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_rels/document.xml.rels" ContentType="application/vnd.openxmlformats-package.relationships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10421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5208"/>
        <w:gridCol w:w="5212"/>
      </w:tblGrid>
      <w:tr>
        <w:trPr>
          <w:trHeight w:val="2025" w:hRule="atLeast"/>
        </w:trPr>
        <w:tc>
          <w:tcPr>
            <w:tcW w:w="5208" w:type="dxa"/>
            <w:tcBorders/>
            <w:shd w:color="auto" w:fill="auto" w:val="clear"/>
          </w:tcPr>
          <w:tbl>
            <w:tblPr>
              <w:tblStyle w:val="afc"/>
              <w:tblpPr w:bottomFromText="0" w:horzAnchor="margin" w:leftFromText="180" w:rightFromText="180" w:tblpX="0" w:tblpY="-289" w:topFromText="0" w:vertAnchor="text"/>
              <w:tblW w:w="3681" w:type="dxa"/>
              <w:jc w:val="left"/>
              <w:tblInd w:w="0" w:type="dxa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  <w:tblLook w:val="04a0" w:noHBand="0" w:noVBand="1" w:firstColumn="1" w:lastRow="0" w:lastColumn="0" w:firstRow="1"/>
            </w:tblPr>
            <w:tblGrid>
              <w:gridCol w:w="3681"/>
            </w:tblGrid>
            <w:tr>
              <w:trPr>
                <w:trHeight w:val="4387" w:hRule="atLeast"/>
              </w:trPr>
              <w:tc>
                <w:tcPr>
                  <w:tcW w:w="36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>
                  <w:pPr>
                    <w:pStyle w:val="Normal"/>
                    <w:widowControl w:val="false"/>
                    <w:suppressAutoHyphens w:val="true"/>
                    <w:spacing w:before="0" w:after="0"/>
                    <w:jc w:val="left"/>
                    <w:rPr>
                      <w:rFonts w:ascii="Times New Roman" w:hAnsi="Times New Roman"/>
                      <w:sz w:val="20"/>
                    </w:rPr>
                  </w:pPr>
                  <w:r>
                    <w:rPr/>
                    <w:drawing>
                      <wp:inline distT="0" distB="0" distL="0" distR="0">
                        <wp:extent cx="1729740" cy="436880"/>
                        <wp:effectExtent l="0" t="0" r="0" b="0"/>
                        <wp:docPr id="1" name="Рисунок 7" descr="cid:image001.jpg@01D5B5BA.040D426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Рисунок 7" descr="cid:image001.jpg@01D5B5BA.040D426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29740" cy="43688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>
                  <w:pPr>
                    <w:pStyle w:val="Normal"/>
                    <w:widowControl w:val="false"/>
                    <w:suppressAutoHyphens w:val="true"/>
                    <w:spacing w:before="0" w:after="0"/>
                    <w:jc w:val="left"/>
                    <w:rPr>
                      <w:rFonts w:ascii="Times New Roman" w:hAnsi="Times New Roman"/>
                      <w:b/>
                      <w:sz w:val="18"/>
                      <w:szCs w:val="18"/>
                    </w:rPr>
                  </w:pPr>
                  <w:r>
                    <w:rPr>
                      <w:rFonts w:cs="Times New Roman" w:ascii="Times New Roman" w:hAnsi="Times New Roman"/>
                      <w:b/>
                      <w:kern w:val="0"/>
                      <w:sz w:val="18"/>
                      <w:szCs w:val="18"/>
                      <w:lang w:bidi="ar-SA"/>
                    </w:rPr>
                    <w:t>Дальневосточный филиал</w:t>
                  </w:r>
                </w:p>
                <w:p>
                  <w:pPr>
                    <w:pStyle w:val="Normal"/>
                    <w:widowControl w:val="false"/>
                    <w:suppressAutoHyphens w:val="true"/>
                    <w:spacing w:before="0" w:after="0"/>
                    <w:jc w:val="left"/>
                    <w:rPr>
                      <w:rFonts w:ascii="Times New Roman" w:hAnsi="Times New Roman"/>
                      <w:sz w:val="20"/>
                    </w:rPr>
                  </w:pPr>
                  <w:r>
                    <w:rPr>
                      <w:rFonts w:cs="Times New Roman" w:ascii="Times New Roman" w:hAnsi="Times New Roman"/>
                      <w:b/>
                      <w:kern w:val="0"/>
                      <w:sz w:val="18"/>
                      <w:szCs w:val="18"/>
                      <w:lang w:bidi="ar-SA"/>
                    </w:rPr>
                    <w:t>АО «ТК РусГидро»</w:t>
                  </w:r>
                </w:p>
                <w:p>
                  <w:pPr>
                    <w:pStyle w:val="Normal"/>
                    <w:widowControl w:val="false"/>
                    <w:suppressAutoHyphens w:val="true"/>
                    <w:spacing w:before="0" w:after="0"/>
                    <w:jc w:val="left"/>
                    <w:rPr>
                      <w:rFonts w:ascii="Times New Roman" w:hAnsi="Times New Roman"/>
                      <w:sz w:val="20"/>
                    </w:rPr>
                  </w:pPr>
                  <w:r>
                    <w:rPr>
                      <w:rFonts w:ascii="Times New Roman" w:hAnsi="Times New Roman"/>
                      <w:sz w:val="20"/>
                    </w:rPr>
                  </w:r>
                </w:p>
                <w:p>
                  <w:pPr>
                    <w:pStyle w:val="Normal"/>
                    <w:widowControl w:val="false"/>
                    <w:suppressAutoHyphens w:val="true"/>
                    <w:spacing w:before="0" w:after="0"/>
                    <w:jc w:val="left"/>
                    <w:rPr>
                      <w:rFonts w:ascii="Times New Roman" w:hAnsi="Times New Roman"/>
                      <w:sz w:val="20"/>
                    </w:rPr>
                  </w:pPr>
                  <w:r>
                    <w:rPr>
                      <w:rFonts w:ascii="Times New Roman" w:hAnsi="Times New Roman"/>
                      <w:sz w:val="20"/>
                    </w:rPr>
                  </w:r>
                </w:p>
                <w:p>
                  <w:pPr>
                    <w:pStyle w:val="Normal"/>
                    <w:widowControl w:val="false"/>
                    <w:suppressAutoHyphens w:val="true"/>
                    <w:spacing w:before="0" w:after="0"/>
                    <w:jc w:val="left"/>
                    <w:rPr>
                      <w:rFonts w:ascii="Times New Roman" w:hAnsi="Times New Roman"/>
                      <w:sz w:val="20"/>
                    </w:rPr>
                  </w:pPr>
                  <w:r>
                    <w:rPr>
                      <w:rFonts w:cs="Times New Roman" w:ascii="Times New Roman" w:hAnsi="Times New Roman"/>
                      <w:kern w:val="0"/>
                      <w:sz w:val="20"/>
                      <w:szCs w:val="20"/>
                      <w:lang w:bidi="ar-SA"/>
                    </w:rPr>
                    <w:t>ул.Ленинградская, 46,</w:t>
                  </w:r>
                </w:p>
                <w:p>
                  <w:pPr>
                    <w:pStyle w:val="Normal"/>
                    <w:widowControl w:val="false"/>
                    <w:suppressAutoHyphens w:val="true"/>
                    <w:spacing w:before="0" w:after="0"/>
                    <w:jc w:val="left"/>
                    <w:rPr>
                      <w:rFonts w:ascii="Times New Roman" w:hAnsi="Times New Roman"/>
                      <w:sz w:val="20"/>
                    </w:rPr>
                  </w:pPr>
                  <w:r>
                    <w:rPr>
                      <w:rFonts w:cs="Times New Roman" w:ascii="Times New Roman" w:hAnsi="Times New Roman"/>
                      <w:kern w:val="0"/>
                      <w:sz w:val="20"/>
                      <w:szCs w:val="20"/>
                      <w:lang w:bidi="ar-SA"/>
                    </w:rPr>
                    <w:t>г.Хабаровск, Хабаровский край,</w:t>
                  </w:r>
                </w:p>
                <w:p>
                  <w:pPr>
                    <w:pStyle w:val="Normal"/>
                    <w:widowControl w:val="false"/>
                    <w:suppressAutoHyphens w:val="true"/>
                    <w:spacing w:before="0" w:after="0"/>
                    <w:jc w:val="left"/>
                    <w:rPr>
                      <w:rFonts w:ascii="Times New Roman" w:hAnsi="Times New Roman"/>
                      <w:sz w:val="20"/>
                    </w:rPr>
                  </w:pPr>
                  <w:r>
                    <w:rPr>
                      <w:rFonts w:cs="Times New Roman" w:ascii="Times New Roman" w:hAnsi="Times New Roman"/>
                      <w:kern w:val="0"/>
                      <w:sz w:val="20"/>
                      <w:szCs w:val="20"/>
                      <w:lang w:bidi="ar-SA"/>
                    </w:rPr>
                    <w:t>Российская Федерация, 680021</w:t>
                  </w:r>
                </w:p>
                <w:p>
                  <w:pPr>
                    <w:pStyle w:val="Normal"/>
                    <w:widowControl w:val="false"/>
                    <w:suppressAutoHyphens w:val="true"/>
                    <w:spacing w:before="0" w:after="0"/>
                    <w:jc w:val="left"/>
                    <w:rPr>
                      <w:rFonts w:ascii="Times New Roman" w:hAnsi="Times New Roman"/>
                      <w:sz w:val="20"/>
                    </w:rPr>
                  </w:pPr>
                  <w:r>
                    <w:rPr>
                      <w:rFonts w:ascii="Times New Roman" w:hAnsi="Times New Roman"/>
                      <w:sz w:val="20"/>
                    </w:rPr>
                  </w:r>
                </w:p>
                <w:p>
                  <w:pPr>
                    <w:pStyle w:val="Normal"/>
                    <w:widowControl w:val="false"/>
                    <w:suppressAutoHyphens w:val="true"/>
                    <w:spacing w:before="0" w:after="0"/>
                    <w:jc w:val="left"/>
                    <w:rPr>
                      <w:rFonts w:ascii="Times New Roman" w:hAnsi="Times New Roman"/>
                      <w:sz w:val="20"/>
                    </w:rPr>
                  </w:pPr>
                  <w:r>
                    <w:rPr>
                      <w:rFonts w:cs="Times New Roman" w:ascii="Times New Roman" w:hAnsi="Times New Roman"/>
                      <w:kern w:val="0"/>
                      <w:sz w:val="20"/>
                      <w:szCs w:val="20"/>
                      <w:lang w:bidi="ar-SA"/>
                    </w:rPr>
                    <w:t>т.8-800-333-8000 (доб. 8-001-7736)</w:t>
                  </w:r>
                </w:p>
                <w:p>
                  <w:pPr>
                    <w:pStyle w:val="Normal"/>
                    <w:widowControl w:val="false"/>
                    <w:suppressAutoHyphens w:val="true"/>
                    <w:spacing w:before="0" w:after="0"/>
                    <w:jc w:val="left"/>
                    <w:rPr>
                      <w:rFonts w:ascii="Times New Roman" w:hAnsi="Times New Roman"/>
                      <w:sz w:val="20"/>
                    </w:rPr>
                  </w:pPr>
                  <w:r>
                    <w:rPr>
                      <w:rFonts w:ascii="Times New Roman" w:hAnsi="Times New Roman"/>
                      <w:sz w:val="20"/>
                    </w:rPr>
                  </w:r>
                </w:p>
                <w:p>
                  <w:pPr>
                    <w:pStyle w:val="Normal"/>
                    <w:widowControl w:val="false"/>
                    <w:suppressAutoHyphens w:val="true"/>
                    <w:spacing w:before="0" w:after="0"/>
                    <w:jc w:val="left"/>
                    <w:rPr>
                      <w:rFonts w:ascii="Times New Roman" w:hAnsi="Times New Roman"/>
                      <w:sz w:val="20"/>
                    </w:rPr>
                  </w:pPr>
                  <w:hyperlink r:id="rId3">
                    <w:r>
                      <w:rPr>
                        <w:rFonts w:cs="Times New Roman" w:ascii="Times New Roman" w:hAnsi="Times New Roman"/>
                        <w:kern w:val="0"/>
                        <w:sz w:val="20"/>
                        <w:szCs w:val="20"/>
                        <w:lang w:bidi="ar-SA"/>
                      </w:rPr>
                      <w:t>tk_dvf@rushydro.ru</w:t>
                    </w:r>
                  </w:hyperlink>
                </w:p>
                <w:p>
                  <w:pPr>
                    <w:pStyle w:val="Normal"/>
                    <w:widowControl w:val="false"/>
                    <w:suppressAutoHyphens w:val="true"/>
                    <w:spacing w:before="0" w:after="0"/>
                    <w:jc w:val="left"/>
                    <w:rPr>
                      <w:rFonts w:ascii="Times New Roman" w:hAnsi="Times New Roman"/>
                      <w:sz w:val="20"/>
                    </w:rPr>
                  </w:pPr>
                  <w:r>
                    <w:rPr>
                      <w:rFonts w:cs="Times New Roman" w:ascii="Times New Roman" w:hAnsi="Times New Roman"/>
                      <w:kern w:val="0"/>
                      <w:sz w:val="20"/>
                      <w:szCs w:val="20"/>
                      <w:lang w:val="en-US" w:bidi="ar-SA"/>
                    </w:rPr>
                    <w:t>www</w:t>
                  </w:r>
                  <w:r>
                    <w:rPr>
                      <w:rFonts w:cs="Times New Roman" w:ascii="Times New Roman" w:hAnsi="Times New Roman"/>
                      <w:kern w:val="0"/>
                      <w:sz w:val="20"/>
                      <w:szCs w:val="20"/>
                      <w:lang w:bidi="ar-SA"/>
                    </w:rPr>
                    <w:t>.tk.rushydro.ru</w:t>
                  </w:r>
                </w:p>
                <w:p>
                  <w:pPr>
                    <w:pStyle w:val="Normal"/>
                    <w:widowControl w:val="false"/>
                    <w:suppressAutoHyphens w:val="true"/>
                    <w:spacing w:before="0" w:after="0"/>
                    <w:jc w:val="left"/>
                    <w:rPr>
                      <w:rFonts w:ascii="Times New Roman" w:hAnsi="Times New Roman"/>
                      <w:sz w:val="20"/>
                    </w:rPr>
                  </w:pPr>
                  <w:r>
                    <w:rPr>
                      <w:rFonts w:ascii="Times New Roman" w:hAnsi="Times New Roman"/>
                      <w:sz w:val="20"/>
                    </w:rPr>
                  </w:r>
                </w:p>
                <w:p>
                  <w:pPr>
                    <w:pStyle w:val="Normal"/>
                    <w:widowControl w:val="false"/>
                    <w:suppressAutoHyphens w:val="true"/>
                    <w:spacing w:before="0" w:after="0"/>
                    <w:jc w:val="left"/>
                    <w:rPr>
                      <w:rFonts w:ascii="Times New Roman" w:hAnsi="Times New Roman"/>
                      <w:sz w:val="20"/>
                    </w:rPr>
                  </w:pPr>
                  <w:r>
                    <w:rPr>
                      <w:rFonts w:cs="Times New Roman" w:ascii="Times New Roman" w:hAnsi="Times New Roman"/>
                      <w:kern w:val="0"/>
                      <w:sz w:val="20"/>
                      <w:szCs w:val="20"/>
                      <w:lang w:bidi="ar-SA"/>
                    </w:rPr>
                    <w:t>от _____________  № _____________</w:t>
                  </w:r>
                </w:p>
                <w:p>
                  <w:pPr>
                    <w:pStyle w:val="Normal"/>
                    <w:widowControl w:val="false"/>
                    <w:suppressAutoHyphens w:val="true"/>
                    <w:spacing w:before="0" w:after="0"/>
                    <w:jc w:val="left"/>
                    <w:rPr>
                      <w:rFonts w:ascii="Times New Roman" w:hAnsi="Times New Roman"/>
                      <w:sz w:val="20"/>
                    </w:rPr>
                  </w:pPr>
                  <w:r>
                    <w:rPr>
                      <w:rFonts w:cs="Times New Roman" w:ascii="Times New Roman" w:hAnsi="Times New Roman"/>
                      <w:kern w:val="0"/>
                      <w:sz w:val="20"/>
                      <w:szCs w:val="20"/>
                      <w:lang w:bidi="ar-SA"/>
                    </w:rPr>
                    <w:t>на № ___________ № _____________</w:t>
                  </w:r>
                </w:p>
              </w:tc>
            </w:tr>
          </w:tbl>
          <w:p>
            <w:pPr>
              <w:pStyle w:val="Normal"/>
              <w:widowControl w:val="false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W w:w="5212" w:type="dxa"/>
            <w:tcBorders/>
            <w:shd w:color="auto" w:fill="auto" w:val="clear"/>
          </w:tcPr>
          <w:p>
            <w:pPr>
              <w:pStyle w:val="Normal"/>
              <w:widowControl w:val="false"/>
              <w:ind w:hanging="11"/>
              <w:jc w:val="right"/>
              <w:rPr>
                <w:rStyle w:val="Style9"/>
                <w:rFonts w:ascii="Times New Roman" w:hAnsi="Times New Roman" w:eastAsia="Geneva" w:cs="Times New Roman"/>
                <w:b w:val="false"/>
                <w:i w:val="false"/>
                <w:i w:val="false"/>
                <w:color w:val="000000"/>
                <w:kern w:val="0"/>
                <w:sz w:val="24"/>
                <w:szCs w:val="20"/>
                <w:shd w:fill="auto" w:val="clear"/>
                <w:lang w:val="ru-RU" w:eastAsia="en-US" w:bidi="ar-SA"/>
              </w:rPr>
            </w:pPr>
            <w:r>
              <w:rPr>
                <w:rFonts w:eastAsia="Geneva" w:cs="Times New Roman" w:ascii="Times New Roman" w:hAnsi="Times New Roman"/>
                <w:b w:val="false"/>
                <w:i w:val="false"/>
                <w:color w:val="000000"/>
                <w:kern w:val="0"/>
                <w:sz w:val="24"/>
                <w:szCs w:val="20"/>
                <w:shd w:fill="auto" w:val="clear"/>
                <w:lang w:val="ru-RU" w:eastAsia="en-US" w:bidi="ar-SA"/>
              </w:rPr>
            </w:r>
          </w:p>
        </w:tc>
      </w:tr>
    </w:tbl>
    <w:p>
      <w:pPr>
        <w:pStyle w:val="11"/>
        <w:numPr>
          <w:ilvl w:val="0"/>
          <w:numId w:val="0"/>
        </w:numPr>
        <w:spacing w:before="0" w:after="0"/>
        <w:ind w:left="0" w:hanging="0"/>
        <w:jc w:val="center"/>
        <w:outlineLvl w:val="9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keepNext w:val="true"/>
        <w:keepLines/>
        <w:numPr>
          <w:ilvl w:val="0"/>
          <w:numId w:val="0"/>
        </w:numPr>
        <w:ind w:left="720" w:hanging="0"/>
        <w:jc w:val="both"/>
        <w:rPr/>
      </w:pPr>
      <w:r>
        <w:rPr>
          <w:rFonts w:eastAsia="Geneva" w:cs="Times New Roman" w:ascii="Times New Roman" w:hAnsi="Times New Roman"/>
          <w:b/>
          <w:color w:val="auto"/>
          <w:kern w:val="0"/>
          <w:sz w:val="26"/>
          <w:szCs w:val="26"/>
          <w:lang w:val="ru-RU" w:eastAsia="en-US" w:bidi="ar-SA"/>
        </w:rPr>
        <w:t xml:space="preserve">Запрос технико-коммерческих предложений в рамках закупки по ОКПД 2: </w:t>
      </w:r>
      <w:r>
        <w:rPr>
          <w:rStyle w:val="Style9"/>
          <w:rFonts w:eastAsia="Geneva" w:cs="Times New Roman" w:ascii="Times New Roman" w:hAnsi="Times New Roman"/>
          <w:b/>
          <w:bCs/>
          <w:i w:val="false"/>
          <w:iCs w:val="false"/>
          <w:color w:val="000000"/>
          <w:kern w:val="0"/>
          <w:sz w:val="26"/>
          <w:szCs w:val="26"/>
          <w:shd w:fill="auto" w:val="clear"/>
          <w:lang w:val="ru-RU" w:eastAsia="en-US" w:bidi="ar-SA"/>
        </w:rPr>
        <w:t>52.21.24.000 «Услуги по размещению транспортных средств на стояночных местах в г. Нерюнгри для Дальневосточного филиала АО «ТК РусГидро»</w:t>
      </w:r>
    </w:p>
    <w:p>
      <w:pPr>
        <w:pStyle w:val="Heading2"/>
        <w:spacing w:before="300" w:after="75"/>
        <w:jc w:val="center"/>
        <w:rPr>
          <w:rFonts w:ascii="Times New Roman" w:hAnsi="Times New Roman" w:eastAsia="Geneva" w:cs="Times New Roman"/>
          <w:b/>
          <w:color w:val="auto"/>
          <w:sz w:val="24"/>
          <w:szCs w:val="24"/>
        </w:rPr>
      </w:pPr>
      <w:r>
        <w:rPr>
          <w:rFonts w:eastAsia="Geneva" w:cs="Times New Roman" w:ascii="Times New Roman" w:hAnsi="Times New Roman"/>
          <w:b/>
          <w:color w:val="auto"/>
          <w:sz w:val="24"/>
          <w:szCs w:val="24"/>
        </w:rPr>
      </w:r>
    </w:p>
    <w:p>
      <w:pPr>
        <w:pStyle w:val="Normal"/>
        <w:numPr>
          <w:ilvl w:val="0"/>
          <w:numId w:val="4"/>
        </w:numPr>
        <w:spacing w:before="120" w:after="0"/>
        <w:ind w:left="567" w:hanging="624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Дальневосточный филиал АО «ТК РусГидро</w:t>
      </w:r>
      <w:r>
        <w:rPr>
          <w:rFonts w:ascii="Times New Roman" w:hAnsi="Times New Roman"/>
          <w:sz w:val="26"/>
          <w:szCs w:val="26"/>
        </w:rPr>
        <w:t>»</w:t>
      </w:r>
      <w:r>
        <w:rPr>
          <w:rFonts w:ascii="Times New Roman" w:hAnsi="Times New Roman"/>
          <w:i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(далее – Заказчик) сообщает о проведении анализа технико-коммерческих предложений потенциальных поставщиков в рамках закупки</w:t>
      </w:r>
      <w:r>
        <w:rPr>
          <w:rFonts w:eastAsia="Geneva" w:cs="Times New Roman" w:ascii="Times New Roman" w:hAnsi="Times New Roman"/>
          <w:color w:val="auto"/>
          <w:kern w:val="0"/>
          <w:sz w:val="26"/>
          <w:szCs w:val="26"/>
          <w:lang w:val="ru-RU" w:eastAsia="en-US" w:bidi="ar-SA"/>
        </w:rPr>
        <w:t xml:space="preserve"> по ОКПД 2:</w:t>
      </w:r>
      <w:r>
        <w:rPr>
          <w:rFonts w:eastAsia="Geneva" w:cs="Times New Roman" w:ascii="Times New Roman" w:hAnsi="Times New Roman"/>
          <w:b w:val="false"/>
          <w:bCs w:val="false"/>
          <w:i w:val="false"/>
          <w:iCs w:val="false"/>
          <w:color w:val="000000"/>
          <w:kern w:val="0"/>
          <w:sz w:val="26"/>
          <w:szCs w:val="26"/>
          <w:shd w:fill="auto" w:val="clear"/>
          <w:lang w:val="ru-RU" w:eastAsia="en-US" w:bidi="ar-SA"/>
        </w:rPr>
        <w:t xml:space="preserve"> </w:t>
      </w:r>
      <w:r>
        <w:rPr>
          <w:rStyle w:val="Style9"/>
          <w:rFonts w:eastAsia="Calibri" w:cs="Times New Roman" w:ascii="Times New Roman" w:hAnsi="Times New Roman"/>
          <w:b w:val="false"/>
          <w:bCs w:val="false"/>
          <w:i w:val="false"/>
          <w:iCs w:val="false"/>
          <w:color w:val="000000"/>
          <w:kern w:val="0"/>
          <w:sz w:val="26"/>
          <w:szCs w:val="26"/>
          <w:shd w:fill="auto" w:val="clear"/>
          <w:lang w:val="ru-RU" w:eastAsia="ru-RU" w:bidi="ar-SA"/>
        </w:rPr>
        <w:t>52.21.24.000 «Услуги по размещению транспортных средств на стояночных местах в г. Нерюнгри для Дальневосточного филиала АО «ТК РусГидро»</w:t>
      </w:r>
      <w:r>
        <w:rPr>
          <w:rFonts w:eastAsia="Geneva" w:cs="Times New Roman" w:ascii="Times New Roman" w:hAnsi="Times New Roman"/>
          <w:b w:val="false"/>
          <w:bCs w:val="false"/>
          <w:i w:val="false"/>
          <w:iCs w:val="false"/>
          <w:color w:val="auto"/>
          <w:kern w:val="0"/>
          <w:sz w:val="26"/>
          <w:szCs w:val="26"/>
          <w:lang w:val="ru-RU" w:eastAsia="en-US" w:bidi="ar-SA"/>
        </w:rPr>
        <w:t>.</w:t>
      </w:r>
    </w:p>
    <w:p>
      <w:pPr>
        <w:pStyle w:val="Normal"/>
        <w:numPr>
          <w:ilvl w:val="0"/>
          <w:numId w:val="4"/>
        </w:numPr>
        <w:spacing w:before="120" w:after="0"/>
        <w:ind w:left="567" w:hanging="567"/>
        <w:jc w:val="both"/>
        <w:rPr>
          <w:rFonts w:ascii="Times New Roman" w:hAnsi="Times New Roman" w:eastAsia="Geneva" w:cs="Times New Roman"/>
          <w:color w:val="auto"/>
          <w:kern w:val="0"/>
          <w:sz w:val="26"/>
          <w:szCs w:val="26"/>
          <w:lang w:val="ru-RU" w:eastAsia="en-US" w:bidi="ar-SA"/>
        </w:rPr>
      </w:pPr>
      <w:r>
        <w:rPr>
          <w:rFonts w:eastAsia="Geneva" w:cs="Times New Roman" w:ascii="Times New Roman" w:hAnsi="Times New Roman"/>
          <w:color w:val="auto"/>
          <w:kern w:val="0"/>
          <w:sz w:val="26"/>
          <w:szCs w:val="26"/>
          <w:lang w:val="ru-RU" w:eastAsia="en-US" w:bidi="ar-SA"/>
        </w:rPr>
        <w:t>Подробные требования к продукции (в том числе, сведения об объеме, месте, сроках поставляемой продукции) приведены в приложении 1 к настоящему запросу; существенные условия будущего договора (в том числе, условия оплаты и гарантийных обязательств) – см. приложение 2 к настоящему запросу.</w:t>
      </w:r>
    </w:p>
    <w:p>
      <w:pPr>
        <w:pStyle w:val="Normal"/>
        <w:numPr>
          <w:ilvl w:val="0"/>
          <w:numId w:val="4"/>
        </w:numPr>
        <w:spacing w:before="120" w:after="0"/>
        <w:ind w:left="567" w:hanging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Настоящий запрос не является публичной офертой и не влечет за собой возникновения каких-либо обязательств для Заказчика. Рассмотрение Заказчиком поступивших технико-коммерческих предложений не предполагает какого-либо информирования (в т.ч. публичного) лиц, подавших такие предложения, а также любых иных лиц о результатах произведенного рассмотрения, за исключением выбранного по результатам анализа контрагента с целью согласования и заключения с ним договора.</w:t>
      </w:r>
    </w:p>
    <w:p>
      <w:pPr>
        <w:pStyle w:val="Normal"/>
        <w:numPr>
          <w:ilvl w:val="0"/>
          <w:numId w:val="4"/>
        </w:numPr>
        <w:spacing w:before="120" w:after="0"/>
        <w:ind w:left="567" w:hanging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Ответ с технико-коммерческим предложением должен быть оформлен на официальном бланке Поставщика и заверен подписью уполномоченного лица, а также печатью организации (при наличии), и в обязательном порядке содержать следующую информацию: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spacing w:before="120" w:after="0"/>
        <w:ind w:left="567" w:hanging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дату направления предложения;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spacing w:before="120" w:after="0"/>
        <w:ind w:left="567" w:hanging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полное наименование Поставщика, с указанием организационно-правовой формы (для юридических лиц);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spacing w:before="120" w:after="0"/>
        <w:ind w:left="567" w:hanging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юридический адрес, почтовый адрес, ИНН </w:t>
      </w:r>
      <w:r>
        <w:rPr>
          <w:rFonts w:ascii="Times New Roman" w:hAnsi="Times New Roman"/>
          <w:i/>
          <w:sz w:val="26"/>
          <w:szCs w:val="26"/>
        </w:rPr>
        <w:t xml:space="preserve">/ </w:t>
      </w:r>
      <w:r>
        <w:rPr>
          <w:rFonts w:ascii="Times New Roman" w:hAnsi="Times New Roman"/>
          <w:sz w:val="26"/>
          <w:szCs w:val="26"/>
        </w:rPr>
        <w:t>паспортные данные, адрес регистрации, ИНН (при наличии)</w:t>
      </w:r>
      <w:r>
        <w:rPr>
          <w:rFonts w:ascii="Times New Roman" w:hAnsi="Times New Roman"/>
          <w:i/>
          <w:sz w:val="26"/>
          <w:szCs w:val="26"/>
        </w:rPr>
        <w:t>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spacing w:before="120" w:after="0"/>
        <w:ind w:left="567" w:hanging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контактные данные: номер телефона, </w:t>
      </w:r>
      <w:r>
        <w:rPr>
          <w:rFonts w:ascii="Times New Roman" w:hAnsi="Times New Roman"/>
          <w:sz w:val="26"/>
          <w:szCs w:val="26"/>
          <w:lang w:val="en-US"/>
        </w:rPr>
        <w:t>e</w:t>
      </w:r>
      <w:r>
        <w:rPr>
          <w:rFonts w:ascii="Times New Roman" w:hAnsi="Times New Roman"/>
          <w:sz w:val="26"/>
          <w:szCs w:val="26"/>
        </w:rPr>
        <w:t>-</w:t>
      </w:r>
      <w:r>
        <w:rPr>
          <w:rFonts w:ascii="Times New Roman" w:hAnsi="Times New Roman"/>
          <w:sz w:val="26"/>
          <w:szCs w:val="26"/>
          <w:lang w:val="en-US"/>
        </w:rPr>
        <w:t>mail</w:t>
      </w:r>
      <w:r>
        <w:rPr>
          <w:rFonts w:ascii="Times New Roman" w:hAnsi="Times New Roman"/>
          <w:sz w:val="26"/>
          <w:szCs w:val="26"/>
        </w:rPr>
        <w:t>, ФИО контактного лица;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spacing w:before="120" w:after="0"/>
        <w:ind w:left="567" w:hanging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гарантии наличия у Поставщика гражданской правоспособности в полном объеме для заключения и исполнения договора, в том числе наличие регистрации, отсутствие банкротства, стадии ликвидации или приостановления деятельности;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spacing w:before="120" w:after="0"/>
        <w:ind w:left="567" w:hanging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информацию / документы, подтверждающие соответствие Поставщика установленным дополнительным требованиям, указанным в приложении 1 к настоящему запросу;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spacing w:before="120" w:after="0"/>
        <w:ind w:left="567" w:hanging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подробное описание предлагаемой к поставке продукции с указанием конкретных технических и функциональных характеристик, подтверждающее соответствие установленным требованиям (см. приложение 1 к настоящему запросу);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spacing w:before="120" w:after="0"/>
        <w:ind w:left="567" w:hanging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информацию о производителе предлагаемой к поставке продукции;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spacing w:before="120" w:after="0"/>
        <w:ind w:left="567" w:hanging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подтверждение возможности поставки требуемого объема продукции (см. приложение 1 к настоящему запросу);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spacing w:before="120" w:after="0"/>
        <w:ind w:left="567" w:hanging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сроки поставки продукции в соответствии с установленными требованиями (см. приложение 1 к настоящему запросу);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spacing w:before="120" w:after="0"/>
        <w:ind w:left="567" w:hanging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согласие Поставщика на существенные условия будущего договора, в том числе условия оплаты и поставки (см. приложение 2 к настоящему запросу);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spacing w:before="120" w:after="0"/>
        <w:ind w:left="567" w:hanging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сроки и условия гарантийных обязательств в соответствии с установленными требованиями (см. приложение 1 к настоящему запросу);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spacing w:before="120" w:after="0"/>
        <w:ind w:left="567" w:hanging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цену предложения в рублях (без учета НДС и с учетом НДС).</w:t>
      </w:r>
    </w:p>
    <w:p>
      <w:pPr>
        <w:pStyle w:val="Normal"/>
        <w:numPr>
          <w:ilvl w:val="0"/>
          <w:numId w:val="4"/>
        </w:numPr>
        <w:spacing w:before="120" w:after="0"/>
        <w:ind w:left="567" w:hanging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Срок подачи технико-коммерческих предложений: до </w:t>
      </w:r>
      <w:r>
        <w:rPr>
          <w:rFonts w:ascii="Times New Roman" w:hAnsi="Times New Roman"/>
          <w:b/>
          <w:bCs/>
          <w:sz w:val="26"/>
          <w:szCs w:val="26"/>
        </w:rPr>
        <w:t xml:space="preserve">10:00  МСК </w:t>
      </w:r>
      <w:r>
        <w:rPr>
          <w:rFonts w:ascii="Times New Roman" w:hAnsi="Times New Roman"/>
          <w:b/>
          <w:bCs/>
          <w:sz w:val="26"/>
          <w:szCs w:val="26"/>
        </w:rPr>
        <w:t>31.08</w:t>
      </w:r>
      <w:r>
        <w:rPr>
          <w:rFonts w:ascii="Times New Roman" w:hAnsi="Times New Roman"/>
          <w:b/>
          <w:sz w:val="26"/>
          <w:szCs w:val="26"/>
        </w:rPr>
        <w:t>.2026г</w:t>
      </w:r>
      <w:r>
        <w:rPr>
          <w:rFonts w:ascii="Times New Roman" w:hAnsi="Times New Roman"/>
          <w:sz w:val="26"/>
          <w:szCs w:val="26"/>
        </w:rPr>
        <w:t xml:space="preserve">. </w:t>
      </w:r>
    </w:p>
    <w:p>
      <w:pPr>
        <w:pStyle w:val="Normal"/>
        <w:numPr>
          <w:ilvl w:val="0"/>
          <w:numId w:val="4"/>
        </w:numPr>
        <w:spacing w:before="120" w:after="0"/>
        <w:ind w:left="567" w:hanging="567"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Предложения должны быть направлены в виде сканированной электронной копии на</w:t>
      </w:r>
      <w:r>
        <w:rPr>
          <w:rFonts w:ascii="Times New Roman" w:hAnsi="Times New Roman"/>
          <w:b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ЭТП РАД </w:t>
      </w:r>
    </w:p>
    <w:p>
      <w:pPr>
        <w:pStyle w:val="Normal"/>
        <w:numPr>
          <w:ilvl w:val="0"/>
          <w:numId w:val="0"/>
        </w:numPr>
        <w:spacing w:before="120" w:after="0"/>
        <w:ind w:left="567" w:hanging="0"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</w:r>
    </w:p>
    <w:p>
      <w:pPr>
        <w:pStyle w:val="Normal"/>
        <w:keepNext w:val="true"/>
        <w:ind w:firstLine="85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Приложения: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851" w:leader="none"/>
        </w:tabs>
        <w:spacing w:before="120" w:after="0"/>
        <w:ind w:left="850" w:hanging="493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Технические требования к продукции (в том числе, сведения об объеме, месте, сроках поставляемой продукции);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851" w:leader="none"/>
        </w:tabs>
        <w:spacing w:before="120" w:after="0"/>
        <w:ind w:left="850" w:hanging="493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Проект типового договора / Существенные условия договора (в том числе, условия оплаты и гарантийных обязательств).</w:t>
      </w:r>
    </w:p>
    <w:p>
      <w:pPr>
        <w:pStyle w:val="Normal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rPr>
          <w:rFonts w:ascii="Times New Roman" w:hAnsi="Times New Roman"/>
          <w:sz w:val="26"/>
          <w:szCs w:val="26"/>
        </w:rPr>
      </w:pPr>
      <w:r>
        <w:rPr/>
      </w:r>
    </w:p>
    <w:sectPr>
      <w:headerReference w:type="even" r:id="rId4"/>
      <w:headerReference w:type="default" r:id="rId5"/>
      <w:headerReference w:type="first" r:id="rId6"/>
      <w:type w:val="nextPage"/>
      <w:pgSz w:w="11906" w:h="16838"/>
      <w:pgMar w:left="1134" w:right="851" w:gutter="0" w:header="964" w:top="1134" w:footer="0" w:bottom="567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mbria">
    <w:charset w:val="01"/>
    <w:family w:val="roman"/>
    <w:pitch w:val="variable"/>
  </w:font>
  <w:font w:name="Geneva CY"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Lucida Grande">
    <w:charset w:val="01"/>
    <w:family w:val="roman"/>
    <w:pitch w:val="variable"/>
  </w:font>
  <w:font w:name="OpenSymbol">
    <w:altName w:val="Arial Unicode MS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0" distT="0" distB="0" distL="0" distR="0" simplePos="0" locked="0" layoutInCell="0" allowOverlap="1" relativeHeight="2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2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/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/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1134"/>
      </w:pPr>
      <w:rPr/>
    </w:lvl>
    <w:lvl w:ilvl="3">
      <w:start w:val="1"/>
      <w:numFmt w:val="decimal"/>
      <w:lvlText w:val="%1.%2.%3.%4"/>
      <w:lvlJc w:val="left"/>
      <w:pPr>
        <w:tabs>
          <w:tab w:val="num" w:pos="1701"/>
        </w:tabs>
        <w:ind w:left="1701" w:hanging="1134"/>
      </w:pPr>
      <w:rPr/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3">
    <w:lvl w:ilvl="0">
      <w:start w:val="1"/>
      <w:numFmt w:val="bullet"/>
      <w:lvlText w:val="–"/>
      <w:lvlJc w:val="left"/>
      <w:pPr>
        <w:tabs>
          <w:tab w:val="num" w:pos="0"/>
        </w:tabs>
        <w:ind w:left="128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8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mbria" w:hAnsi="Cambria" w:eastAsia="MS Mincho" w:cs="Times New Roman"/>
        <w:lang w:val="en-US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0" w:semiHidden="1" w:unhideWhenUsed="1" w:qFormat="1"/>
    <w:lsdException w:name="heading 4" w:uiPriority="0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d002ca"/>
    <w:pPr>
      <w:widowControl/>
      <w:suppressAutoHyphens w:val="true"/>
      <w:bidi w:val="0"/>
      <w:spacing w:before="0" w:after="0"/>
      <w:jc w:val="left"/>
    </w:pPr>
    <w:rPr>
      <w:rFonts w:ascii="Geneva CY" w:hAnsi="Geneva CY" w:eastAsia="Geneva" w:cs="Times New Roman"/>
      <w:color w:val="auto"/>
      <w:kern w:val="0"/>
      <w:sz w:val="24"/>
      <w:szCs w:val="20"/>
      <w:lang w:val="ru-RU" w:eastAsia="en-US" w:bidi="ar-SA"/>
    </w:rPr>
  </w:style>
  <w:style w:type="paragraph" w:styleId="Heading1">
    <w:name w:val="Heading 1"/>
    <w:basedOn w:val="Normal"/>
    <w:next w:val="Normal"/>
    <w:link w:val="1"/>
    <w:uiPriority w:val="9"/>
    <w:qFormat/>
    <w:rsid w:val="00307035"/>
    <w:pPr>
      <w:keepNext w:val="true"/>
      <w:keepLines/>
      <w:spacing w:before="240" w:after="0"/>
      <w:outlineLvl w:val="0"/>
    </w:pPr>
    <w:rPr>
      <w:rFonts w:ascii="Calibri" w:hAnsi="Calibri" w:eastAsia="" w:cs="" w:asciiTheme="majorHAnsi" w:cstheme="majorBidi" w:eastAsiaTheme="majorEastAsia" w:hAnsiTheme="majorHAns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2"/>
    <w:uiPriority w:val="9"/>
    <w:semiHidden/>
    <w:unhideWhenUsed/>
    <w:qFormat/>
    <w:rsid w:val="00b40939"/>
    <w:pPr>
      <w:keepNext w:val="true"/>
      <w:keepLines/>
      <w:spacing w:before="40" w:after="0"/>
      <w:outlineLvl w:val="1"/>
    </w:pPr>
    <w:rPr>
      <w:rFonts w:ascii="Calibri" w:hAnsi="Calibri" w:eastAsia="" w:cs="" w:asciiTheme="majorHAnsi" w:cstheme="majorBidi" w:eastAsiaTheme="majorEastAsia" w:hAnsiTheme="majorHAns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3"/>
    <w:qFormat/>
    <w:rsid w:val="00307035"/>
    <w:pPr>
      <w:keepNext w:val="true"/>
      <w:numPr>
        <w:ilvl w:val="2"/>
        <w:numId w:val="1"/>
      </w:numPr>
      <w:spacing w:before="120" w:after="120"/>
      <w:outlineLvl w:val="2"/>
    </w:pPr>
    <w:rPr>
      <w:rFonts w:ascii="Times New Roman" w:hAnsi="Times New Roman" w:eastAsia="Times New Roman"/>
      <w:b/>
      <w:sz w:val="28"/>
      <w:lang w:eastAsia="ru-RU"/>
    </w:rPr>
  </w:style>
  <w:style w:type="paragraph" w:styleId="Heading4">
    <w:name w:val="Heading 4"/>
    <w:basedOn w:val="Normal"/>
    <w:next w:val="Normal"/>
    <w:link w:val="4"/>
    <w:qFormat/>
    <w:rsid w:val="00307035"/>
    <w:pPr>
      <w:keepNext w:val="true"/>
      <w:numPr>
        <w:ilvl w:val="3"/>
        <w:numId w:val="1"/>
      </w:numPr>
      <w:tabs>
        <w:tab w:val="clear" w:pos="708"/>
        <w:tab w:val="left" w:pos="1134" w:leader="none"/>
      </w:tabs>
      <w:spacing w:before="240" w:after="120"/>
      <w:ind w:left="1134" w:hanging="0"/>
      <w:jc w:val="both"/>
      <w:outlineLvl w:val="3"/>
    </w:pPr>
    <w:rPr>
      <w:rFonts w:ascii="Times New Roman" w:hAnsi="Times New Roman" w:eastAsia="Times New Roman"/>
      <w:b/>
      <w:i/>
      <w:sz w:val="28"/>
      <w:lang w:eastAsia="ru-RU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5" w:customStyle="1">
    <w:name w:val="Верхний колонтитул Знак"/>
    <w:qFormat/>
    <w:rsid w:val="00d002ca"/>
    <w:rPr>
      <w:rFonts w:ascii="Geneva CY" w:hAnsi="Geneva CY" w:eastAsia="Geneva" w:cs="Times New Roman"/>
      <w:szCs w:val="20"/>
      <w:lang w:val="ru-RU" w:eastAsia="en-US"/>
    </w:rPr>
  </w:style>
  <w:style w:type="character" w:styleId="Pagenumber">
    <w:name w:val="page number"/>
    <w:basedOn w:val="DefaultParagraphFont"/>
    <w:qFormat/>
    <w:rsid w:val="00d002ca"/>
    <w:rPr/>
  </w:style>
  <w:style w:type="character" w:styleId="Style6" w:customStyle="1">
    <w:name w:val="Текст выноски Знак"/>
    <w:link w:val="BalloonText"/>
    <w:uiPriority w:val="99"/>
    <w:semiHidden/>
    <w:qFormat/>
    <w:rsid w:val="00d002ca"/>
    <w:rPr>
      <w:rFonts w:ascii="Lucida Grande" w:hAnsi="Lucida Grande" w:eastAsia="Geneva" w:cs="Times New Roman"/>
      <w:sz w:val="18"/>
      <w:szCs w:val="18"/>
      <w:lang w:val="ru-RU" w:eastAsia="en-US"/>
    </w:rPr>
  </w:style>
  <w:style w:type="character" w:styleId="Hyperlink">
    <w:name w:val="Hyperlink"/>
    <w:basedOn w:val="DefaultParagraphFont"/>
    <w:uiPriority w:val="99"/>
    <w:unhideWhenUsed/>
    <w:rsid w:val="00181334"/>
    <w:rPr>
      <w:color w:val="0000FF" w:themeColor="hyperlink"/>
      <w:u w:val="single"/>
    </w:rPr>
  </w:style>
  <w:style w:type="character" w:styleId="3" w:customStyle="1">
    <w:name w:val="Заголовок 3 Знак"/>
    <w:basedOn w:val="DefaultParagraphFont"/>
    <w:qFormat/>
    <w:rsid w:val="00307035"/>
    <w:rPr>
      <w:rFonts w:ascii="Times New Roman" w:hAnsi="Times New Roman" w:eastAsia="Times New Roman"/>
      <w:b/>
      <w:sz w:val="28"/>
      <w:lang w:val="ru-RU"/>
    </w:rPr>
  </w:style>
  <w:style w:type="character" w:styleId="4" w:customStyle="1">
    <w:name w:val="Заголовок 4 Знак"/>
    <w:basedOn w:val="DefaultParagraphFont"/>
    <w:qFormat/>
    <w:rsid w:val="00307035"/>
    <w:rPr>
      <w:rFonts w:ascii="Times New Roman" w:hAnsi="Times New Roman" w:eastAsia="Times New Roman"/>
      <w:b/>
      <w:i/>
      <w:sz w:val="28"/>
      <w:lang w:val="ru-RU"/>
    </w:rPr>
  </w:style>
  <w:style w:type="character" w:styleId="Style7" w:customStyle="1">
    <w:name w:val="Символ сноски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FootnoteCharacters" w:customStyle="1">
    <w:name w:val="Footnote Characters"/>
    <w:qFormat/>
    <w:rsid w:val="00307035"/>
    <w:rPr>
      <w:vertAlign w:val="superscript"/>
    </w:rPr>
  </w:style>
  <w:style w:type="character" w:styleId="Style8" w:customStyle="1">
    <w:name w:val="Текст сноски Знак"/>
    <w:basedOn w:val="DefaultParagraphFont"/>
    <w:uiPriority w:val="99"/>
    <w:qFormat/>
    <w:rsid w:val="00307035"/>
    <w:rPr>
      <w:rFonts w:ascii="Times New Roman" w:hAnsi="Times New Roman" w:eastAsia="Times New Roman"/>
      <w:lang w:val="ru-RU"/>
    </w:rPr>
  </w:style>
  <w:style w:type="character" w:styleId="Style9" w:customStyle="1">
    <w:name w:val="комментарий"/>
    <w:qFormat/>
    <w:rsid w:val="00307035"/>
    <w:rPr>
      <w:b/>
      <w:i/>
      <w:shd w:fill="FFFF99" w:val="clear"/>
    </w:rPr>
  </w:style>
  <w:style w:type="character" w:styleId="1" w:customStyle="1">
    <w:name w:val="Заголовок 1 Знак"/>
    <w:basedOn w:val="DefaultParagraphFont"/>
    <w:uiPriority w:val="9"/>
    <w:qFormat/>
    <w:rsid w:val="00307035"/>
    <w:rPr>
      <w:rFonts w:ascii="Calibri" w:hAnsi="Calibri" w:eastAsia="" w:cs="" w:asciiTheme="majorHAnsi" w:cstheme="majorBidi" w:eastAsiaTheme="majorEastAsia" w:hAnsiTheme="majorHAnsi"/>
      <w:color w:val="365F91" w:themeColor="accent1" w:themeShade="bf"/>
      <w:sz w:val="32"/>
      <w:szCs w:val="32"/>
      <w:lang w:val="ru-RU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0c3846"/>
    <w:rPr>
      <w:color w:val="800080" w:themeColor="followedHyperlink"/>
      <w:u w:val="single"/>
    </w:rPr>
  </w:style>
  <w:style w:type="character" w:styleId="Style10" w:customStyle="1">
    <w:name w:val="Маркеры"/>
    <w:qFormat/>
    <w:rPr>
      <w:rFonts w:ascii="OpenSymbol" w:hAnsi="OpenSymbol" w:eastAsia="OpenSymbol" w:cs="OpenSymbol"/>
    </w:rPr>
  </w:style>
  <w:style w:type="character" w:styleId="Style11" w:customStyle="1">
    <w:name w:val="Основной текст Знак"/>
    <w:basedOn w:val="DefaultParagraphFont"/>
    <w:qFormat/>
    <w:rPr>
      <w:rFonts w:ascii="Times New Roman" w:hAnsi="Times New Roman" w:eastAsia="Times New Roman" w:cs="Times New Roman"/>
      <w:sz w:val="28"/>
      <w:szCs w:val="28"/>
    </w:rPr>
  </w:style>
  <w:style w:type="character" w:styleId="2" w:customStyle="1">
    <w:name w:val="Заголовок 2 Знак"/>
    <w:basedOn w:val="DefaultParagraphFont"/>
    <w:uiPriority w:val="9"/>
    <w:semiHidden/>
    <w:qFormat/>
    <w:rsid w:val="00b40939"/>
    <w:rPr>
      <w:rFonts w:ascii="Calibri" w:hAnsi="Calibri" w:eastAsia="" w:cs="" w:asciiTheme="majorHAnsi" w:cstheme="majorBidi" w:eastAsiaTheme="majorEastAsia" w:hAnsiTheme="majorHAnsi"/>
      <w:color w:val="365F91" w:themeColor="accent1" w:themeShade="bf"/>
      <w:sz w:val="26"/>
      <w:szCs w:val="26"/>
      <w:lang w:val="ru-RU" w:eastAsia="en-US"/>
    </w:rPr>
  </w:style>
  <w:style w:type="character" w:styleId="Style12" w:customStyle="1">
    <w:name w:val="Абзац списка Знак"/>
    <w:link w:val="ListParagraph"/>
    <w:uiPriority w:val="34"/>
    <w:qFormat/>
    <w:locked/>
    <w:rsid w:val="002e5276"/>
    <w:rPr>
      <w:rFonts w:ascii="Calibri" w:hAnsi="Calibri" w:eastAsia="Cambria" w:eastAsiaTheme="minorHAnsi"/>
      <w:sz w:val="22"/>
      <w:szCs w:val="22"/>
      <w:lang w:val="ru-RU" w:eastAsia="en-US"/>
    </w:rPr>
  </w:style>
  <w:style w:type="character" w:styleId="Strong1">
    <w:name w:val="Strong1"/>
    <w:qFormat/>
    <w:rPr>
      <w:b/>
      <w:bCs/>
    </w:rPr>
  </w:style>
  <w:style w:type="character" w:styleId="Strong">
    <w:name w:val="Strong"/>
    <w:qFormat/>
    <w:rPr>
      <w:b/>
      <w:bCs/>
    </w:rPr>
  </w:style>
  <w:style w:type="paragraph" w:styleId="Style13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4">
    <w:name w:val="Указатель"/>
    <w:basedOn w:val="Normal"/>
    <w:qFormat/>
    <w:pPr>
      <w:suppressLineNumbers/>
    </w:pPr>
    <w:rPr/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  <w:szCs w:val="24"/>
    </w:rPr>
  </w:style>
  <w:style w:type="paragraph" w:styleId="Indexheading">
    <w:name w:val="index heading"/>
    <w:basedOn w:val="Normal"/>
    <w:qFormat/>
    <w:pPr>
      <w:suppressLineNumbers/>
    </w:pPr>
    <w:rPr/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i/>
      <w:iCs/>
      <w:szCs w:val="24"/>
    </w:rPr>
  </w:style>
  <w:style w:type="paragraph" w:styleId="Style15" w:customStyle="1">
    <w:name w:val="Колонтитул"/>
    <w:basedOn w:val="Normal"/>
    <w:qFormat/>
    <w:pPr/>
    <w:rPr/>
  </w:style>
  <w:style w:type="paragraph" w:styleId="Header">
    <w:name w:val="Header"/>
    <w:basedOn w:val="Normal"/>
    <w:link w:val="Style5"/>
    <w:rsid w:val="00d002ca"/>
    <w:pPr>
      <w:tabs>
        <w:tab w:val="clear" w:pos="708"/>
        <w:tab w:val="center" w:pos="4320" w:leader="none"/>
        <w:tab w:val="right" w:pos="8640" w:leader="none"/>
      </w:tabs>
    </w:pPr>
    <w:rPr/>
  </w:style>
  <w:style w:type="paragraph" w:styleId="BalloonText">
    <w:name w:val="Balloon Text"/>
    <w:basedOn w:val="Normal"/>
    <w:link w:val="Style6"/>
    <w:uiPriority w:val="99"/>
    <w:semiHidden/>
    <w:unhideWhenUsed/>
    <w:qFormat/>
    <w:rsid w:val="00d002ca"/>
    <w:pPr/>
    <w:rPr>
      <w:rFonts w:ascii="Lucida Grande" w:hAnsi="Lucida Grande"/>
      <w:sz w:val="18"/>
      <w:szCs w:val="18"/>
    </w:rPr>
  </w:style>
  <w:style w:type="paragraph" w:styleId="ListParagraph">
    <w:name w:val="List Paragraph"/>
    <w:basedOn w:val="Normal"/>
    <w:link w:val="Style12"/>
    <w:uiPriority w:val="34"/>
    <w:qFormat/>
    <w:rsid w:val="00022c79"/>
    <w:pPr>
      <w:ind w:left="720" w:hanging="0"/>
    </w:pPr>
    <w:rPr>
      <w:rFonts w:ascii="Calibri" w:hAnsi="Calibri" w:eastAsia="Cambria" w:eastAsiaTheme="minorHAnsi"/>
      <w:sz w:val="22"/>
      <w:szCs w:val="22"/>
    </w:rPr>
  </w:style>
  <w:style w:type="paragraph" w:styleId="FootnoteText">
    <w:name w:val="Footnote Text"/>
    <w:basedOn w:val="Normal"/>
    <w:link w:val="Style8"/>
    <w:uiPriority w:val="99"/>
    <w:rsid w:val="00307035"/>
    <w:pPr>
      <w:ind w:firstLine="567"/>
      <w:jc w:val="both"/>
    </w:pPr>
    <w:rPr>
      <w:rFonts w:ascii="Times New Roman" w:hAnsi="Times New Roman" w:eastAsia="Times New Roman"/>
      <w:sz w:val="20"/>
      <w:lang w:eastAsia="ru-RU"/>
    </w:rPr>
  </w:style>
  <w:style w:type="paragraph" w:styleId="11" w:customStyle="1">
    <w:name w:val="Стиль Заголовок 1 + по ширине"/>
    <w:basedOn w:val="Heading1"/>
    <w:qFormat/>
    <w:rsid w:val="00307035"/>
    <w:pPr>
      <w:numPr>
        <w:ilvl w:val="0"/>
        <w:numId w:val="1"/>
      </w:numPr>
      <w:spacing w:before="480" w:after="240"/>
      <w:ind w:left="1069" w:hanging="360"/>
      <w:jc w:val="both"/>
    </w:pPr>
    <w:rPr>
      <w:rFonts w:ascii="Arial" w:hAnsi="Arial" w:eastAsia="Times New Roman" w:cs="Times New Roman"/>
      <w:b/>
      <w:bCs/>
      <w:color w:val="auto"/>
      <w:kern w:val="2"/>
      <w:sz w:val="40"/>
      <w:szCs w:val="20"/>
      <w:lang w:eastAsia="ru-RU"/>
    </w:rPr>
  </w:style>
  <w:style w:type="paragraph" w:styleId="Style16" w:customStyle="1">
    <w:name w:val="Содержимое врезки"/>
    <w:basedOn w:val="Normal"/>
    <w:qFormat/>
    <w:pPr/>
    <w:rPr/>
  </w:style>
  <w:style w:type="paragraph" w:styleId="Style17" w:customStyle="1">
    <w:name w:val="Содержимое таблицы"/>
    <w:basedOn w:val="Normal"/>
    <w:qFormat/>
    <w:pPr>
      <w:widowControl w:val="false"/>
      <w:suppressLineNumbers/>
    </w:pPr>
    <w:rPr/>
  </w:style>
  <w:style w:type="paragraph" w:styleId="Style18" w:customStyle="1">
    <w:name w:val="Заголовок таблицы"/>
    <w:basedOn w:val="Style17"/>
    <w:qFormat/>
    <w:pPr>
      <w:jc w:val="center"/>
    </w:pPr>
    <w:rPr>
      <w:b/>
      <w:bCs/>
    </w:rPr>
  </w:style>
  <w:style w:type="paragraph" w:styleId="TableParagraph" w:customStyle="1">
    <w:name w:val="Table Paragraph"/>
    <w:basedOn w:val="Normal"/>
    <w:qFormat/>
    <w:pPr>
      <w:ind w:left="112" w:hanging="0"/>
    </w:pPr>
    <w:rPr/>
  </w:style>
  <w:style w:type="paragraph" w:styleId="Caption111" w:customStyle="1">
    <w:name w:val="caption111"/>
    <w:basedOn w:val="Normal"/>
    <w:qFormat/>
    <w:pPr>
      <w:suppressLineNumbers/>
      <w:spacing w:before="120" w:after="120"/>
    </w:pPr>
    <w:rPr>
      <w:i/>
      <w:iCs/>
      <w:szCs w:val="24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c">
    <w:name w:val="Table Grid"/>
    <w:basedOn w:val="a1"/>
    <w:uiPriority w:val="59"/>
    <w:rsid w:val="00884994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hyperlink" Target="mailto:tk_dvf@rushydro.ru" TargetMode="External"/><Relationship Id="rId4" Type="http://schemas.openxmlformats.org/officeDocument/2006/relationships/header" Target="header1.xml"/><Relationship Id="rId5" Type="http://schemas.openxmlformats.org/officeDocument/2006/relationships/header" Target="header2.xml"/><Relationship Id="rId6" Type="http://schemas.openxmlformats.org/officeDocument/2006/relationships/header" Target="header3.xml"/><Relationship Id="rId7" Type="http://schemas.openxmlformats.org/officeDocument/2006/relationships/numbering" Target="numbering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<Relationship Id="rId11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EFD306-B921-4737-8657-85AA845009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171</TotalTime>
  <Application>AlterOffice/3.4.0.9$Linux_X86_64 LibreOffice_project/b8daf9e823b1a5463a2f48435ddc2e8696e7d4fc</Application>
  <AppVersion>15.0000</AppVersion>
  <Pages>2</Pages>
  <Words>468</Words>
  <Characters>3226</Characters>
  <CharactersWithSpaces>3645</CharactersWithSpaces>
  <Paragraphs>35</Paragraphs>
  <Company>РусГидро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2025-01-23T08:07:00Z</dcterms:created>
  <dc:creator>Andrey Zhurin</dc:creator>
  <dc:description/>
  <dc:language>ru-RU</dc:language>
  <cp:lastModifiedBy>khizhnyakvn@corp.gidroogk.com</cp:lastModifiedBy>
  <cp:lastPrinted>2025-01-28T02:41:00Z</cp:lastPrinted>
  <dcterms:modified xsi:type="dcterms:W3CDTF">2026-08-25T18:53:33Z</dcterms:modified>
  <cp:revision>20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