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 w:cs="Times New Roman"/>
          <w:b/>
          <w:color w:val="000000"/>
          <w:kern w:val="0"/>
          <w:sz w:val="26"/>
          <w:szCs w:val="26"/>
          <w:shd w:fill="auto" w:val="clear"/>
          <w:lang w:val="ru-RU" w:eastAsia="ru-RU" w:bidi="ar-SA"/>
        </w:rPr>
        <w:t>ОКПД 2: 52.21.24.000 «Услуги по размещению транспортных средств на стояночных местах в г. Нерюнгри для Дальневосточного филиала АО «ТК РусГидро»</w:t>
      </w:r>
    </w:p>
    <w:p>
      <w:pPr>
        <w:pStyle w:val="Normal"/>
        <w:jc w:val="center"/>
        <w:rPr>
          <w:rStyle w:val="Style8"/>
          <w:rFonts w:ascii="Times New Roman" w:hAnsi="Times New Roman"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rStyle w:val="Style14"/>
              </w:rPr>
              <w:t>Общие сведения</w:t>
              <w:tab/>
              <w:t xml:space="preserve">                                                                                                        </w:t>
            </w:r>
          </w:hyperlink>
          <w:r>
            <w:rPr>
              <w:rFonts w:cs="Times New Roman"/>
              <w:iCs/>
            </w:rPr>
            <w:t>3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</w:hyperlink>
          <w:r>
            <w:rPr>
              <w:rFonts w:cs="Times New Roman"/>
              <w:sz w:val="24"/>
              <w:szCs w:val="24"/>
            </w:rPr>
            <w:t>3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firstLine="560"/>
            <w:rPr/>
          </w:pPr>
          <w:r>
            <w:rPr>
              <w:rFonts w:cs="Calibri" w:cstheme="minorHAnsi"/>
              <w:sz w:val="20"/>
              <w:szCs w:val="20"/>
            </w:rPr>
            <w:t>1.4. Существующее положение……………………………………………………………………………………...3</w:t>
          </w:r>
        </w:p>
        <w:p>
          <w:pPr>
            <w:pStyle w:val="TOC1"/>
            <w:rPr/>
          </w:pPr>
          <w:hyperlink w:anchor="_Toc54643458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 xml:space="preserve">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iCs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продукции</w:t>
              <w:tab/>
              <w:t xml:space="preserve">    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4">
            <w:r>
              <w:rPr>
                <w:webHidden/>
                <w:rStyle w:val="Style14"/>
                <w:rFonts w:cs="Calibri" w:cstheme="minorHAnsi"/>
                <w:b w:val="false"/>
                <w:bCs w:val="false"/>
                <w:vanish w:val="false"/>
                <w:sz w:val="20"/>
                <w:szCs w:val="20"/>
              </w:rPr>
              <w:t>2.1. Требования к объемам и срокам оказываемых услуг………………………………..</w:t>
            </w:r>
          </w:hyperlink>
          <w:r>
            <w:rPr>
              <w:rFonts w:cs="Calibri" w:cstheme="minorHAnsi"/>
              <w:b w:val="false"/>
              <w:bCs w:val="false"/>
              <w:sz w:val="20"/>
              <w:szCs w:val="20"/>
            </w:rPr>
            <w:t>.......................................4</w:t>
          </w:r>
        </w:p>
        <w:p>
          <w:pPr>
            <w:pStyle w:val="TOC3"/>
            <w:rPr/>
          </w:pPr>
          <w:hyperlink w:anchor="_Toc54643465">
            <w:r>
              <w:rPr>
                <w:webHidden/>
                <w:rStyle w:val="Style14"/>
                <w:vanish w:val="false"/>
              </w:rPr>
              <w:t xml:space="preserve">2.1.1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firstLine="567"/>
            <w:rPr/>
          </w:pP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Таблица 2 Перечень и объем оказываемых услуг</w:t>
          </w:r>
          <w:r>
            <w:rPr>
              <w:rFonts w:eastAsia="Times New Roman" w:cs="Calibri" w:cstheme="minorHAnsi"/>
              <w:color w:val="auto"/>
              <w:kern w:val="0"/>
              <w:sz w:val="20"/>
              <w:szCs w:val="20"/>
              <w:lang w:val="ru-RU" w:eastAsia="ru-RU" w:bidi="ar-SA"/>
            </w:rPr>
            <w:t>……….……………..……………………....…...4</w:t>
          </w:r>
        </w:p>
        <w:p>
          <w:pPr>
            <w:pStyle w:val="Normal"/>
            <w:ind w:firstLine="567"/>
            <w:rPr/>
          </w:pPr>
          <w:r>
            <w:rPr>
              <w:rFonts w:cs="Calibri" w:cstheme="minorHAnsi"/>
              <w:sz w:val="20"/>
              <w:szCs w:val="20"/>
            </w:rPr>
            <w:t>2.1.2 Требования к срокам оказания услуг………………………………………………………………………….4</w:t>
          </w:r>
        </w:p>
        <w:p>
          <w:pPr>
            <w:pStyle w:val="TOC1"/>
            <w:rPr/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 xml:space="preserve">                                                       </w:t>
            </w:r>
          </w:hyperlink>
          <w:r>
            <w:rPr/>
            <w:t xml:space="preserve">  4</w:t>
          </w:r>
        </w:p>
        <w:p>
          <w:pPr>
            <w:pStyle w:val="Normal"/>
            <w:widowControl/>
            <w:suppressAutoHyphens w:val="true"/>
            <w:bidi w:val="0"/>
            <w:spacing w:before="0" w:after="0"/>
            <w:ind w:left="567" w:right="0" w:hanging="0"/>
            <w:jc w:val="left"/>
            <w:rPr/>
          </w:pPr>
          <w:r>
            <w:rPr>
              <w:rFonts w:cs="Calibri" w:cstheme="minorHAnsi"/>
              <w:sz w:val="20"/>
              <w:szCs w:val="20"/>
            </w:rPr>
            <w:t xml:space="preserve">2.2           Требования к качеству услуг………………………………………...………………..…………………..5 </w:t>
          </w:r>
          <w:r>
            <w:rPr>
              <w:b/>
              <w:bCs/>
              <w:vanish w:val="false"/>
              <w:sz w:val="24"/>
              <w:szCs w:val="24"/>
            </w:rPr>
            <w:t>Таблица 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4</w:t>
          </w:r>
          <w:r>
            <w:rPr>
              <w:b/>
              <w:bCs/>
              <w:vanish w:val="false"/>
              <w:sz w:val="24"/>
              <w:szCs w:val="24"/>
            </w:rPr>
            <w:t xml:space="preserve">. Требования к 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качеству услуг</w:t>
          </w:r>
          <w:r>
            <w:rPr>
              <w:vanish w:val="false"/>
              <w:sz w:val="24"/>
              <w:szCs w:val="24"/>
            </w:rPr>
            <w:t xml:space="preserve"> …………………………………………………...5</w:t>
          </w:r>
        </w:p>
        <w:p>
          <w:pPr>
            <w:pStyle w:val="TOC1"/>
            <w:rPr/>
          </w:pPr>
          <w:hyperlink w:anchor="_Toc54643469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cs="Times New Roman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b w:val="false"/>
                <w:bCs w:val="false"/>
              </w:rPr>
              <w:t>……...…</w:t>
            </w:r>
          </w:hyperlink>
          <w:r>
            <w:rPr>
              <w:b w:val="false"/>
              <w:bCs w:val="false"/>
            </w:rPr>
            <w:t xml:space="preserve">  </w:t>
          </w:r>
          <w:r>
            <w:rPr>
              <w:rFonts w:cs="Times New Roman"/>
              <w:iCs/>
            </w:rPr>
            <w:t>8</w:t>
          </w:r>
          <w:r>
            <w:rPr>
              <w:iCs/>
              <w:rFonts w:cs="Times New Roman"/>
            </w:rPr>
            <w:fldChar w:fldCharType="end"/>
          </w:r>
        </w:p>
      </w:sdtContent>
    </w:sdt>
    <w:p>
      <w:pPr>
        <w:pStyle w:val="TOC1"/>
        <w:rPr>
          <w:rFonts w:cs="Times New Roman"/>
          <w:iCs/>
        </w:rPr>
      </w:pPr>
      <w:r>
        <w:rPr>
          <w:rFonts w:cs="Times New Roman"/>
          <w:iCs/>
        </w:rPr>
      </w:r>
    </w:p>
    <w:p>
      <w:pPr>
        <w:pStyle w:val="TOC1"/>
        <w:rPr>
          <w:rFonts w:ascii="Calibri" w:hAnsi="Calibri" w:cs="Times New Roman"/>
          <w:iCs/>
        </w:rPr>
      </w:pPr>
      <w:r>
        <w:rPr>
          <w:rFonts w:cs="Times New Roman" w:ascii="Calibri" w:hAnsi="Calibri"/>
          <w:iCs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rFonts w:ascii="Calibri" w:hAnsi="Calibri" w:eastAsia="Calibri" w:cs="Calibri"/>
          <w:bCs/>
          <w:i/>
          <w:i/>
          <w:iCs/>
          <w:sz w:val="20"/>
        </w:rPr>
      </w:pPr>
      <w:r>
        <w:rPr>
          <w:rFonts w:eastAsia="Calibri" w:cs="Calibri" w:ascii="Calibri" w:hAnsi="Calibri"/>
          <w:bCs/>
          <w:i/>
          <w:iCs/>
          <w:sz w:val="20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3"/>
        </w:numPr>
        <w:rPr/>
      </w:pPr>
      <w:bookmarkStart w:id="0" w:name="_Toc51339692"/>
      <w:bookmarkStart w:id="1" w:name="_Toc54646395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54646396"/>
      <w:bookmarkStart w:id="3" w:name="_Toc46743505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Транспортное средство</w:t>
            </w:r>
          </w:p>
        </w:tc>
      </w:tr>
    </w:tbl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Heading4"/>
        <w:tabs>
          <w:tab w:val="clear" w:pos="0"/>
        </w:tabs>
        <w:spacing w:before="0" w:after="0"/>
        <w:ind w:left="432" w:hanging="432"/>
        <w:rPr/>
      </w:pPr>
      <w:bookmarkStart w:id="4" w:name="_Toc54646397"/>
      <w:bookmarkStart w:id="5" w:name="_Toc46743506"/>
      <w:r>
        <w:rPr>
          <w:lang w:val="ru-RU"/>
        </w:rPr>
        <w:t xml:space="preserve">1.2 </w:t>
      </w:r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rFonts w:eastAsia="Calibri"/>
          <w:b w:val="false"/>
          <w:i w:val="false"/>
          <w:i w:val="false"/>
          <w:lang w:eastAsia="x-none"/>
        </w:rPr>
      </w:pPr>
      <w:r>
        <w:rPr>
          <w:rStyle w:val="Style8"/>
          <w:rFonts w:eastAsia="Calibri" w:cs="Times New Roman"/>
          <w:b w:val="false"/>
          <w:i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ОКПД 2: 52.21.24.000 «Услуги по размещению транспортных средств на стояночных местах в г. Нерюнгри для Дальневосточного филиала АО «ТК РусГидро» </w:t>
      </w:r>
      <w:r>
        <w:rPr>
          <w:rStyle w:val="Style8"/>
          <w:rFonts w:eastAsia="Calibri" w:cs="Times New Roman"/>
          <w:b w:val="false"/>
          <w:i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      </w:t>
      </w:r>
      <w:r>
        <w:rPr>
          <w:rFonts w:eastAsia="Calibri"/>
          <w:lang w:eastAsia="x-none"/>
        </w:rPr>
        <w:br/>
      </w:r>
    </w:p>
    <w:p>
      <w:pPr>
        <w:pStyle w:val="Heading4"/>
        <w:tabs>
          <w:tab w:val="clear" w:pos="0"/>
        </w:tabs>
        <w:spacing w:before="0" w:after="0"/>
        <w:ind w:left="432" w:hanging="432"/>
        <w:rPr/>
      </w:pPr>
      <w:bookmarkStart w:id="6" w:name="_Toc54646398"/>
      <w:bookmarkStart w:id="7" w:name="_Toc46743507"/>
      <w:r>
        <w:rPr>
          <w:lang w:val="ru-RU"/>
        </w:rPr>
        <w:t xml:space="preserve">1.3 </w:t>
      </w:r>
      <w:r>
        <w:rPr/>
        <w:t xml:space="preserve">Цель </w:t>
      </w:r>
      <w:bookmarkEnd w:id="7"/>
      <w:r>
        <w:rPr/>
        <w:t xml:space="preserve">оказания услуг </w:t>
      </w:r>
      <w:bookmarkEnd w:id="6"/>
    </w:p>
    <w:p>
      <w:pPr>
        <w:pStyle w:val="Normal"/>
        <w:jc w:val="both"/>
        <w:rPr>
          <w:color w:val="171717"/>
          <w:shd w:fill="FFFFFF" w:val="clear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Заключение договора услуг по размещению транспортных средств на стояночных местах для нужд ТУ Нерюнгри Дальневосточного филиала АО «ТК РусГидро» </w:t>
      </w:r>
    </w:p>
    <w:p>
      <w:pPr>
        <w:pStyle w:val="Normal"/>
        <w:jc w:val="both"/>
        <w:rPr/>
      </w:pPr>
      <w:r>
        <w:rPr/>
      </w:r>
    </w:p>
    <w:p>
      <w:pPr>
        <w:pStyle w:val="Heading4"/>
        <w:numPr>
          <w:ilvl w:val="1"/>
          <w:numId w:val="13"/>
        </w:numPr>
        <w:spacing w:before="0" w:after="60"/>
        <w:jc w:val="left"/>
        <w:rPr/>
      </w:pPr>
      <w:bookmarkStart w:id="8" w:name="_Toc46743508"/>
      <w:bookmarkStart w:id="9" w:name="_Toc54643698"/>
      <w:r>
        <w:rPr/>
        <w:t>Существующее положение</w:t>
      </w:r>
      <w:bookmarkEnd w:id="8"/>
      <w:bookmarkEnd w:id="9"/>
    </w:p>
    <w:p>
      <w:pPr>
        <w:pStyle w:val="Normal"/>
        <w:jc w:val="both"/>
        <w:rPr>
          <w:rStyle w:val="Style8"/>
          <w:rFonts w:eastAsia="Calibri"/>
          <w:b w:val="false"/>
          <w:i w:val="false"/>
          <w:i w:val="false"/>
          <w:color w:val="000000"/>
          <w:sz w:val="26"/>
          <w:szCs w:val="26"/>
          <w:shd w:fill="auto" w:val="clear"/>
        </w:rPr>
      </w:pP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Эксплуатация транспортных средств осуществляется в рамках исполнения обязательств по доходн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>ому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 договор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6"/>
          <w:shd w:fill="auto" w:val="clear"/>
        </w:rPr>
        <w:t xml:space="preserve">у </w:t>
      </w:r>
      <w:r>
        <w:rPr>
          <w:rStyle w:val="Style8"/>
          <w:rFonts w:eastAsia="Calibri"/>
          <w:b w:val="false"/>
          <w:i w:val="false"/>
          <w:color w:val="000000"/>
          <w:sz w:val="26"/>
          <w:szCs w:val="24"/>
          <w:shd w:fill="auto" w:val="clear"/>
        </w:rPr>
        <w:t>№ 07/2023/ДФ/Д от 16.01.2023г. заключенному с АО «УК ГидроОГК».</w:t>
      </w:r>
    </w:p>
    <w:p>
      <w:pPr>
        <w:pStyle w:val="Normal"/>
        <w:jc w:val="both"/>
        <w:rPr>
          <w:rStyle w:val="Style8"/>
          <w:rFonts w:eastAsia="Calibri"/>
          <w:color w:val="000000"/>
          <w:sz w:val="26"/>
          <w:szCs w:val="26"/>
          <w:shd w:fill="auto" w:val="clear"/>
        </w:rPr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rStyle w:val="Style8"/>
          <w:b/>
          <w:i w:val="false"/>
          <w:i w:val="false"/>
          <w:sz w:val="24"/>
          <w:szCs w:val="24"/>
        </w:rPr>
      </w:pPr>
      <w:bookmarkStart w:id="10" w:name="_Toc54646400"/>
      <w:r>
        <w:rPr>
          <w:sz w:val="24"/>
          <w:szCs w:val="24"/>
        </w:rPr>
        <w:t>Таблица 1. Перечень объектов заказчика</w:t>
      </w:r>
      <w:bookmarkEnd w:id="10"/>
    </w:p>
    <w:tbl>
      <w:tblPr>
        <w:tblW w:w="99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5"/>
        <w:gridCol w:w="2037"/>
        <w:gridCol w:w="1729"/>
        <w:gridCol w:w="2513"/>
        <w:gridCol w:w="3073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i/>
                <w:iCs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20"/>
                <w:szCs w:val="20"/>
                <w:shd w:fill="auto" w:val="clear"/>
              </w:rPr>
              <w:t>Услуги по размещению транспортных средств на стояночных местах в г. Нерюнгри для Дальневосточного филиала АО «ТК РусГидро»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0" w:leader="none"/>
              </w:tabs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  <w:szCs w:val="20"/>
                <w:shd w:fill="auto" w:val="clear"/>
                <w:lang w:eastAsia="x-none"/>
              </w:rPr>
              <w:t>Республика Саха (Якутия), г. Нерюнгри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Автобусы Golden Dragon xml6122J</w:t>
            </w:r>
          </w:p>
          <w:p>
            <w:pPr>
              <w:pStyle w:val="Normal"/>
              <w:widowControl w:val="false"/>
              <w:jc w:val="center"/>
              <w:rPr>
                <w:rStyle w:val="Style8"/>
                <w:rFonts w:ascii="Times New Roman" w:hAnsi="Times New Roman" w:eastAsia="Calibri" w:cs="Times New Roman"/>
                <w:b w:val="false"/>
                <w:i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/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8"/>
                <w:rFonts w:eastAsia="Calibri" w:cs="Times New Roman"/>
                <w:b w:val="false"/>
                <w:i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Количество автобусов — 2 ед.</w:t>
            </w:r>
          </w:p>
        </w:tc>
      </w:tr>
    </w:tbl>
    <w:p>
      <w:pPr>
        <w:pStyle w:val="Heading4"/>
        <w:tabs>
          <w:tab w:val="clear" w:pos="0"/>
        </w:tabs>
        <w:ind w:left="0" w:hanging="0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1" w:name="_Toc54643702"/>
      <w:bookmarkStart w:id="12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>
      <w:pPr>
        <w:pStyle w:val="ListParagraph"/>
        <w:numPr>
          <w:ilvl w:val="1"/>
          <w:numId w:val="3"/>
        </w:numPr>
        <w:rPr>
          <w:lang w:eastAsia="x-none"/>
        </w:rPr>
      </w:pPr>
      <w:r>
        <w:rPr>
          <w:lang w:eastAsia="x-none"/>
        </w:rPr>
        <w:t>Требования к объемам и срокам оказания услуг</w:t>
      </w:r>
    </w:p>
    <w:p>
      <w:pPr>
        <w:pStyle w:val="Heading1"/>
        <w:ind w:left="0" w:hanging="0"/>
        <w:rPr>
          <w:lang w:val="ru-RU"/>
        </w:rPr>
      </w:pPr>
      <w:r>
        <w:rPr>
          <w:lang w:val="ru-RU"/>
        </w:rPr>
        <w:t>2.1.1 Требования к перечню и объему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3" w:name="_Toc5464370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9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4"/>
        <w:gridCol w:w="4775"/>
        <w:gridCol w:w="1896"/>
        <w:gridCol w:w="2265"/>
        <w:gridCol w:w="18"/>
        <w:gridCol w:w="224"/>
      </w:tblGrid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  <w:tc>
          <w:tcPr>
            <w:tcW w:w="24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2" w:leader="none"/>
              </w:tabs>
              <w:rPr/>
            </w:pPr>
            <w:r>
              <w:rPr/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20"/>
                <w:szCs w:val="20"/>
                <w:shd w:fill="auto" w:val="clear"/>
              </w:rPr>
              <w:t>Услуги по размещению транспортных средств на стояночных местах в г. Нерюнгри для Дальневосточного филиала АО «ТК РусГидро»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2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3"/>
        <w:tabs>
          <w:tab w:val="clear" w:pos="0"/>
        </w:tabs>
        <w:ind w:left="0" w:hanging="0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x-none"/>
        </w:rPr>
        <w:t>*Объем продукции является ориентировочным, Заказчик не несет ответственности за неполную выборку продукции на общую сумму договора</w:t>
      </w:r>
    </w:p>
    <w:p>
      <w:pPr>
        <w:pStyle w:val="Heading3"/>
        <w:tabs>
          <w:tab w:val="clear" w:pos="0"/>
        </w:tabs>
        <w:ind w:left="1224" w:hanging="0"/>
        <w:rPr>
          <w:lang w:val="ru-RU"/>
        </w:rPr>
      </w:pPr>
      <w:r>
        <w:rPr>
          <w:lang w:val="ru-RU"/>
        </w:rPr>
        <w:t>2.1.2. Требования к срокам оказания услуг: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8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7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4"/>
        <w:gridCol w:w="2552"/>
        <w:gridCol w:w="2984"/>
        <w:gridCol w:w="3113"/>
      </w:tblGrid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услуг/этапа услуг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rStyle w:val="Style8"/>
                <w:rFonts w:eastAsia="Calibri"/>
                <w:b w:val="false"/>
                <w:i w:val="false"/>
                <w:color w:val="000000"/>
                <w:sz w:val="20"/>
                <w:szCs w:val="20"/>
                <w:shd w:fill="auto" w:val="clear"/>
              </w:rPr>
              <w:t>Услуги по размещению транспортных средств на стояночных местах в г. Нерюнгри для Дальневосточного филиала АО «ТК РусГидро»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</w:t>
            </w:r>
            <w:r>
              <w:rPr>
                <w:sz w:val="24"/>
                <w:szCs w:val="24"/>
              </w:rPr>
              <w:t>заключения договора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x-none"/>
              </w:rPr>
              <w:t>П</w:t>
            </w:r>
            <w:r>
              <w:rPr>
                <w:sz w:val="24"/>
                <w:szCs w:val="24"/>
                <w:shd w:fill="auto" w:val="clear"/>
                <w:lang w:eastAsia="x-none"/>
              </w:rPr>
              <w:t>о истечении 10 месяцев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2.2. </w:t>
      </w:r>
      <w:bookmarkStart w:id="19" w:name="_Toc54643709"/>
      <w:bookmarkStart w:id="20" w:name="_Toc51339698"/>
      <w:bookmarkStart w:id="21" w:name="_Toc54643708"/>
      <w:bookmarkStart w:id="22" w:name="_Toc46743511"/>
      <w:r>
        <w:rPr/>
        <w:t xml:space="preserve">Требования к </w:t>
      </w:r>
      <w:bookmarkEnd w:id="22"/>
      <w:r>
        <w:rPr>
          <w:lang w:val="ru-RU"/>
        </w:rPr>
        <w:t>качеству услуг</w:t>
      </w:r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услуг</w:t>
      </w:r>
      <w:bookmarkEnd w:id="19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Style w:val="Style8"/>
          <w:rFonts w:eastAsia="Calibri" w:cs="Times New Roman"/>
          <w:b w:val="false"/>
          <w:bCs/>
          <w:i w:val="false"/>
          <w:i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ОКПД 2: 52.21.24.000 «Услуги по размещению транспортных средств на стояночных местах в г. Нерюнгри для Дальневосточного филиала АО «ТК РусГидро» </w:t>
      </w:r>
      <w:r>
        <w:rPr>
          <w:rStyle w:val="Style8"/>
          <w:rFonts w:eastAsia="Calibri" w:cs="Times New Roman"/>
          <w:b w:val="false"/>
          <w:bCs/>
          <w:i w:val="false"/>
          <w:i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</w:t>
      </w:r>
      <w:r>
        <w:rPr>
          <w:rStyle w:val="Style8"/>
          <w:rFonts w:eastAsia="Calibri"/>
          <w:b w:val="false"/>
          <w:bCs/>
          <w:i w:val="false"/>
          <w:iCs/>
          <w:color w:val="000000"/>
          <w:sz w:val="26"/>
          <w:szCs w:val="26"/>
          <w:shd w:fill="auto" w:val="clear"/>
        </w:rPr>
        <w:t xml:space="preserve"> 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Style w:val="affff8"/>
        <w:tblW w:w="150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3507"/>
        <w:gridCol w:w="1390"/>
        <w:gridCol w:w="4898"/>
        <w:gridCol w:w="2170"/>
        <w:gridCol w:w="2205"/>
      </w:tblGrid>
      <w:tr>
        <w:trPr/>
        <w:tc>
          <w:tcPr>
            <w:tcW w:w="8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8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28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7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3"/>
          </w:p>
        </w:tc>
        <w:tc>
          <w:tcPr>
            <w:tcW w:w="3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2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7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17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227" w:hRule="atLeast"/>
        </w:trPr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97" w:type="dxa"/>
            <w:gridSpan w:val="2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48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предоставить Заказчику услуги по размещению на своей территории транспортных средств Дальневосточного филиала АО «ТК РусГидро» по адресу: Республика Саха (Якутия), г. Нерюнгри в охраняемом строении.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97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оказания услуг</w:t>
            </w:r>
          </w:p>
        </w:tc>
        <w:tc>
          <w:tcPr>
            <w:tcW w:w="489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должны оказываться Исполнителем в строгом соответствии с нормами законодательства Российской Федерации, настоящими техническим требованиями,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правилами производственной, пожарной, экологической безопасности, правилами техники безопасности.</w:t>
            </w:r>
          </w:p>
        </w:tc>
        <w:tc>
          <w:tcPr>
            <w:tcW w:w="2170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Въезд на территорию Исполнителя и выезд осуществляется по пропускам, выданным Исполнителем. Пропуск оформляется на срок действия настоящего договора и содержит сведения о марке, модели, государственном регистрационном знаке ТС Заказчика</w:t>
            </w:r>
          </w:p>
        </w:tc>
        <w:tc>
          <w:tcPr>
            <w:tcW w:w="2170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Размещение 2-х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автобус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ов </w:t>
            </w: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Golden Dragon xml6122J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 сто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яночных местах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течение 5 (пяти) календарных дней после окончания расчетного периода Исполнитель обязуется предоставить Заказчику, подписанный Акт об оказании услуг в 2 (двух) экземплярах, оформленный в порядке, установленном законодательством Российской Федерации и счет на оплату.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9795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сохранность автомобилей на время их нахождения на территории.</w:t>
            </w:r>
          </w:p>
        </w:tc>
        <w:tc>
          <w:tcPr>
            <w:tcW w:w="217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851" w:gutter="0" w:header="680" w:top="992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4" w:name="_Toc54643710"/>
      <w:bookmarkStart w:id="25" w:name="_Toc53395937"/>
      <w:bookmarkStart w:id="26" w:name="_Toc53393312"/>
      <w:bookmarkStart w:id="27" w:name="_Toc51339699"/>
      <w:bookmarkStart w:id="28" w:name="_Toc46743519"/>
      <w:bookmarkEnd w:id="27"/>
      <w:bookmarkEnd w:id="28"/>
      <w:r>
        <w:rPr>
          <w:lang w:val="ru-RU"/>
        </w:rPr>
        <w:t>Требования к документации по ценообразованию</w:t>
      </w:r>
      <w:bookmarkEnd w:id="25"/>
      <w:bookmarkEnd w:id="26"/>
      <w:r>
        <w:rPr>
          <w:lang w:val="ru-RU"/>
        </w:rPr>
        <w:t xml:space="preserve"> на этапе закупки</w:t>
      </w:r>
      <w:bookmarkEnd w:id="2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4"/>
        <w:numPr>
          <w:ilvl w:val="1"/>
          <w:numId w:val="14"/>
        </w:numPr>
        <w:ind w:left="0" w:hanging="0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Общая цена за единицу услуг остаётся фиксированной на весь срок действия договора и не подлежит изменению;</w:t>
      </w:r>
    </w:p>
    <w:p>
      <w:pPr>
        <w:pStyle w:val="Heading4"/>
        <w:numPr>
          <w:ilvl w:val="1"/>
          <w:numId w:val="15"/>
        </w:numPr>
        <w:ind w:left="0" w:hanging="0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  <w:lang w:val="ru-RU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Normal"/>
        <w:ind w:left="357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992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4"/>
    </w:lvlOverride>
  </w:num>
  <w:num w:numId="14">
    <w:abstractNumId w:val="3"/>
  </w:num>
  <w:num w:numId="15">
    <w:abstractNumId w:val="3"/>
  </w:num>
</w:numbering>
</file>

<file path=word/settings.xml><?xml version="1.0" encoding="utf-8"?>
<w:settings xmlns:w="http://schemas.openxmlformats.org/wordprocessingml/2006/main">
  <w:zoom w:percent="8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5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jc w:val="both"/>
      <w:outlineLvl w:val="2"/>
    </w:pPr>
    <w:rPr>
      <w:rFonts w:eastAsia="Calibri"/>
      <w:b/>
      <w:b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/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bCs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4033a"/>
    <w:pPr>
      <w:spacing w:before="120" w:after="0"/>
      <w:ind w:firstLine="567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4033a"/>
    <w:pPr>
      <w:tabs>
        <w:tab w:val="clear" w:pos="708"/>
        <w:tab w:val="left" w:pos="140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1d0d22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B4815-3D05-4F11-84CD-935C7C8C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6266</TotalTime>
  <Application>AlterOffice/3.4.0.9$Linux_X86_64 LibreOffice_project/b8daf9e823b1a5463a2f48435ddc2e8696e7d4fc</Application>
  <AppVersion>15.0000</AppVersion>
  <Pages>7</Pages>
  <Words>714</Words>
  <Characters>4700</Characters>
  <CharactersWithSpaces>5629</CharactersWithSpaces>
  <Paragraphs>131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2023-05-15T06:58:00Z</dcterms:created>
  <dc:creator>Быстров Олег Геннадьевич</dc:creator>
  <dc:description/>
  <dc:language>ru-RU</dc:language>
  <cp:lastModifiedBy>khizhnyakvn@corp.gidroogk.com</cp:lastModifiedBy>
  <cp:lastPrinted>2025-09-11T17:52:00Z</cp:lastPrinted>
  <dcterms:modified xsi:type="dcterms:W3CDTF">2026-08-25T18:50:57Z</dcterms:modified>
  <cp:revision>53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