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keepLines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sz w:val="26"/>
          <w:szCs w:val="26"/>
          <w:lang w:val="en-US"/>
        </w:rPr>
      </w:pPr>
      <w:r>
        <w:rPr>
          <w:rFonts w:cs="Times New Roman"/>
          <w:sz w:val="26"/>
          <w:szCs w:val="26"/>
          <w:lang w:val="en-US"/>
        </w:rPr>
      </w:r>
    </w:p>
    <w:p>
      <w:pPr>
        <w:pStyle w:val="Normal"/>
        <w:keepNext w:val="true"/>
        <w:keepLines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b/>
        </w:rPr>
      </w:pPr>
      <w:r>
        <w:rPr>
          <w:b/>
        </w:rPr>
        <w:t>Технические требования</w:t>
      </w:r>
    </w:p>
    <w:p>
      <w:pPr>
        <w:pStyle w:val="Normal"/>
        <w:keepNext w:val="true"/>
        <w:keepLines/>
        <w:jc w:val="center"/>
        <w:rPr/>
      </w:pPr>
      <w:r>
        <w:rPr/>
        <w:t xml:space="preserve">ОКПД2 49.39.13.000 Оказание услуг по перевозке персонала производственного участка Саяно-Шушенского филиала АО “Гидроремонт-ВКК” </w:t>
      </w:r>
      <w:r>
        <w:rPr/>
        <w:t>по маршруту: пос. Реммаш — пос. Богородское - ГАЭС-2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color w:val="000000"/>
          <w:szCs w:val="24"/>
        </w:rPr>
        <w:t>(Лот №</w:t>
      </w:r>
      <w:r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_____________</w:t>
      </w:r>
      <w:r>
        <w:rPr>
          <w:szCs w:val="24"/>
        </w:rPr>
        <w:t>)</w:t>
      </w:r>
    </w:p>
    <w:p>
      <w:pPr>
        <w:pStyle w:val="Normal"/>
        <w:spacing w:lineRule="auto" w:line="36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spacing w:lineRule="auto" w:line="36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jc w:val="center"/>
        <w:outlineLvl w:val="0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 w:cs="Times New Roman"/>
          <w:b/>
          <w:i/>
          <w:i/>
          <w:szCs w:val="24"/>
        </w:rPr>
      </w:pPr>
      <w:r>
        <w:rPr>
          <w:rFonts w:eastAsia="Calibri" w:cs="Times New Roman"/>
          <w:b/>
          <w:i/>
          <w:szCs w:val="24"/>
        </w:rPr>
      </w:r>
    </w:p>
    <w:p>
      <w:pPr>
        <w:pStyle w:val="Normal"/>
        <w:keepNext w:val="true"/>
        <w:keepLines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  <w:r>
        <w:br w:type="page"/>
      </w:r>
    </w:p>
    <w:p>
      <w:pPr>
        <w:pStyle w:val="Heading4"/>
        <w:tabs>
          <w:tab w:val="clear" w:pos="0"/>
          <w:tab w:val="left" w:pos="709" w:leader="none"/>
        </w:tabs>
        <w:ind w:hanging="0"/>
        <w:jc w:val="center"/>
        <w:rPr/>
      </w:pPr>
      <w:r>
        <w:rPr/>
        <w:t>1.</w:t>
        <w:tab/>
        <w:t>Общие сведения</w:t>
      </w:r>
    </w:p>
    <w:p>
      <w:pPr>
        <w:pStyle w:val="Normal"/>
        <w:tabs>
          <w:tab w:val="clear" w:pos="708"/>
          <w:tab w:val="left" w:pos="709" w:leader="none"/>
        </w:tabs>
        <w:jc w:val="center"/>
        <w:rPr/>
      </w:pPr>
      <w:r>
        <w:rPr/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2" w:name="_Toc75446568"/>
      <w:bookmarkStart w:id="3" w:name="_Toc46743506"/>
      <w:r>
        <w:rPr/>
        <w:t xml:space="preserve">Наименование </w:t>
      </w:r>
      <w:bookmarkEnd w:id="2"/>
      <w:bookmarkEnd w:id="3"/>
      <w:r>
        <w:rPr/>
        <w:t>оказния услуг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jc w:val="both"/>
        <w:outlineLvl w:val="0"/>
        <w:rPr>
          <w:i/>
          <w:i/>
          <w:color w:val="000000"/>
        </w:rPr>
      </w:pPr>
      <w:r>
        <w:rPr>
          <w:i/>
          <w:color w:val="000000"/>
        </w:rPr>
        <w:t xml:space="preserve">ОКПД2 49.39.13.000 Оказание услуг по перевозке персонала производственного участка Саяно-Шушенского филиала АО “Гидроремонт-ВКК” </w:t>
      </w:r>
      <w:r>
        <w:rPr>
          <w:i/>
          <w:color w:val="000000"/>
        </w:rPr>
        <w:t>по маршруту: пос. Реммаш — пос. Богородское - ГАЭС-2</w:t>
      </w:r>
      <w:r>
        <w:rPr>
          <w:i/>
          <w:color w:val="000000"/>
        </w:rPr>
        <w:t xml:space="preserve"> </w:t>
      </w:r>
      <w:bookmarkStart w:id="4" w:name="_Toc75446569"/>
      <w:r>
        <w:rPr>
          <w:i/>
          <w:color w:val="000000"/>
        </w:rPr>
        <w:t>(Далее оказание услуг).</w:t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5" w:name="_Toc46743507"/>
      <w:r>
        <w:rPr/>
        <w:t xml:space="preserve">Цель </w:t>
      </w:r>
      <w:bookmarkEnd w:id="5"/>
      <w:r>
        <w:rPr/>
        <w:t xml:space="preserve">использования оказания услуг </w:t>
      </w:r>
      <w:bookmarkEnd w:id="4"/>
      <w:r>
        <w:rPr/>
        <w:t xml:space="preserve"> </w:t>
      </w:r>
    </w:p>
    <w:p>
      <w:pPr>
        <w:pStyle w:val="Heading4"/>
        <w:rPr>
          <w:b w:val="false"/>
          <w:color w:val="000000"/>
          <w:shd w:fill="FFFFFF" w:val="clear"/>
        </w:rPr>
      </w:pPr>
      <w:r>
        <w:rPr>
          <w:rStyle w:val="Style"/>
          <w:b/>
          <w:i w:val="false"/>
          <w:color w:val="000000"/>
          <w:shd w:fill="FFFFFF" w:val="clear"/>
        </w:rPr>
        <w:t>Исполнение договора:</w:t>
      </w:r>
    </w:p>
    <w:p>
      <w:pPr>
        <w:pStyle w:val="Normal"/>
        <w:ind w:firstLine="454"/>
        <w:rPr/>
      </w:pPr>
      <w:r>
        <w:rPr>
          <w:rStyle w:val="Style"/>
          <w:b w:val="false"/>
          <w:i w:val="false"/>
          <w:color w:val="000000"/>
          <w:sz w:val="24"/>
          <w:szCs w:val="24"/>
          <w:shd w:fill="auto" w:val="clear"/>
        </w:rPr>
        <w:t xml:space="preserve">-№СШФ-01/УМР от 01.06.2026 [ВН_СШ] СШФ для ЗагФ [ТПиР _ПТО-08/25_ЗГАЭС-2] «Восстановление и монтаж гидроагрегатов ст.№8 Загорской ГАЭС-2» </w:t>
      </w:r>
      <w:r>
        <w:rPr>
          <w:rStyle w:val="Style"/>
          <w:rFonts w:eastAsia="Times New Roman" w:cs="Times New Roman"/>
          <w:b w:val="false"/>
          <w:bCs/>
          <w:i w:val="false"/>
          <w:color w:val="000000"/>
          <w:sz w:val="24"/>
          <w:szCs w:val="24"/>
          <w:shd w:fill="FFFFFF" w:val="clear"/>
          <w:lang w:eastAsia="ru-RU"/>
        </w:rPr>
        <w:t>(заключенный межд</w:t>
      </w:r>
      <w:r>
        <w:rPr>
          <w:rStyle w:val="Style"/>
          <w:rFonts w:eastAsia="Times New Roman" w:cs="Times New Roman"/>
          <w:b w:val="false"/>
          <w:bCs/>
          <w:i w:val="false"/>
          <w:color w:val="000000"/>
          <w:szCs w:val="24"/>
          <w:shd w:fill="FFFFFF" w:val="clear"/>
          <w:lang w:eastAsia="ru-RU"/>
        </w:rPr>
        <w:t>у ПАО «РусГидро» и АО «Гидроремонт-ВКК»)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jc w:val="both"/>
        <w:outlineLvl w:val="0"/>
        <w:rPr>
          <w:i/>
          <w:i/>
        </w:rPr>
      </w:pPr>
      <w:r>
        <w:rPr>
          <w:i/>
        </w:rPr>
      </w:r>
    </w:p>
    <w:p>
      <w:pPr>
        <w:pStyle w:val="Heading1"/>
        <w:numPr>
          <w:ilvl w:val="0"/>
          <w:numId w:val="1"/>
        </w:numPr>
        <w:ind w:left="0" w:hanging="0"/>
        <w:jc w:val="center"/>
        <w:rPr>
          <w:caps/>
          <w:sz w:val="24"/>
          <w:lang w:val="ru-RU"/>
        </w:rPr>
      </w:pPr>
      <w:bookmarkStart w:id="6" w:name="_Toc75446573"/>
      <w:bookmarkStart w:id="7" w:name="_Toc51339693"/>
      <w:r>
        <w:rPr>
          <w:sz w:val="24"/>
        </w:rPr>
        <w:t>Требов</w:t>
      </w:r>
      <w:bookmarkEnd w:id="6"/>
      <w:bookmarkEnd w:id="7"/>
      <w:r>
        <w:rPr>
          <w:sz w:val="24"/>
        </w:rPr>
        <w:t>ания к Услугам</w:t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8" w:name="_Toc75446574"/>
      <w:r>
        <w:rPr/>
        <w:t xml:space="preserve">Требования к объемам и срокам </w:t>
      </w:r>
      <w:bookmarkEnd w:id="8"/>
      <w:r>
        <w:rPr/>
        <w:t>оказания у</w:t>
      </w:r>
      <w:r>
        <w:rPr>
          <w:lang w:val="ru-RU"/>
        </w:rPr>
        <w:t>слуг</w:t>
      </w:r>
    </w:p>
    <w:p>
      <w:pPr>
        <w:pStyle w:val="Heading3"/>
        <w:numPr>
          <w:ilvl w:val="2"/>
          <w:numId w:val="1"/>
        </w:numPr>
        <w:ind w:left="0" w:firstLine="709"/>
        <w:rPr/>
      </w:pPr>
      <w:bookmarkStart w:id="9" w:name="_Toc75446575"/>
      <w:r>
        <w:rPr/>
        <w:t xml:space="preserve">Перечень и объем </w:t>
      </w:r>
      <w:bookmarkEnd w:id="9"/>
      <w:r>
        <w:rPr/>
        <w:t>оказания услуг</w:t>
      </w:r>
    </w:p>
    <w:p>
      <w:pPr>
        <w:pStyle w:val="Normal"/>
        <w:rPr>
          <w:rFonts w:cs="Times New Roman"/>
          <w:lang w:val="x-none" w:eastAsia="x-none"/>
        </w:rPr>
      </w:pPr>
      <w:r>
        <w:rPr>
          <w:rFonts w:cs="Times New Roman"/>
          <w:lang w:val="x-none" w:eastAsia="x-none"/>
        </w:rPr>
      </w:r>
    </w:p>
    <w:p>
      <w:pPr>
        <w:pStyle w:val="Normal"/>
        <w:jc w:val="both"/>
        <w:rPr>
          <w:b/>
          <w:bCs/>
        </w:rPr>
      </w:pPr>
      <w:bookmarkStart w:id="10" w:name="_Toc75446576"/>
      <w:bookmarkStart w:id="11" w:name="_Toc51339695"/>
      <w:r>
        <w:rPr>
          <w:rFonts w:cs="Times New Roman"/>
          <w:b/>
          <w:bCs/>
          <w:szCs w:val="24"/>
        </w:rPr>
        <w:t xml:space="preserve">Таблица 1. Перечень </w:t>
      </w:r>
      <w:bookmarkEnd w:id="11"/>
      <w:r>
        <w:rPr>
          <w:rFonts w:cs="Times New Roman"/>
          <w:b/>
          <w:bCs/>
          <w:szCs w:val="24"/>
        </w:rPr>
        <w:t>и объем оказания услуг</w:t>
      </w:r>
      <w:bookmarkEnd w:id="10"/>
    </w:p>
    <w:tbl>
      <w:tblPr>
        <w:tblStyle w:val="affffe"/>
        <w:tblW w:w="9927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80"/>
        <w:gridCol w:w="6355"/>
        <w:gridCol w:w="1474"/>
        <w:gridCol w:w="1517"/>
      </w:tblGrid>
      <w:tr>
        <w:trPr/>
        <w:tc>
          <w:tcPr>
            <w:tcW w:w="580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lang w:eastAsia="x-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Times New Roman"/>
                <w:lang w:eastAsia="x-none"/>
              </w:rPr>
            </w:pPr>
            <w:r>
              <w:rPr>
                <w:rFonts w:eastAsia="Calibri" w:cs="Times New Roman"/>
                <w:kern w:val="0"/>
                <w:szCs w:val="22"/>
                <w:lang w:val="ru-RU" w:eastAsia="x-none" w:bidi="ar-SA"/>
              </w:rPr>
            </w:r>
          </w:p>
        </w:tc>
        <w:tc>
          <w:tcPr>
            <w:tcW w:w="63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lang w:eastAsia="x-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Наименование оказания услуг</w:t>
            </w:r>
          </w:p>
        </w:tc>
        <w:tc>
          <w:tcPr>
            <w:tcW w:w="14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lang w:eastAsia="x-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lang w:eastAsia="x-none"/>
              </w:rPr>
            </w:pPr>
            <w:r>
              <w:rPr>
                <w:rFonts w:eastAsia="Calibri" w:cs="Times New Roman"/>
                <w:kern w:val="0"/>
                <w:szCs w:val="22"/>
                <w:lang w:val="ru-RU" w:eastAsia="x-none" w:bidi="ar-SA"/>
              </w:rPr>
            </w:r>
          </w:p>
        </w:tc>
        <w:tc>
          <w:tcPr>
            <w:tcW w:w="15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lang w:eastAsia="x-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Количество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lang w:eastAsia="x-none"/>
              </w:rPr>
            </w:pPr>
            <w:r>
              <w:rPr>
                <w:rFonts w:eastAsia="Calibri" w:cs="Times New Roman"/>
                <w:kern w:val="0"/>
                <w:szCs w:val="22"/>
                <w:lang w:val="ru-RU" w:eastAsia="x-none" w:bidi="ar-SA"/>
              </w:rPr>
            </w:r>
          </w:p>
        </w:tc>
      </w:tr>
      <w:tr>
        <w:trPr/>
        <w:tc>
          <w:tcPr>
            <w:tcW w:w="5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4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5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</w:tr>
      <w:tr>
        <w:trPr>
          <w:trHeight w:val="20" w:hRule="atLeast"/>
        </w:trPr>
        <w:tc>
          <w:tcPr>
            <w:tcW w:w="58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cs="Times New Roman"/>
                <w:lang w:eastAsia="x-none"/>
              </w:rPr>
            </w:pPr>
            <w:r>
              <w:rPr>
                <w:rFonts w:eastAsia="Calibri" w:cs="Times New Roman"/>
                <w:kern w:val="0"/>
                <w:szCs w:val="22"/>
                <w:lang w:val="ru-RU" w:eastAsia="x-none" w:bidi="ar-SA"/>
              </w:rPr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uppressAutoHyphens w:val="true"/>
              <w:spacing w:lineRule="auto" w:line="276" w:before="0" w:after="0"/>
              <w:jc w:val="both"/>
              <w:outlineLvl w:val="0"/>
              <w:rPr>
                <w:i/>
                <w:i/>
                <w:lang w:val="en-US"/>
              </w:rPr>
            </w:pPr>
            <w:r>
              <w:rPr>
                <w:rFonts w:eastAsia="Calibri" w:cs=""/>
                <w:i/>
                <w:kern w:val="0"/>
                <w:sz w:val="22"/>
                <w:szCs w:val="22"/>
                <w:lang w:val="en-US" w:eastAsia="en-US" w:bidi="ar-SA"/>
              </w:rPr>
              <w:t>Пассажирские перевозки персонала</w:t>
            </w:r>
          </w:p>
        </w:tc>
        <w:tc>
          <w:tcPr>
            <w:tcW w:w="14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рейс</w:t>
            </w:r>
          </w:p>
        </w:tc>
        <w:tc>
          <w:tcPr>
            <w:tcW w:w="15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54</w:t>
            </w:r>
          </w:p>
        </w:tc>
      </w:tr>
    </w:tbl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Heading3"/>
        <w:numPr>
          <w:ilvl w:val="2"/>
          <w:numId w:val="1"/>
        </w:numPr>
        <w:ind w:left="0" w:firstLine="709"/>
        <w:rPr/>
      </w:pPr>
      <w:bookmarkStart w:id="12" w:name="_Toc75446578"/>
      <w:bookmarkStart w:id="13" w:name="_Toc51339696"/>
      <w:r>
        <w:rPr/>
        <w:t xml:space="preserve">Требования </w:t>
      </w:r>
      <w:bookmarkEnd w:id="13"/>
      <w:r>
        <w:rPr/>
        <w:t xml:space="preserve">к срокам </w:t>
      </w:r>
      <w:bookmarkEnd w:id="12"/>
      <w:r>
        <w:rPr/>
        <w:t>оказания услуг</w:t>
      </w:r>
    </w:p>
    <w:p>
      <w:pPr>
        <w:pStyle w:val="Normal"/>
        <w:rPr>
          <w:rFonts w:cs="Times New Roman"/>
          <w:lang w:val="x-none" w:eastAsia="x-none"/>
        </w:rPr>
      </w:pPr>
      <w:r>
        <w:rPr>
          <w:rFonts w:cs="Times New Roman"/>
          <w:lang w:val="x-none" w:eastAsia="x-none"/>
        </w:rPr>
      </w:r>
    </w:p>
    <w:p>
      <w:pPr>
        <w:pStyle w:val="Normal"/>
        <w:rPr>
          <w:b/>
          <w:bCs/>
        </w:rPr>
      </w:pPr>
      <w:bookmarkStart w:id="14" w:name="_Toc75446579"/>
      <w:bookmarkStart w:id="15" w:name="_Toc50125127"/>
      <w:bookmarkStart w:id="16" w:name="_Toc51339697"/>
      <w:r>
        <w:rPr>
          <w:rFonts w:eastAsia="Calibri" w:cs="Times New Roman"/>
          <w:b/>
          <w:bCs/>
          <w:szCs w:val="24"/>
          <w:lang w:eastAsia="x-none"/>
        </w:rPr>
        <w:t xml:space="preserve">Таблица 2. </w:t>
      </w:r>
      <w:bookmarkStart w:id="17" w:name="_Hlk50465284"/>
      <w:r>
        <w:rPr>
          <w:rFonts w:eastAsia="Calibri" w:cs="Times New Roman"/>
          <w:b/>
          <w:bCs/>
          <w:szCs w:val="24"/>
          <w:lang w:eastAsia="x-none"/>
        </w:rPr>
        <w:t xml:space="preserve">Требования по срокам </w:t>
      </w:r>
      <w:bookmarkEnd w:id="15"/>
      <w:bookmarkEnd w:id="16"/>
      <w:bookmarkEnd w:id="17"/>
      <w:r>
        <w:rPr>
          <w:rFonts w:eastAsia="Calibri" w:cs="Times New Roman"/>
          <w:b/>
          <w:bCs/>
          <w:szCs w:val="24"/>
          <w:lang w:eastAsia="x-none"/>
        </w:rPr>
        <w:t>оказания услуг</w:t>
      </w:r>
      <w:bookmarkEnd w:id="14"/>
      <w:r>
        <w:rPr>
          <w:rFonts w:eastAsia="Calibri" w:cs="Times New Roman"/>
          <w:b/>
          <w:bCs/>
          <w:szCs w:val="24"/>
          <w:lang w:eastAsia="x-none"/>
        </w:rPr>
        <w:t xml:space="preserve"> </w:t>
      </w:r>
    </w:p>
    <w:tbl>
      <w:tblPr>
        <w:tblW w:w="9859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17"/>
        <w:gridCol w:w="3173"/>
        <w:gridCol w:w="2330"/>
        <w:gridCol w:w="3338"/>
      </w:tblGrid>
      <w:tr>
        <w:trPr/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r>
              <w:rPr>
                <w:szCs w:val="24"/>
              </w:rPr>
              <w:t>п/п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оказаня услуг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оказания услуг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455" w:hRule="atLeast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ind w:left="907" w:right="1077" w:hanging="510"/>
              <w:contextualSpacing/>
              <w:jc w:val="center"/>
              <w:rPr/>
            </w:pPr>
            <w:r>
              <w:rPr/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jc w:val="both"/>
              <w:outlineLvl w:val="0"/>
              <w:rPr>
                <w:i/>
                <w:i/>
                <w:color w:val="000000"/>
              </w:rPr>
            </w:pPr>
            <w:r>
              <w:rPr>
                <w:i/>
                <w:color w:val="000000"/>
                <w:szCs w:val="24"/>
                <w:lang w:eastAsia="x-none"/>
              </w:rPr>
              <w:t xml:space="preserve">ОКПД2 49.39.13.000 Оказание услуг по перевозке персонала производственного участка Саяно-Шушенского филиала АО “Гидроремонт-ВКК” </w:t>
            </w:r>
            <w:r>
              <w:rPr>
                <w:i/>
                <w:color w:val="000000"/>
                <w:szCs w:val="24"/>
                <w:lang w:eastAsia="x-none"/>
              </w:rPr>
              <w:t>по маршруту: пос. Реммаш — пос. Богородское - ГАЭС-2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i/>
                <w:i/>
                <w:szCs w:val="24"/>
                <w:lang w:eastAsia="x-none"/>
              </w:rPr>
            </w:pPr>
            <w:r>
              <w:rPr>
                <w:i/>
                <w:szCs w:val="24"/>
                <w:lang w:val="en-US" w:eastAsia="x-none"/>
              </w:rPr>
              <w:t>С</w:t>
            </w:r>
            <w:r>
              <w:rPr>
                <w:i/>
                <w:szCs w:val="24"/>
                <w:lang w:eastAsia="x-none"/>
              </w:rPr>
              <w:t xml:space="preserve"> даты подписания договора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i/>
                <w:i/>
                <w:szCs w:val="24"/>
                <w:lang w:val="en-US" w:eastAsia="x-none"/>
              </w:rPr>
            </w:pPr>
            <w:r>
              <w:rPr>
                <w:bCs/>
                <w:i/>
                <w:szCs w:val="24"/>
                <w:lang w:val="en-US" w:eastAsia="x-none"/>
              </w:rPr>
              <w:t>Не позднее 31.</w:t>
            </w:r>
            <w:r>
              <w:rPr>
                <w:bCs/>
                <w:i/>
                <w:szCs w:val="24"/>
                <w:lang w:val="en-US" w:eastAsia="x-none"/>
              </w:rPr>
              <w:t>12</w:t>
            </w:r>
            <w:r>
              <w:rPr>
                <w:bCs/>
                <w:i/>
                <w:szCs w:val="24"/>
                <w:lang w:val="en-US" w:eastAsia="x-none"/>
              </w:rPr>
              <w:t>.2026 г.</w:t>
            </w:r>
          </w:p>
        </w:tc>
      </w:tr>
    </w:tbl>
    <w:p>
      <w:pPr>
        <w:sectPr>
          <w:type w:val="nextPage"/>
          <w:pgSz w:w="11906" w:h="16838"/>
          <w:pgMar w:left="1214" w:right="547" w:gutter="0" w:header="0" w:top="723" w:footer="0" w:bottom="114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b/>
          <w:bCs/>
        </w:rPr>
      </w:pPr>
      <w:r>
        <w:rPr>
          <w:rFonts w:eastAsia="Calibri" w:cs="Times New Roman"/>
          <w:b/>
          <w:bCs/>
          <w:szCs w:val="24"/>
          <w:lang w:eastAsia="x-none"/>
        </w:rPr>
        <w:t xml:space="preserve">  </w:t>
      </w:r>
      <w:bookmarkStart w:id="18" w:name="_Toc75446582"/>
      <w:r>
        <w:rPr>
          <w:rFonts w:eastAsia="Calibri" w:cs="Times New Roman"/>
          <w:b/>
          <w:bCs/>
          <w:szCs w:val="24"/>
          <w:lang w:eastAsia="x-none"/>
        </w:rPr>
        <w:t>Таблица 3 Требования к оказанию услуг</w:t>
      </w:r>
      <w:bookmarkEnd w:id="18"/>
      <w:r>
        <w:rPr>
          <w:rFonts w:eastAsia="Calibri" w:cs="Times New Roman"/>
          <w:b/>
          <w:bCs/>
          <w:szCs w:val="24"/>
          <w:lang w:eastAsia="x-none"/>
        </w:rPr>
        <w:t xml:space="preserve"> </w:t>
      </w:r>
    </w:p>
    <w:tbl>
      <w:tblPr>
        <w:tblW w:w="1431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81"/>
        <w:gridCol w:w="3386"/>
        <w:gridCol w:w="4691"/>
        <w:gridCol w:w="5459"/>
      </w:tblGrid>
      <w:tr>
        <w:trPr>
          <w:trHeight w:val="20" w:hRule="atLeast"/>
        </w:trPr>
        <w:tc>
          <w:tcPr>
            <w:tcW w:w="14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rPr/>
            </w:pPr>
            <w:r>
              <w:rPr>
                <w:rFonts w:cs="Times New Roman"/>
                <w:b/>
                <w:bCs/>
                <w:szCs w:val="24"/>
              </w:rPr>
              <w:t>Наименование оказания услуг (позиция № 1 Таблицы 1)</w:t>
            </w:r>
            <w:r>
              <w:rPr/>
              <w:t xml:space="preserve"> </w:t>
            </w:r>
            <w:r>
              <w:rPr>
                <w:b/>
                <w:i/>
                <w:color w:val="000000"/>
              </w:rPr>
              <w:t xml:space="preserve">ОКПД2 49.39.13.000 Оказание услуг по перевозке персонала производственного участка Саяно-Шушенского филиала АО “Гидроремонт-ВКК” </w:t>
            </w:r>
            <w:r>
              <w:rPr>
                <w:b/>
                <w:i/>
                <w:color w:val="000000"/>
              </w:rPr>
              <w:t>по маршруту: пос. Реммаш — пос. Богородское - ГАЭС-2</w:t>
            </w:r>
          </w:p>
        </w:tc>
      </w:tr>
      <w:tr>
        <w:trPr>
          <w:trHeight w:val="20" w:hRule="atLeast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№ </w:t>
            </w:r>
            <w:r>
              <w:rPr>
                <w:rFonts w:cs="Times New Roman"/>
                <w:b/>
                <w:szCs w:val="24"/>
              </w:rPr>
              <w:t>п/п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Наименование оказания услуг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Требование заказчика</w:t>
            </w:r>
          </w:p>
        </w:tc>
      </w:tr>
      <w:tr>
        <w:trPr>
          <w:trHeight w:val="20" w:hRule="atLeast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b/>
                <w:szCs w:val="24"/>
              </w:rPr>
            </w:pPr>
            <w:r>
              <w:rPr>
                <w:rFonts w:eastAsia="DotumChe" w:cs="Times New Roman"/>
                <w:b/>
                <w:szCs w:val="24"/>
              </w:rPr>
              <w:t>4</w:t>
            </w:r>
          </w:p>
        </w:tc>
      </w:tr>
      <w:tr>
        <w:trPr>
          <w:trHeight w:val="20" w:hRule="atLeast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13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DotumChe"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27" w:hRule="atLeast"/>
        </w:trPr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</w:t>
            </w:r>
          </w:p>
        </w:tc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outlineLvl w:val="0"/>
              <w:rPr>
                <w:lang w:val="en-US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szCs w:val="24"/>
                <w:lang w:val="en-US" w:eastAsia="x-none"/>
              </w:rPr>
              <w:t>Транспорт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0"/>
                <w:lang w:val="en-US" w:eastAsia="ru-RU"/>
              </w:rPr>
              <w:t>Техника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i/>
                <w:i/>
                <w:iCs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0"/>
                <w:lang w:val="en-US" w:eastAsia="ru-RU"/>
              </w:rPr>
              <w:t>Микроавтобус</w:t>
            </w:r>
          </w:p>
        </w:tc>
      </w:tr>
      <w:tr>
        <w:trPr>
          <w:trHeight w:val="57" w:hRule="atLeast"/>
        </w:trPr>
        <w:tc>
          <w:tcPr>
            <w:tcW w:w="7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3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200"/>
              <w:jc w:val="center"/>
              <w:rPr>
                <w:rFonts w:eastAsia="Times New Roman" w:cs="Times New Roman"/>
                <w:bCs/>
                <w:i/>
                <w:i/>
                <w:iCs/>
                <w:color w:val="000000"/>
                <w:szCs w:val="24"/>
                <w:lang w:eastAsia="x-none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szCs w:val="24"/>
                <w:lang w:eastAsia="x-none"/>
              </w:rPr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i/>
                <w:i/>
                <w:iCs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0"/>
                <w:lang w:val="en-US" w:eastAsia="ru-RU"/>
              </w:rPr>
              <w:t>Количество посадочных мест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i/>
                <w:i/>
                <w:iCs/>
                <w:color w:val="00000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0"/>
                <w:lang w:val="en-US" w:eastAsia="ru-RU"/>
              </w:rPr>
              <w:t>Не менее 18</w:t>
            </w:r>
          </w:p>
        </w:tc>
      </w:tr>
      <w:tr>
        <w:trPr>
          <w:trHeight w:val="296" w:hRule="atLeast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</w:t>
            </w:r>
          </w:p>
        </w:tc>
        <w:tc>
          <w:tcPr>
            <w:tcW w:w="13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cs="Times New Roman"/>
                <w:b/>
                <w:sz w:val="22"/>
              </w:rPr>
              <w:t xml:space="preserve">Требования к </w:t>
            </w:r>
            <w:r>
              <w:rPr>
                <w:rFonts w:cs="Times New Roman"/>
                <w:b/>
                <w:sz w:val="22"/>
                <w:lang w:val="en-US"/>
              </w:rPr>
              <w:t>оформлению заявки</w:t>
            </w:r>
          </w:p>
        </w:tc>
      </w:tr>
      <w:tr>
        <w:trPr>
          <w:trHeight w:val="555" w:hRule="atLeast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</w:t>
            </w:r>
          </w:p>
        </w:tc>
        <w:tc>
          <w:tcPr>
            <w:tcW w:w="13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jc w:val="both"/>
              <w:rPr>
                <w:i/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В своем техническом предложении участник закупки описывает все позиции Технических требований.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jc w:val="both"/>
              <w:rPr>
                <w:b/>
                <w:i/>
                <w:i/>
                <w:szCs w:val="24"/>
              </w:rPr>
            </w:pPr>
            <w:r>
              <w:rPr>
                <w:i/>
                <w:color w:val="000000"/>
                <w:szCs w:val="24"/>
              </w:rPr>
              <w:t xml:space="preserve">При подготовке технического предложения участник закупки предоставляет в том числе сведения о «Наименовании техники», «Технических характеристиках» предлагаемой к оказанию услуг техники по форме таблицы 3, п.1 настоящих </w:t>
            </w:r>
            <w:r>
              <w:rPr>
                <w:i/>
                <w:szCs w:val="24"/>
              </w:rPr>
              <w:t>Технических т</w:t>
            </w:r>
            <w:r>
              <w:rPr>
                <w:i/>
                <w:color w:val="000000"/>
                <w:szCs w:val="24"/>
              </w:rPr>
              <w:t>ребований.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jc w:val="both"/>
              <w:rPr>
                <w:i/>
                <w:i/>
                <w:szCs w:val="24"/>
              </w:rPr>
            </w:pPr>
            <w:r>
              <w:rPr>
                <w:i/>
                <w:szCs w:val="24"/>
              </w:rPr>
              <w:t>Не допускается подача предложений на отдельные позиции или часть вышеуказанного объема услуг.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jc w:val="both"/>
              <w:rPr>
                <w:b/>
                <w:i/>
                <w:i/>
                <w:szCs w:val="24"/>
              </w:rPr>
            </w:pPr>
            <w:r>
              <w:rPr>
                <w:i/>
                <w:szCs w:val="24"/>
              </w:rPr>
              <w:t xml:space="preserve">В подаваемом предложении участник должен предоставить расчет одного рейса в пределах </w:t>
            </w:r>
            <w:r>
              <w:rPr>
                <w:i/>
                <w:szCs w:val="24"/>
              </w:rPr>
              <w:t>пос. Реммаш — пос. Богородское - ГАЭС2</w:t>
            </w:r>
            <w:r>
              <w:rPr>
                <w:i/>
                <w:szCs w:val="24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i/>
                <w:i/>
                <w:lang w:eastAsia="x-none"/>
              </w:rPr>
            </w:pPr>
            <w:r>
              <w:rPr>
                <w:i/>
                <w:szCs w:val="24"/>
              </w:rPr>
              <w:t>Минимальная продолжительность маршрута – один рейс, в соответствии с Приложением № 1 к настоящим Техническим требованиям.</w:t>
            </w:r>
          </w:p>
        </w:tc>
      </w:tr>
      <w:tr>
        <w:trPr>
          <w:trHeight w:val="278" w:hRule="atLeast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3.</w:t>
            </w:r>
          </w:p>
        </w:tc>
        <w:tc>
          <w:tcPr>
            <w:tcW w:w="13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cs="Times New Roman"/>
                <w:b/>
                <w:sz w:val="22"/>
              </w:rPr>
              <w:t xml:space="preserve">Требования к </w:t>
            </w:r>
            <w:r>
              <w:rPr>
                <w:rFonts w:cs="Times New Roman"/>
                <w:b/>
                <w:sz w:val="22"/>
                <w:lang w:val="en-US"/>
              </w:rPr>
              <w:t>оказанию услуг</w:t>
            </w:r>
          </w:p>
        </w:tc>
      </w:tr>
      <w:tr>
        <w:trPr>
          <w:trHeight w:val="66" w:hRule="atLeast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3.1</w:t>
            </w:r>
          </w:p>
        </w:tc>
        <w:tc>
          <w:tcPr>
            <w:tcW w:w="13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jc w:val="both"/>
              <w:rPr>
                <w:i/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Заказчик планирует использовать (применять) технику в соответствии с номенклатурой (согласно таблицы 3, п.1 настоящих Технических требований) и продолжительностью применения, указанных в подаваемых заявках Заказчика. При этом Заказчик оставляет за собой право исполнить договор не в полном объёме и не применять какую-либо единицу техники в соответствии с номенклатурой в случае отсутствия необходимости.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jc w:val="both"/>
              <w:rPr>
                <w:i/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Стоимость одного рейса является фиксированной и постоянной на протяжении всего срока действия договора.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jc w:val="both"/>
              <w:rPr>
                <w:i/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График оказания услуг: семидневная рабочая неделя, включая праздничные дни.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jc w:val="both"/>
              <w:rPr>
                <w:szCs w:val="24"/>
              </w:rPr>
            </w:pPr>
            <w:r>
              <w:rPr>
                <w:i/>
                <w:color w:val="000000"/>
                <w:szCs w:val="24"/>
              </w:rPr>
              <w:t>Стоимость услуг по перевозке персонала в дневное и ночное время, рабочие, выходные и праздничные дни должна быть одинаковой.</w:t>
            </w:r>
          </w:p>
        </w:tc>
      </w:tr>
      <w:tr>
        <w:trPr>
          <w:trHeight w:val="66" w:hRule="atLeast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3.2</w:t>
            </w:r>
          </w:p>
        </w:tc>
        <w:tc>
          <w:tcPr>
            <w:tcW w:w="13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jc w:val="both"/>
              <w:rPr>
                <w:i/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Исполнитель обязан нести все расходы, связанные с эксплуатацией 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техники, оплату стоимости налоговых пошлин, страховых сборов, оплату штрафов, и иных расходов, возникающих в связи с эксплуатацией техники.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jc w:val="both"/>
              <w:rPr>
                <w:i/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Предоставляемая техника должна находиться в технически исправном состоянии с заправкой ГСМ и необходимой документацией (в т.ч. путевым листом), укомплектованная необходимыми вспомогательными средствами: огнетушителем, аварийным знаком, аптечкой с медикаментами, в соответствии с согласованными Сторонами в Заявке временем и местом подачи. Исполнитель несет ответственность за техническое состояние техники. Исполнитель должен обеспечить соблюдение водителями (машинистами) правил и инструкций по охране труда, безопасности дорожного движения, пожарной и электробезопасности во время оказания услуг. Исполнитель несет ответственность за соблюдение действующих норм и правил при перевозке людей.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jc w:val="both"/>
              <w:rPr>
                <w:i/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Исполнитель обязан при невозможности предоставления техники, согласованной в Заявке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подменную технику с аналогичными техническими характеристиками, соответствующими условиям Договора и на условиях, согласованных в Заявках. Время простоя, по причине неисправной техники, не оплачивается.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jc w:val="both"/>
              <w:rPr>
                <w:i/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Водители Исполнителя непосредственно участвующие в оказании услуг по перевозке, должны быть годными по состоянию здоровья, иметь водительское удостоверение на управление транспортными средствами соответствующей категории, обладать соответствующей квалификацией, а также иметь все предусмотренные действующим законодательством разрешения, допуски, страховки, пропуски, справки, доверенности, необходимые для осуществления услуг по перевозке персонала. Исполнитель должен соблюдать требования технологической, производственной и трудовой дисциплины.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jc w:val="both"/>
              <w:rPr>
                <w:color w:val="000000"/>
                <w:szCs w:val="24"/>
                <w:lang w:eastAsia="ru-RU"/>
              </w:rPr>
            </w:pPr>
            <w:r>
              <w:rPr>
                <w:i/>
                <w:color w:val="000000"/>
                <w:szCs w:val="24"/>
              </w:rPr>
              <w:t>Исполнитель принимает на себя ответственность за соблюдение его сотрудниками действующих Правил дорожного движения (утверждены Постановлением Совета Министров – Правительства РФ от 23.10.1993 г. № 1090), Устава автомобильного транспорта и городского наземного электрического транспорта (ФЗ от 08.11.2007 г. № 259-ФЗ), и другой нормативно-технической документации по безопасности дорожного движения (ФЗ "О безопасности дорожного движения" от 10.12.1995 N 196-ФЗ).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szCs w:val="24"/>
                <w:lang w:val="en-US"/>
              </w:rPr>
              <w:t>4.</w:t>
            </w:r>
          </w:p>
        </w:tc>
        <w:tc>
          <w:tcPr>
            <w:tcW w:w="135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Times New Roman" w:cs="Times New Roman"/>
                <w:b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lang w:val="en-US" w:eastAsia="ru-RU"/>
              </w:rPr>
              <w:t>Сроки оказания услуг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4.1</w:t>
            </w:r>
          </w:p>
        </w:tc>
        <w:tc>
          <w:tcPr>
            <w:tcW w:w="135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i/>
                <w:i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bCs/>
                <w:i/>
                <w:szCs w:val="24"/>
                <w:lang w:val="en-US" w:eastAsia="x-none"/>
              </w:rPr>
              <w:t>Не позднее 31.</w:t>
            </w:r>
            <w:r>
              <w:rPr>
                <w:rFonts w:eastAsia="Times New Roman" w:cs="Times New Roman"/>
                <w:bCs/>
                <w:i/>
                <w:szCs w:val="24"/>
                <w:lang w:val="en-US" w:eastAsia="x-none"/>
              </w:rPr>
              <w:t>12</w:t>
            </w:r>
            <w:r>
              <w:rPr>
                <w:rFonts w:eastAsia="Times New Roman" w:cs="Times New Roman"/>
                <w:bCs/>
                <w:i/>
                <w:szCs w:val="24"/>
                <w:lang w:val="en-US" w:eastAsia="x-none"/>
              </w:rPr>
              <w:t>.2026 г.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5.</w:t>
            </w:r>
          </w:p>
        </w:tc>
        <w:tc>
          <w:tcPr>
            <w:tcW w:w="135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Требования к организации контроля качества</w:t>
            </w:r>
          </w:p>
        </w:tc>
      </w:tr>
      <w:tr>
        <w:trPr>
          <w:trHeight w:val="4" w:hRule="atLeast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5.1</w:t>
            </w:r>
          </w:p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13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i/>
                <w:i/>
                <w:iCs/>
                <w:color w:val="000000"/>
              </w:rPr>
            </w:pPr>
            <w:r>
              <w:rPr>
                <w:rFonts w:eastAsia="Calibri" w:cs="Times New Roman"/>
                <w:bCs/>
                <w:i/>
                <w:iCs/>
                <w:color w:val="000000"/>
                <w:szCs w:val="24"/>
                <w:lang w:eastAsia="x-none"/>
              </w:rPr>
              <w:t>Исполнитель несет ответственность за качество, работоспособность, функциональные свойства и технические характеристики техники, используемой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качеством.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077" w:footer="0" w:bottom="79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  <w:numId w:val="1"/>
        </w:numPr>
        <w:ind w:left="851" w:hanging="219"/>
        <w:rPr>
          <w:iCs/>
        </w:rPr>
      </w:pPr>
      <w:r>
        <w:rPr/>
        <w:t>Требования</w:t>
      </w:r>
      <w:r>
        <w:rPr>
          <w:iCs/>
        </w:rPr>
        <w:t xml:space="preserve"> к документации по ценообразованию на этапе закупки</w:t>
      </w:r>
    </w:p>
    <w:p>
      <w:pPr>
        <w:pStyle w:val="ListParagraph"/>
        <w:ind w:left="0" w:hanging="0"/>
        <w:jc w:val="both"/>
        <w:rPr/>
      </w:pPr>
      <w:r>
        <w:rPr>
          <w:rFonts w:eastAsia="Times New Roman" w:cs="Times New Roman"/>
          <w:bCs/>
          <w:color w:val="000000"/>
          <w:szCs w:val="24"/>
          <w:shd w:fill="FFFFFF" w:val="clear"/>
          <w:lang w:eastAsia="ru-RU"/>
        </w:rPr>
        <w:tab/>
      </w:r>
      <w:r>
        <w:rPr>
          <w:color w:val="000000"/>
          <w:szCs w:val="24"/>
          <w:lang w:eastAsia="x-none"/>
        </w:rPr>
        <w:t xml:space="preserve">3.1. </w:t>
      </w:r>
      <w:r>
        <w:rPr>
          <w:i/>
          <w:color w:val="000000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19" w:name="_Hlk88325985"/>
      <w:r>
        <w:rPr>
          <w:i/>
          <w:color w:val="000000"/>
          <w:szCs w:val="24"/>
          <w:lang w:eastAsia="x-none"/>
        </w:rPr>
        <w:t>(с учетом прилагаемой к ней инструкции по заполнению)</w:t>
      </w:r>
      <w:bookmarkEnd w:id="19"/>
      <w:r>
        <w:rPr>
          <w:i/>
          <w:color w:val="000000"/>
          <w:szCs w:val="24"/>
          <w:lang w:eastAsia="x-none"/>
        </w:rPr>
        <w:t>, приведенной в Документации о закупке.</w:t>
      </w:r>
    </w:p>
    <w:p>
      <w:pPr>
        <w:pStyle w:val="ListParagraph"/>
        <w:ind w:left="0" w:hanging="0"/>
        <w:jc w:val="both"/>
        <w:rPr>
          <w:i/>
          <w:i/>
          <w:color w:val="000000"/>
          <w:lang w:eastAsia="x-none"/>
        </w:rPr>
      </w:pPr>
      <w:r>
        <w:rPr>
          <w:rFonts w:eastAsia="Times New Roman" w:cs="Times New Roman"/>
          <w:bCs/>
          <w:color w:val="000000"/>
          <w:szCs w:val="24"/>
          <w:shd w:fill="FFFFFF" w:val="clear"/>
          <w:lang w:eastAsia="ru-RU"/>
        </w:rPr>
        <w:tab/>
      </w:r>
      <w:r>
        <w:rPr>
          <w:color w:val="000000"/>
          <w:szCs w:val="24"/>
          <w:lang w:eastAsia="x-none"/>
        </w:rPr>
        <w:t xml:space="preserve">3.2. </w:t>
      </w:r>
      <w:bookmarkStart w:id="20" w:name="_Hlk88327292"/>
      <w:r>
        <w:rPr>
          <w:i/>
          <w:color w:val="000000"/>
          <w:szCs w:val="24"/>
          <w:lang w:eastAsia="x-none"/>
        </w:rPr>
        <w:t>Дополнительные документы по ценообразованию</w:t>
      </w:r>
      <w:bookmarkEnd w:id="20"/>
      <w:r>
        <w:rPr>
          <w:i/>
          <w:color w:val="000000"/>
          <w:szCs w:val="24"/>
          <w:lang w:eastAsia="x-none"/>
        </w:rPr>
        <w:t xml:space="preserve"> в состав заявки не включаются.</w:t>
      </w:r>
    </w:p>
    <w:p>
      <w:pPr>
        <w:pStyle w:val="Heading1"/>
        <w:ind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112"/>
        <w:tabs>
          <w:tab w:val="clear" w:pos="708"/>
          <w:tab w:val="left" w:pos="7380" w:leader="none"/>
        </w:tabs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b075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6c2ba4"/>
    <w:pPr>
      <w:keepNext w:val="true"/>
      <w:tabs>
        <w:tab w:val="clear" w:pos="708"/>
        <w:tab w:val="left" w:pos="0" w:leader="none"/>
        <w:tab w:val="left" w:pos="709" w:leader="none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6c2ba4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cd6e45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link w:val="Textbody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11" w:customStyle="1">
    <w:name w:val="Гиперссылка1"/>
    <w:qFormat/>
    <w:rsid w:val="00cd6e45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 w:customStyle="1">
    <w:name w:val="Strong1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7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2" w:customStyle="1">
    <w:name w:val="Подпункт Знак1"/>
    <w:link w:val="Style26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34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3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cd6e45"/>
    <w:rPr>
      <w:vertAlign w:val="superscript"/>
    </w:rPr>
  </w:style>
  <w:style w:type="character" w:styleId="24" w:customStyle="1">
    <w:name w:val="Пункт2 Знак"/>
    <w:link w:val="26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3" w:customStyle="1">
    <w:name w:val="УРОВЕНЬ_1. Знак"/>
    <w:link w:val="111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sid w:val="00682709"/>
    <w:rPr/>
  </w:style>
  <w:style w:type="character" w:styleId="Value" w:customStyle="1">
    <w:name w:val="value"/>
    <w:qFormat/>
    <w:rsid w:val="00682709"/>
    <w:rPr/>
  </w:style>
  <w:style w:type="character" w:styleId="Strong2" w:customStyle="1">
    <w:name w:val="Strong2"/>
    <w:qFormat/>
    <w:rPr>
      <w:b/>
      <w:bCs/>
    </w:rPr>
  </w:style>
  <w:style w:type="character" w:styleId="Style18" w:customStyle="1">
    <w:name w:val="Маркеры"/>
    <w:qFormat/>
    <w:rPr>
      <w:rFonts w:ascii="OpenSymbol" w:hAnsi="OpenSymbol" w:eastAsia="OpenSymbol" w:cs="OpenSymbol"/>
    </w:rPr>
  </w:style>
  <w:style w:type="character" w:styleId="Strong3" w:customStyle="1">
    <w:name w:val="Strong3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" w:customStyle="1">
    <w:name w:val="index heading111"/>
    <w:basedOn w:val="15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15"/>
    <w:qFormat/>
    <w:pPr/>
    <w:rPr/>
  </w:style>
  <w:style w:type="paragraph" w:styleId="Caption11111" w:customStyle="1">
    <w:name w:val="caption1111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21" w:customStyle="1">
    <w:name w:val="Раздел положения"/>
    <w:basedOn w:val="Normal"/>
    <w:autoRedefine/>
    <w:qFormat/>
    <w:rsid w:val="00734d42"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2" w:customStyle="1">
    <w:name w:val="Подраздел раздела положения"/>
    <w:basedOn w:val="Normal"/>
    <w:autoRedefine/>
    <w:qFormat/>
    <w:rsid w:val="00734d42"/>
    <w:pPr>
      <w:tabs>
        <w:tab w:val="clear" w:pos="708"/>
        <w:tab w:val="left" w:pos="357" w:leader="none"/>
      </w:tabs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3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4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6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7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6" w:customStyle="1">
    <w:name w:val="Подпункт"/>
    <w:basedOn w:val="Normal"/>
    <w:link w:val="12"/>
    <w:qFormat/>
    <w:rsid w:val="00cd6e45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cd6e45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7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9" w:customStyle="1">
    <w:name w:val="Знак Знак Знак Знак Знак Знак Знак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34"/>
    <w:qFormat/>
    <w:pPr>
      <w:ind w:left="708" w:hanging="0"/>
    </w:pPr>
    <w:rPr/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30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tabs>
        <w:tab w:val="clear" w:pos="708"/>
        <w:tab w:val="left" w:pos="1233" w:leader="none"/>
      </w:tabs>
      <w:ind w:left="1233" w:hanging="36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rsid w:val="00cd6e45"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rsid w:val="00cd6e45"/>
    <w:pPr>
      <w:tabs>
        <w:tab w:val="clear" w:pos="708"/>
        <w:tab w:val="left" w:pos="513" w:leader="none"/>
      </w:tabs>
      <w:spacing w:before="120" w:after="0"/>
      <w:ind w:left="513" w:hanging="36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4"/>
      <w:szCs w:val="24"/>
      <w:lang w:eastAsia="ru-RU" w:val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1" w:customStyle="1">
    <w:name w:val="Пункт"/>
    <w:basedOn w:val="Normal"/>
    <w:qFormat/>
    <w:rsid w:val="00cd6e45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9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2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3" w:customStyle="1">
    <w:name w:val="Подподпункт"/>
    <w:basedOn w:val="Style26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rsid w:val="00cd6e45"/>
    <w:pPr>
      <w:tabs>
        <w:tab w:val="clear" w:pos="708"/>
        <w:tab w:val="left" w:pos="0" w:leader="none"/>
      </w:tabs>
      <w:spacing w:lineRule="exact" w:line="360" w:before="120" w:after="0"/>
      <w:ind w:left="1728" w:hanging="648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cd6e45"/>
    <w:pPr>
      <w:tabs>
        <w:tab w:val="clear" w:pos="708"/>
        <w:tab w:val="left" w:pos="0" w:leader="none"/>
      </w:tabs>
      <w:spacing w:lineRule="exact" w:line="360" w:before="120" w:after="0"/>
      <w:ind w:left="2232" w:hanging="792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cd6e45"/>
    <w:pPr>
      <w:tabs>
        <w:tab w:val="clear" w:pos="708"/>
        <w:tab w:val="left" w:pos="0" w:leader="none"/>
      </w:tabs>
      <w:spacing w:lineRule="exact" w:line="360" w:before="120" w:after="0"/>
      <w:ind w:left="3240" w:hanging="1080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tabs>
        <w:tab w:val="clear" w:pos="708"/>
        <w:tab w:val="left" w:pos="0" w:leader="none"/>
      </w:tabs>
      <w:spacing w:lineRule="exact" w:line="360" w:before="120" w:after="0"/>
      <w:ind w:left="0" w:hanging="0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cd6e45"/>
    <w:pPr>
      <w:keepNext w:val="true"/>
      <w:tabs>
        <w:tab w:val="clear" w:pos="708"/>
        <w:tab w:val="left" w:pos="0" w:leader="none"/>
      </w:tabs>
      <w:spacing w:lineRule="exact" w:line="360" w:before="120" w:after="120"/>
      <w:ind w:left="2736" w:hanging="936"/>
      <w:jc w:val="right"/>
      <w:outlineLvl w:val="3"/>
    </w:pPr>
    <w:rPr>
      <w:sz w:val="26"/>
      <w:szCs w:val="28"/>
    </w:rPr>
  </w:style>
  <w:style w:type="paragraph" w:styleId="110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rsid w:val="00cd6e45"/>
    <w:pPr>
      <w:keepNext w:val="true"/>
      <w:tabs>
        <w:tab w:val="clear" w:pos="708"/>
        <w:tab w:val="left" w:pos="0" w:leader="none"/>
      </w:tabs>
      <w:spacing w:before="120" w:after="120"/>
      <w:ind w:left="1429" w:hanging="36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11" w:customStyle="1">
    <w:name w:val="УРОВЕНЬ_1."/>
    <w:basedOn w:val="ListParagraph"/>
    <w:link w:val="13"/>
    <w:qFormat/>
    <w:rsid w:val="00cd6e45"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7" w:customStyle="1">
    <w:name w:val="Знак Знак Знак Знак"/>
    <w:basedOn w:val="Normal"/>
    <w:qFormat/>
    <w:rsid w:val="00b736b0"/>
    <w:pPr>
      <w:suppressAutoHyphens w:val="fals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2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Style38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9" w:customStyle="1">
    <w:name w:val="Подпункт договора"/>
    <w:basedOn w:val="Normal"/>
    <w:qFormat/>
    <w:rsid w:val="00cd6e45"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0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113" w:customStyle="1">
    <w:name w:val="Знак Знак Знак Знак1"/>
    <w:basedOn w:val="Normal"/>
    <w:qFormat/>
    <w:rsid w:val="002d6799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бычный2"/>
    <w:qFormat/>
    <w:rsid w:val="00ef1440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Style4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paragraph" w:styleId="LO-Normal" w:customStyle="1">
    <w:name w:val="LO-Normal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en-US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cs="Times New Roman" w:ascii="Calibri" w:hAnsi="Calibri" w:eastAsia="Calibri" w:asciiTheme="minorHAnsi" w:eastAsiaTheme="minorHAnsi" w:hAnsiTheme="minorHAnsi"/>
      <w:color w:val="auto"/>
      <w:kern w:val="2"/>
      <w:sz w:val="22"/>
      <w:szCs w:val="22"/>
      <w:lang w:eastAsia="zh-CN" w:val="ru-RU" w:bidi="ar-SA"/>
    </w:rPr>
  </w:style>
  <w:style w:type="paragraph" w:styleId="Style43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Textbody" w:customStyle="1">
    <w:name w:val="Text body"/>
    <w:basedOn w:val="Standard"/>
    <w:link w:val="Style6"/>
    <w:qFormat/>
    <w:pPr>
      <w:spacing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cd6e45"/>
  </w:style>
  <w:style w:type="numbering" w:styleId="212" w:customStyle="1">
    <w:name w:val="Стиль2"/>
    <w:uiPriority w:val="99"/>
    <w:qFormat/>
    <w:rsid w:val="00cd6e45"/>
  </w:style>
  <w:style w:type="numbering" w:styleId="115" w:customStyle="1">
    <w:name w:val="Нет списка1"/>
    <w:semiHidden/>
    <w:qFormat/>
    <w:rsid w:val="00cd6e45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e">
    <w:name w:val="Table Grid"/>
    <w:basedOn w:val="a1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1">
    <w:name w:val="Сетка таблицы1"/>
    <w:basedOn w:val="a1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75774-DF0E-4C83-959C-EFECA1908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AlterOffice/3.4.0.9$Linux_X86_64 LibreOffice_project/b8daf9e823b1a5463a2f48435ddc2e8696e7d4fc</Application>
  <AppVersion>15.0000</AppVersion>
  <DocSecurity>4</DocSecurity>
  <Pages>5</Pages>
  <Words>841</Words>
  <Characters>5918</Characters>
  <CharactersWithSpaces>6681</CharactersWithSpaces>
  <Paragraphs>91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2026-06-16T13:57:00Z</dcterms:created>
  <dc:creator>Егоров Виктор Викторович</dc:creator>
  <dc:description/>
  <dc:language>ru-RU</dc:language>
  <cp:lastModifiedBy>kudryavtsevaen@corp.gidroogk.com</cp:lastModifiedBy>
  <cp:lastPrinted>2026-05-05T14:06:00Z</cp:lastPrinted>
  <dcterms:modified xsi:type="dcterms:W3CDTF">2026-08-26T14:55:01Z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