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2F6" w:rsidRDefault="00CF1895">
      <w:pPr>
        <w:spacing w:before="360" w:after="120"/>
        <w:ind w:left="425"/>
        <w:jc w:val="center"/>
        <w:rPr>
          <w:rFonts w:ascii="Times New Roman" w:eastAsia="Calibri" w:hAnsi="Times New Roman"/>
          <w:b/>
          <w:caps/>
          <w:szCs w:val="24"/>
        </w:rPr>
      </w:pPr>
      <w:bookmarkStart w:id="0" w:name="_GoBack"/>
      <w:bookmarkEnd w:id="0"/>
      <w:r>
        <w:rPr>
          <w:rFonts w:ascii="Times New Roman" w:eastAsia="Calibri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ascii="Times New Roman" w:eastAsia="Calibri" w:hAnsi="Times New Roman"/>
          <w:sz w:val="26"/>
          <w:szCs w:val="26"/>
        </w:rPr>
        <w:t xml:space="preserve"> / </w:t>
      </w:r>
      <w:r>
        <w:rPr>
          <w:rFonts w:ascii="Times New Roman" w:eastAsia="Calibri" w:hAnsi="Times New Roman"/>
          <w:b/>
          <w:caps/>
          <w:szCs w:val="24"/>
        </w:rPr>
        <w:t>цены единицы товара, работы, услуги</w:t>
      </w:r>
    </w:p>
    <w:p w:rsidR="00C172F6" w:rsidRDefault="00C172F6">
      <w:pPr>
        <w:spacing w:before="120" w:line="360" w:lineRule="exact"/>
        <w:jc w:val="both"/>
        <w:rPr>
          <w:rFonts w:ascii="Times New Roman" w:eastAsia="Calibri" w:hAnsi="Times New Roman"/>
          <w:i/>
          <w:sz w:val="26"/>
          <w:szCs w:val="26"/>
          <w:highlight w:val="yellow"/>
        </w:rPr>
      </w:pPr>
    </w:p>
    <w:p w:rsidR="00C172F6" w:rsidRDefault="00CF1895">
      <w:pPr>
        <w:numPr>
          <w:ilvl w:val="0"/>
          <w:numId w:val="1"/>
        </w:numPr>
        <w:spacing w:before="120" w:after="120" w:line="360" w:lineRule="exact"/>
        <w:ind w:left="714" w:hanging="357"/>
        <w:jc w:val="both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Общая информация</w:t>
      </w:r>
    </w:p>
    <w:tbl>
      <w:tblPr>
        <w:tblStyle w:val="1fe"/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0"/>
        <w:gridCol w:w="3683"/>
        <w:gridCol w:w="5569"/>
      </w:tblGrid>
      <w:tr w:rsidR="00C172F6">
        <w:trPr>
          <w:trHeight w:val="663"/>
        </w:trPr>
        <w:tc>
          <w:tcPr>
            <w:tcW w:w="700" w:type="dxa"/>
          </w:tcPr>
          <w:p w:rsidR="00C172F6" w:rsidRDefault="00CF1895">
            <w:pPr>
              <w:widowControl w:val="0"/>
              <w:spacing w:before="120" w:line="360" w:lineRule="exact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№ п/п</w:t>
            </w:r>
          </w:p>
        </w:tc>
        <w:tc>
          <w:tcPr>
            <w:tcW w:w="3683" w:type="dxa"/>
          </w:tcPr>
          <w:p w:rsidR="00C172F6" w:rsidRDefault="00CF1895">
            <w:pPr>
              <w:widowControl w:val="0"/>
              <w:spacing w:before="120" w:line="360" w:lineRule="exac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569" w:type="dxa"/>
          </w:tcPr>
          <w:p w:rsidR="00C172F6" w:rsidRDefault="00CF1895">
            <w:pPr>
              <w:widowControl w:val="0"/>
              <w:spacing w:before="120" w:line="360" w:lineRule="exac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Информация по лоту</w:t>
            </w:r>
          </w:p>
        </w:tc>
      </w:tr>
      <w:tr w:rsidR="00C172F6">
        <w:tc>
          <w:tcPr>
            <w:tcW w:w="700" w:type="dxa"/>
          </w:tcPr>
          <w:p w:rsidR="00C172F6" w:rsidRDefault="00C172F6">
            <w:pPr>
              <w:widowControl w:val="0"/>
              <w:numPr>
                <w:ilvl w:val="1"/>
                <w:numId w:val="1"/>
              </w:numPr>
              <w:spacing w:before="120" w:after="120" w:line="360" w:lineRule="exact"/>
              <w:ind w:left="0" w:firstLine="0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683" w:type="dxa"/>
          </w:tcPr>
          <w:p w:rsidR="00C172F6" w:rsidRDefault="00CF1895">
            <w:pPr>
              <w:widowControl w:val="0"/>
              <w:spacing w:before="120" w:line="360" w:lineRule="exact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Наименование лота</w:t>
            </w:r>
          </w:p>
        </w:tc>
        <w:tc>
          <w:tcPr>
            <w:tcW w:w="5569" w:type="dxa"/>
          </w:tcPr>
          <w:p w:rsidR="00C172F6" w:rsidRDefault="00CF1895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ОКПД2 26.51.65.000 Поставка коммутаторов, панелей операторов и преобразователей для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управления коммутационными аппаратами КРУЭ и САУ ГА Зеленчукской ГЭС-ГАЭС (аварийный запас)</w:t>
            </w:r>
          </w:p>
        </w:tc>
      </w:tr>
      <w:tr w:rsidR="00C172F6">
        <w:tc>
          <w:tcPr>
            <w:tcW w:w="700" w:type="dxa"/>
          </w:tcPr>
          <w:p w:rsidR="00C172F6" w:rsidRDefault="00C172F6">
            <w:pPr>
              <w:widowControl w:val="0"/>
              <w:numPr>
                <w:ilvl w:val="1"/>
                <w:numId w:val="1"/>
              </w:numPr>
              <w:spacing w:before="120" w:after="120" w:line="360" w:lineRule="exact"/>
              <w:ind w:left="0" w:firstLine="0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683" w:type="dxa"/>
          </w:tcPr>
          <w:p w:rsidR="00C172F6" w:rsidRDefault="00CF1895">
            <w:pPr>
              <w:widowControl w:val="0"/>
              <w:spacing w:before="120" w:line="360" w:lineRule="exact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Номер лота</w:t>
            </w:r>
          </w:p>
        </w:tc>
        <w:tc>
          <w:tcPr>
            <w:tcW w:w="5569" w:type="dxa"/>
          </w:tcPr>
          <w:p w:rsidR="00C172F6" w:rsidRDefault="00CF1895">
            <w:pPr>
              <w:widowControl w:val="0"/>
              <w:spacing w:before="120" w:line="360" w:lineRule="exact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2-АЗ-2026-КЧФ</w:t>
            </w:r>
          </w:p>
        </w:tc>
      </w:tr>
      <w:tr w:rsidR="00C172F6">
        <w:tc>
          <w:tcPr>
            <w:tcW w:w="700" w:type="dxa"/>
          </w:tcPr>
          <w:p w:rsidR="00C172F6" w:rsidRDefault="00C172F6">
            <w:pPr>
              <w:widowControl w:val="0"/>
              <w:numPr>
                <w:ilvl w:val="1"/>
                <w:numId w:val="1"/>
              </w:numPr>
              <w:spacing w:before="120" w:after="120" w:line="360" w:lineRule="exact"/>
              <w:ind w:left="0" w:firstLine="0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683" w:type="dxa"/>
          </w:tcPr>
          <w:p w:rsidR="00C172F6" w:rsidRDefault="00CF1895">
            <w:pPr>
              <w:widowControl w:val="0"/>
              <w:spacing w:before="120" w:line="360" w:lineRule="exact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НМЦ лота</w:t>
            </w:r>
          </w:p>
        </w:tc>
        <w:tc>
          <w:tcPr>
            <w:tcW w:w="5569" w:type="dxa"/>
          </w:tcPr>
          <w:p w:rsidR="00C172F6" w:rsidRDefault="00CF1895">
            <w:pPr>
              <w:widowControl w:val="0"/>
              <w:spacing w:before="120" w:line="360" w:lineRule="exact"/>
              <w:contextualSpacing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3 348 112,13 руб. без НДС</w:t>
            </w:r>
          </w:p>
        </w:tc>
      </w:tr>
    </w:tbl>
    <w:p w:rsidR="00C172F6" w:rsidRDefault="00CF1895">
      <w:pPr>
        <w:numPr>
          <w:ilvl w:val="0"/>
          <w:numId w:val="1"/>
        </w:numPr>
        <w:spacing w:before="120" w:after="120" w:line="360" w:lineRule="exact"/>
        <w:ind w:left="714" w:hanging="357"/>
        <w:jc w:val="both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 w:rsidR="00C172F6" w:rsidRDefault="00CF1895">
      <w:pPr>
        <w:spacing w:after="120"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Метод мониторинга </w:t>
      </w:r>
      <w:r>
        <w:rPr>
          <w:rFonts w:ascii="Times New Roman" w:eastAsia="Calibri" w:hAnsi="Times New Roman"/>
          <w:sz w:val="22"/>
          <w:szCs w:val="22"/>
        </w:rPr>
        <w:t xml:space="preserve">рынка </w:t>
      </w:r>
    </w:p>
    <w:p w:rsidR="00C172F6" w:rsidRDefault="00CF1895">
      <w:pPr>
        <w:spacing w:after="120"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Обоснование расчета НМЦ: Наименование ЭП: Электронная (торговая) площадка Акционерного общества «Российский аукционный дом»: </w:t>
      </w:r>
      <w:hyperlink r:id="rId5">
        <w:r>
          <w:rPr>
            <w:rStyle w:val="aff"/>
            <w:rFonts w:ascii="Times New Roman" w:eastAsia="Calibri" w:hAnsi="Times New Roman"/>
            <w:sz w:val="22"/>
            <w:szCs w:val="22"/>
          </w:rPr>
          <w:t>https://tender.lot-online.ru</w:t>
        </w:r>
      </w:hyperlink>
      <w:r>
        <w:rPr>
          <w:rFonts w:ascii="Times New Roman" w:eastAsia="Calibri" w:hAnsi="Times New Roman"/>
          <w:sz w:val="22"/>
          <w:szCs w:val="22"/>
        </w:rPr>
        <w:t xml:space="preserve"> </w:t>
      </w:r>
    </w:p>
    <w:p w:rsidR="00C172F6" w:rsidRDefault="00CF1895">
      <w:pPr>
        <w:spacing w:after="120"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Номер закупки на ЭП (секция мониторинг цен): </w:t>
      </w:r>
      <w:r>
        <w:rPr>
          <w:rFonts w:ascii="Times New Roman" w:eastAsia="Calibri" w:hAnsi="Times New Roman"/>
          <w:sz w:val="22"/>
          <w:szCs w:val="22"/>
        </w:rPr>
        <w:t>RAD260032567</w:t>
      </w:r>
    </w:p>
    <w:p w:rsidR="00C172F6" w:rsidRDefault="00C172F6">
      <w:pPr>
        <w:contextualSpacing/>
        <w:jc w:val="both"/>
        <w:rPr>
          <w:rFonts w:ascii="Times New Roman" w:eastAsia="Calibri" w:hAnsi="Times New Roman"/>
          <w:sz w:val="26"/>
          <w:szCs w:val="26"/>
        </w:rPr>
      </w:pP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2108"/>
        <w:gridCol w:w="2655"/>
        <w:gridCol w:w="1904"/>
        <w:gridCol w:w="1985"/>
        <w:gridCol w:w="1838"/>
      </w:tblGrid>
      <w:tr w:rsidR="00C172F6">
        <w:trPr>
          <w:trHeight w:val="70"/>
          <w:jc w:val="center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:rsidR="00C172F6" w:rsidRDefault="00CF1895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Наименование товара/ работы/ услуги в составе лота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:rsidR="00C172F6" w:rsidRDefault="00CF1895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Наименование источника ценовой информации (ИЦИ)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:rsidR="00C172F6" w:rsidRDefault="00CF1895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Цена из соответствующего ИЦИ, в руб. без НДС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:rsidR="00C172F6" w:rsidRDefault="00CF1895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Цена итоговая, в руб. без НДС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:rsidR="00C172F6" w:rsidRDefault="00CF1895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Комментарии</w:t>
            </w:r>
          </w:p>
        </w:tc>
      </w:tr>
      <w:tr w:rsidR="00C172F6">
        <w:trPr>
          <w:trHeight w:val="1758"/>
          <w:jc w:val="center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2F6" w:rsidRDefault="00CF1895">
            <w:pPr>
              <w:widowControl w:val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ОКПД2 26.51.65.000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коммутаторов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панелей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опера</w:t>
            </w:r>
            <w:r>
              <w:rPr>
                <w:rFonts w:ascii="Times New Roman" w:hAnsi="Times New Roman"/>
                <w:sz w:val="20"/>
                <w:szCs w:val="22"/>
                <w:lang w:val="en-US"/>
              </w:rPr>
              <w:t>торов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преобразователей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для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управления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коммутационными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аппаратами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КРУЭ и САУ ГА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Зеленчукской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ГЭС-ГАЭС (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аварийный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запас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>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2F6" w:rsidRDefault="00C172F6">
            <w:pPr>
              <w:widowControl w:val="0"/>
              <w:jc w:val="center"/>
              <w:rPr>
                <w:rFonts w:ascii="Times New Roman" w:hAnsi="Times New Roman"/>
                <w:sz w:val="20"/>
                <w:szCs w:val="22"/>
                <w:lang w:val="en-US"/>
              </w:rPr>
            </w:pPr>
          </w:p>
          <w:p w:rsidR="00C172F6" w:rsidRDefault="00CF1895">
            <w:pPr>
              <w:widowControl w:val="0"/>
              <w:jc w:val="center"/>
              <w:rPr>
                <w:rFonts w:ascii="Times New Roman" w:hAnsi="Times New Roman"/>
                <w:sz w:val="20"/>
                <w:szCs w:val="22"/>
                <w:lang w:val="en-US"/>
              </w:rPr>
            </w:pPr>
            <w:bookmarkStart w:id="1" w:name="_GoBack_Копия_1"/>
            <w:bookmarkEnd w:id="1"/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Запрос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ТКП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ЭТП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2F6" w:rsidRDefault="00CF1895">
            <w:pPr>
              <w:widowControl w:val="0"/>
              <w:spacing w:before="120" w:line="360" w:lineRule="exact"/>
              <w:contextualSpacing/>
              <w:jc w:val="center"/>
              <w:rPr>
                <w:rFonts w:ascii="Times New Roman" w:hAnsi="Times New Roman"/>
                <w:sz w:val="20"/>
                <w:szCs w:val="22"/>
                <w:lang w:val="en-US"/>
              </w:rPr>
            </w:pPr>
            <w:r>
              <w:rPr>
                <w:rFonts w:ascii="Times New Roman" w:hAnsi="Times New Roman"/>
                <w:sz w:val="20"/>
                <w:szCs w:val="22"/>
                <w:lang w:val="en-US"/>
              </w:rPr>
              <w:t>3 348 112,13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2F6" w:rsidRDefault="00CF1895">
            <w:pPr>
              <w:widowControl w:val="0"/>
              <w:spacing w:before="120" w:line="360" w:lineRule="exact"/>
              <w:contextualSpacing/>
              <w:jc w:val="center"/>
              <w:rPr>
                <w:rFonts w:ascii="Times New Roman" w:hAnsi="Times New Roman"/>
                <w:sz w:val="20"/>
                <w:szCs w:val="22"/>
                <w:lang w:val="en-US"/>
              </w:rPr>
            </w:pPr>
            <w:r>
              <w:rPr>
                <w:rFonts w:ascii="Times New Roman" w:hAnsi="Times New Roman"/>
                <w:sz w:val="20"/>
                <w:szCs w:val="22"/>
                <w:lang w:val="en-US"/>
              </w:rPr>
              <w:t>3 348 112,13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2F6" w:rsidRDefault="00CF1895">
            <w:pPr>
              <w:widowControl w:val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Поступило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одно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ТКП,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соответствующее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Техническим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требованиям</w:t>
            </w:r>
            <w:proofErr w:type="spellEnd"/>
            <w:r>
              <w:rPr>
                <w:rFonts w:ascii="Times New Roman" w:hAnsi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2"/>
                <w:lang w:val="en-US"/>
              </w:rPr>
              <w:t>Заказчика</w:t>
            </w:r>
            <w:proofErr w:type="spellEnd"/>
          </w:p>
          <w:p w:rsidR="00C172F6" w:rsidRDefault="00C172F6">
            <w:pPr>
              <w:widowControl w:val="0"/>
              <w:jc w:val="center"/>
              <w:rPr>
                <w:rFonts w:ascii="Times New Roman" w:hAnsi="Times New Roman"/>
                <w:sz w:val="20"/>
                <w:szCs w:val="22"/>
                <w:lang w:val="en-US"/>
              </w:rPr>
            </w:pPr>
          </w:p>
        </w:tc>
      </w:tr>
    </w:tbl>
    <w:p w:rsidR="00C172F6" w:rsidRDefault="00C172F6">
      <w:pPr>
        <w:tabs>
          <w:tab w:val="left" w:pos="1195"/>
        </w:tabs>
        <w:contextualSpacing/>
        <w:jc w:val="both"/>
      </w:pPr>
    </w:p>
    <w:sectPr w:rsidR="00C172F6">
      <w:pgSz w:w="11906" w:h="16838"/>
      <w:pgMar w:top="709" w:right="850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neva CY">
    <w:altName w:val="Times New Roman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ohit Hindi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05780"/>
    <w:multiLevelType w:val="multilevel"/>
    <w:tmpl w:val="2DA2E4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8A7872"/>
    <w:multiLevelType w:val="multilevel"/>
    <w:tmpl w:val="1D0CD7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F6"/>
    <w:rsid w:val="00C172F6"/>
    <w:rsid w:val="00CF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A089F-BCDC-43AA-BFF9-D158EEF6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621"/>
    <w:rPr>
      <w:rFonts w:ascii="Geneva CY" w:eastAsia="Geneva" w:hAnsi="Geneva CY" w:cs="Times New Roman"/>
      <w:sz w:val="24"/>
      <w:szCs w:val="20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</w:rPr>
  </w:style>
  <w:style w:type="paragraph" w:styleId="7">
    <w:name w:val="heading 7"/>
    <w:basedOn w:val="a"/>
    <w:next w:val="a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</w:rPr>
  </w:style>
  <w:style w:type="paragraph" w:styleId="8">
    <w:name w:val="heading 8"/>
    <w:basedOn w:val="a"/>
    <w:next w:val="a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qFormat/>
    <w:rsid w:val="00D62621"/>
    <w:rPr>
      <w:rFonts w:ascii="Geneva CY" w:eastAsia="Geneva" w:hAnsi="Geneva CY" w:cs="Times New Roman"/>
      <w:sz w:val="20"/>
      <w:szCs w:val="20"/>
    </w:rPr>
  </w:style>
  <w:style w:type="character" w:customStyle="1" w:styleId="10">
    <w:name w:val="Знак сноски1"/>
    <w:qFormat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D62621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240C84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240C84"/>
    <w:rPr>
      <w:rFonts w:ascii="Geneva CY" w:eastAsia="Geneva" w:hAnsi="Geneva CY" w:cs="Times New Roman"/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240C84"/>
    <w:rPr>
      <w:rFonts w:ascii="Geneva CY" w:eastAsia="Geneva" w:hAnsi="Geneva CY" w:cs="Times New Roman"/>
      <w:b/>
      <w:bCs/>
      <w:sz w:val="20"/>
      <w:szCs w:val="20"/>
    </w:rPr>
  </w:style>
  <w:style w:type="character" w:customStyle="1" w:styleId="a7">
    <w:name w:val="Текст выноски Знак"/>
    <w:basedOn w:val="a0"/>
    <w:uiPriority w:val="99"/>
    <w:semiHidden/>
    <w:qFormat/>
    <w:rsid w:val="00240C84"/>
    <w:rPr>
      <w:rFonts w:ascii="Segoe UI" w:eastAsia="Geneva" w:hAnsi="Segoe UI" w:cs="Segoe UI"/>
      <w:sz w:val="18"/>
      <w:szCs w:val="18"/>
    </w:rPr>
  </w:style>
  <w:style w:type="character" w:customStyle="1" w:styleId="a8">
    <w:name w:val="Символ концевой сноски"/>
    <w:qFormat/>
  </w:style>
  <w:style w:type="character" w:customStyle="1" w:styleId="blk">
    <w:name w:val="blk"/>
    <w:qFormat/>
  </w:style>
  <w:style w:type="character" w:customStyle="1" w:styleId="i-dibi-pl2">
    <w:name w:val="i-dib i-pl2"/>
    <w:basedOn w:val="a0"/>
    <w:qFormat/>
  </w:style>
  <w:style w:type="character" w:customStyle="1" w:styleId="b-colb-col--2i-ww-bw">
    <w:name w:val="b-col b-col--2 i-ww-bw"/>
    <w:basedOn w:val="a0"/>
    <w:qFormat/>
  </w:style>
  <w:style w:type="character" w:customStyle="1" w:styleId="FontStyle47">
    <w:name w:val="Font Style47"/>
    <w:qFormat/>
    <w:rPr>
      <w:rFonts w:ascii="Times New Roman" w:hAnsi="Times New Roman" w:cs="Times New Roman"/>
      <w:sz w:val="20"/>
      <w:szCs w:val="20"/>
    </w:rPr>
  </w:style>
  <w:style w:type="character" w:customStyle="1" w:styleId="32">
    <w:name w:val="Заголовок 3 Знак2"/>
    <w:qFormat/>
    <w:rPr>
      <w:rFonts w:ascii="Cambria" w:eastAsia="Times New Roman" w:hAnsi="Cambria" w:cs="Times New Roman"/>
      <w:b/>
      <w:bCs/>
      <w:color w:val="4F81BD"/>
    </w:rPr>
  </w:style>
  <w:style w:type="character" w:customStyle="1" w:styleId="41">
    <w:name w:val="Заголовок 4 Знак1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1">
    <w:name w:val="Заголовок 3 Знак1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match">
    <w:name w:val="match"/>
    <w:qFormat/>
  </w:style>
  <w:style w:type="character" w:customStyle="1" w:styleId="r">
    <w:name w:val="r"/>
    <w:qFormat/>
  </w:style>
  <w:style w:type="character" w:customStyle="1" w:styleId="FootnoteTextChar">
    <w:name w:val="Footnote Text Char"/>
    <w:qFormat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40">
    <w:name w:val="Знак Знак4"/>
    <w:qFormat/>
    <w:rPr>
      <w:rFonts w:eastAsia="Times New Roman"/>
      <w:sz w:val="28"/>
      <w:szCs w:val="28"/>
      <w:lang w:eastAsia="ru-RU"/>
    </w:rPr>
  </w:style>
  <w:style w:type="character" w:customStyle="1" w:styleId="a9">
    <w:name w:val="Абзац списка Знак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qFormat/>
  </w:style>
  <w:style w:type="character" w:customStyle="1" w:styleId="HTML">
    <w:name w:val="Стандартный HTML Знак"/>
    <w:basedOn w:val="a0"/>
    <w:qFormat/>
    <w:rPr>
      <w:rFonts w:ascii="Courier New" w:eastAsia="Times New Roman" w:hAnsi="Courier New" w:cs="Courier New"/>
      <w:sz w:val="20"/>
      <w:szCs w:val="20"/>
      <w:lang w:eastAsia="ru-RU" w:bidi="th-TH"/>
    </w:rPr>
  </w:style>
  <w:style w:type="character" w:customStyle="1" w:styleId="20">
    <w:name w:val="Стиль2 Знак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enumber1">
    <w:name w:val="line number1"/>
    <w:basedOn w:val="a0"/>
    <w:qFormat/>
  </w:style>
  <w:style w:type="character" w:customStyle="1" w:styleId="ecattext">
    <w:name w:val="ecattext"/>
    <w:qFormat/>
  </w:style>
  <w:style w:type="character" w:customStyle="1" w:styleId="apple-converted-space">
    <w:name w:val="apple-converted-space"/>
    <w:qFormat/>
  </w:style>
  <w:style w:type="character" w:customStyle="1" w:styleId="apple-style-span">
    <w:name w:val="apple-style-span"/>
    <w:qFormat/>
  </w:style>
  <w:style w:type="character" w:customStyle="1" w:styleId="11">
    <w:name w:val="Тема примечания Знак1"/>
    <w:qFormat/>
    <w:rPr>
      <w:rFonts w:ascii="Times New Roman" w:eastAsia="Times New Roman" w:hAnsi="Times New Roman" w:cs="Calibri"/>
      <w:b/>
      <w:bCs/>
      <w:lang w:eastAsia="zh-CN"/>
    </w:rPr>
  </w:style>
  <w:style w:type="character" w:customStyle="1" w:styleId="12">
    <w:name w:val="Текст примечания Знак1"/>
    <w:qFormat/>
    <w:rPr>
      <w:rFonts w:ascii="Times New Roman" w:eastAsia="Times New Roman" w:hAnsi="Times New Roman" w:cs="Times New Roman"/>
    </w:rPr>
  </w:style>
  <w:style w:type="character" w:customStyle="1" w:styleId="13">
    <w:name w:val="Текст выноски Знак1"/>
    <w:qFormat/>
    <w:rPr>
      <w:rFonts w:ascii="Tahoma" w:eastAsia="Calibri" w:hAnsi="Tahoma" w:cs="Tahoma"/>
      <w:sz w:val="16"/>
      <w:szCs w:val="16"/>
      <w:lang w:eastAsia="zh-CN"/>
    </w:rPr>
  </w:style>
  <w:style w:type="character" w:customStyle="1" w:styleId="14">
    <w:name w:val="Текст сноски Знак1"/>
    <w:qFormat/>
    <w:rPr>
      <w:rFonts w:ascii="Calibri" w:hAnsi="Calibri" w:cs="Calibri"/>
      <w:lang w:eastAsia="zh-CN"/>
    </w:rPr>
  </w:style>
  <w:style w:type="character" w:customStyle="1" w:styleId="15">
    <w:name w:val="Нижний колонтитул Знак1"/>
    <w:qFormat/>
    <w:rPr>
      <w:rFonts w:ascii="Times New Roman" w:hAnsi="Times New Roman" w:cs="Calibri"/>
      <w:sz w:val="28"/>
      <w:szCs w:val="28"/>
      <w:lang w:eastAsia="zh-CN"/>
    </w:rPr>
  </w:style>
  <w:style w:type="character" w:customStyle="1" w:styleId="16">
    <w:name w:val="Верхний колонтитул Знак1"/>
    <w:qFormat/>
    <w:rPr>
      <w:rFonts w:ascii="Times New Roman" w:hAnsi="Times New Roman" w:cs="Calibri"/>
      <w:sz w:val="28"/>
      <w:szCs w:val="28"/>
      <w:lang w:eastAsia="zh-CN"/>
    </w:rPr>
  </w:style>
  <w:style w:type="character" w:customStyle="1" w:styleId="17">
    <w:name w:val="Знак примечания1"/>
    <w:qFormat/>
    <w:rPr>
      <w:sz w:val="16"/>
      <w:szCs w:val="16"/>
    </w:rPr>
  </w:style>
  <w:style w:type="character" w:customStyle="1" w:styleId="aa">
    <w:name w:val="Символ нумерации"/>
    <w:qFormat/>
  </w:style>
  <w:style w:type="character" w:customStyle="1" w:styleId="ab">
    <w:name w:val="Символ сноски"/>
    <w:qFormat/>
    <w:rPr>
      <w:rFonts w:ascii="Times New Roman" w:hAnsi="Times New Roman" w:cs="Times New Roman"/>
      <w:vertAlign w:val="superscript"/>
    </w:rPr>
  </w:style>
  <w:style w:type="character" w:customStyle="1" w:styleId="18">
    <w:name w:val="Основной шрифт абзаца1"/>
    <w:qFormat/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7z2">
    <w:name w:val="WW8Num17z2"/>
    <w:qFormat/>
    <w:rPr>
      <w:rFonts w:ascii="Times New Roman" w:hAnsi="Times New Roman" w:cs="Times New Roman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2z1">
    <w:name w:val="WW8Num12z1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Times New Roman" w:hAnsi="Times New Roman" w:cs="Times New Roman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8z4">
    <w:name w:val="WW8Num8z4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-Absatz-Standardschriftart111111">
    <w:name w:val="WW-Absatz-Standardschriftart111111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21">
    <w:name w:val="Основной шрифт абзаца2"/>
    <w:qFormat/>
  </w:style>
  <w:style w:type="character" w:customStyle="1" w:styleId="WW-Absatz-Standardschriftart1">
    <w:name w:val="WW-Absatz-Standardschriftart1"/>
    <w:qFormat/>
  </w:style>
  <w:style w:type="character" w:customStyle="1" w:styleId="30">
    <w:name w:val="Основной шрифт абзаца3"/>
    <w:qFormat/>
  </w:style>
  <w:style w:type="character" w:customStyle="1" w:styleId="WW-Absatz-Standardschriftart">
    <w:name w:val="WW-Absatz-Standardschriftart"/>
    <w:qFormat/>
  </w:style>
  <w:style w:type="character" w:customStyle="1" w:styleId="42">
    <w:name w:val="Основной шрифт абзаца4"/>
    <w:qFormat/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Times New Roman" w:hAnsi="Times New Roman" w:cs="Times New Roman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Absatz-Standardschriftart">
    <w:name w:val="Absatz-Standardschriftart"/>
    <w:qFormat/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ac">
    <w:name w:val="Схема документа Знак"/>
    <w:basedOn w:val="a0"/>
    <w:qFormat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9">
    <w:name w:val="Просмотренная гиперссылка1"/>
    <w:qFormat/>
    <w:rPr>
      <w:color w:val="800080"/>
      <w:u w:val="single"/>
    </w:rPr>
  </w:style>
  <w:style w:type="character" w:customStyle="1" w:styleId="111">
    <w:name w:val="111 Знак"/>
    <w:qFormat/>
    <w:rPr>
      <w:rFonts w:ascii="Arial" w:eastAsia="Times New Roman" w:hAnsi="Arial" w:cs="Times New Roman"/>
      <w:iCs/>
      <w:szCs w:val="32"/>
      <w:lang w:eastAsia="ru-RU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1a">
    <w:name w:val="Знак концевой сноски1"/>
    <w:qFormat/>
    <w:rPr>
      <w:vertAlign w:val="superscript"/>
    </w:rPr>
  </w:style>
  <w:style w:type="character" w:customStyle="1" w:styleId="ad">
    <w:name w:val="Текст концевой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Подпункт Знак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Электронная подпись Знак"/>
    <w:basedOn w:val="a0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Book Title"/>
    <w:qFormat/>
    <w:rPr>
      <w:b/>
      <w:bCs/>
      <w:smallCaps/>
      <w:spacing w:val="5"/>
    </w:rPr>
  </w:style>
  <w:style w:type="character" w:styleId="af0">
    <w:name w:val="Intense Reference"/>
    <w:qFormat/>
    <w:rPr>
      <w:b/>
      <w:bCs/>
      <w:smallCaps/>
      <w:color w:val="C0504D"/>
      <w:spacing w:val="5"/>
      <w:u w:val="single"/>
    </w:rPr>
  </w:style>
  <w:style w:type="character" w:styleId="af1">
    <w:name w:val="Subtle Reference"/>
    <w:qFormat/>
    <w:rPr>
      <w:smallCaps/>
      <w:color w:val="C0504D"/>
      <w:u w:val="single"/>
    </w:rPr>
  </w:style>
  <w:style w:type="character" w:styleId="af2">
    <w:name w:val="Intense Emphasis"/>
    <w:qFormat/>
    <w:rPr>
      <w:b/>
      <w:bCs/>
      <w:i/>
      <w:iCs/>
      <w:color w:val="4F81BD"/>
    </w:rPr>
  </w:style>
  <w:style w:type="character" w:styleId="af3">
    <w:name w:val="Subtle Emphasis"/>
    <w:qFormat/>
    <w:rPr>
      <w:i/>
      <w:iCs/>
      <w:color w:val="808080"/>
    </w:rPr>
  </w:style>
  <w:style w:type="character" w:customStyle="1" w:styleId="af4">
    <w:name w:val="Выделенная цитата Знак"/>
    <w:basedOn w:val="a0"/>
    <w:qFormat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22">
    <w:name w:val="Цитата 2 Знак"/>
    <w:basedOn w:val="a0"/>
    <w:qFormat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character" w:styleId="af5">
    <w:name w:val="Emphasis"/>
    <w:qFormat/>
    <w:rPr>
      <w:i/>
      <w:iCs/>
    </w:rPr>
  </w:style>
  <w:style w:type="character" w:customStyle="1" w:styleId="af6">
    <w:name w:val="Подзаголовок Знак"/>
    <w:basedOn w:val="a0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7">
    <w:name w:val="Strong"/>
    <w:qFormat/>
    <w:rPr>
      <w:b/>
      <w:bCs/>
    </w:rPr>
  </w:style>
  <w:style w:type="character" w:customStyle="1" w:styleId="1c">
    <w:name w:val="Гиперссылка1"/>
    <w:basedOn w:val="a0"/>
    <w:uiPriority w:val="99"/>
    <w:unhideWhenUsed/>
    <w:qFormat/>
    <w:rsid w:val="00A45D71"/>
    <w:rPr>
      <w:color w:val="0563C1" w:themeColor="hyperlink"/>
      <w:u w:val="single"/>
    </w:rPr>
  </w:style>
  <w:style w:type="character" w:styleId="af8">
    <w:name w:val="page number"/>
    <w:basedOn w:val="a0"/>
    <w:qFormat/>
  </w:style>
  <w:style w:type="character" w:customStyle="1" w:styleId="23">
    <w:name w:val="Основной текст 2 Знак"/>
    <w:basedOn w:val="a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с отступом 3 Знак"/>
    <w:basedOn w:val="a0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Нижний колонтитул Знак"/>
    <w:basedOn w:val="a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Заголовок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qFormat/>
    <w:rPr>
      <w:rFonts w:ascii="Arial" w:eastAsia="Times New Roman" w:hAnsi="Arial" w:cs="Times New Roman"/>
      <w:lang w:eastAsia="ru-RU"/>
    </w:rPr>
  </w:style>
  <w:style w:type="character" w:customStyle="1" w:styleId="80">
    <w:name w:val="Заголовок 8 Знак"/>
    <w:basedOn w:val="a0"/>
    <w:qFormat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70">
    <w:name w:val="Заголовок 7 Знак"/>
    <w:basedOn w:val="a0"/>
    <w:qFormat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60">
    <w:name w:val="Заголовок 6 Знак"/>
    <w:basedOn w:val="a0"/>
    <w:qFormat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50">
    <w:name w:val="Заголовок 5 Знак"/>
    <w:basedOn w:val="a0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43">
    <w:name w:val="Заголовок 4 Знак"/>
    <w:basedOn w:val="a0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5">
    <w:name w:val="Заголовок 3 Знак"/>
    <w:basedOn w:val="a0"/>
    <w:qFormat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25">
    <w:name w:val="Заголовок 2 Знак"/>
    <w:basedOn w:val="a0"/>
    <w:qFormat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1d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e">
    <w:name w:val="Номер строки1"/>
    <w:qFormat/>
  </w:style>
  <w:style w:type="character" w:customStyle="1" w:styleId="afe">
    <w:name w:val="Маркеры"/>
    <w:qFormat/>
    <w:rPr>
      <w:rFonts w:ascii="OpenSymbol" w:eastAsia="OpenSymbol" w:hAnsi="OpenSymbol" w:cs="OpenSymbol"/>
    </w:rPr>
  </w:style>
  <w:style w:type="character" w:styleId="aff">
    <w:name w:val="Hyperlink"/>
    <w:basedOn w:val="a0"/>
    <w:uiPriority w:val="99"/>
    <w:unhideWhenUsed/>
    <w:rsid w:val="00005704"/>
    <w:rPr>
      <w:color w:val="0563C1" w:themeColor="hyperlink"/>
      <w:u w:val="single"/>
    </w:rPr>
  </w:style>
  <w:style w:type="paragraph" w:styleId="aff0">
    <w:name w:val="Title"/>
    <w:basedOn w:val="a"/>
    <w:next w:val="aff1"/>
    <w:qFormat/>
    <w:pPr>
      <w:jc w:val="center"/>
    </w:pPr>
  </w:style>
  <w:style w:type="paragraph" w:styleId="aff1">
    <w:name w:val="Body Text"/>
    <w:basedOn w:val="a"/>
    <w:pPr>
      <w:spacing w:after="140" w:line="276" w:lineRule="auto"/>
    </w:pPr>
  </w:style>
  <w:style w:type="paragraph" w:styleId="aff2">
    <w:name w:val="List"/>
    <w:basedOn w:val="aff1"/>
  </w:style>
  <w:style w:type="paragraph" w:styleId="aff3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aff4">
    <w:name w:val="index heading"/>
    <w:basedOn w:val="aff0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0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">
    <w:name w:val="index heading11"/>
    <w:basedOn w:val="aff0"/>
    <w:qFormat/>
  </w:style>
  <w:style w:type="paragraph" w:customStyle="1" w:styleId="caption111">
    <w:name w:val="caption111"/>
    <w:basedOn w:val="a"/>
    <w:next w:val="a"/>
    <w:qFormat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basedOn w:val="aff0"/>
    <w:qFormat/>
  </w:style>
  <w:style w:type="paragraph" w:styleId="aff5">
    <w:name w:val="footnote text"/>
    <w:basedOn w:val="a"/>
    <w:uiPriority w:val="99"/>
    <w:unhideWhenUsed/>
    <w:qFormat/>
    <w:rsid w:val="00D62621"/>
    <w:rPr>
      <w:sz w:val="20"/>
    </w:rPr>
  </w:style>
  <w:style w:type="paragraph" w:styleId="aff6">
    <w:name w:val="annotation text"/>
    <w:basedOn w:val="a"/>
    <w:uiPriority w:val="99"/>
    <w:semiHidden/>
    <w:unhideWhenUsed/>
    <w:qFormat/>
    <w:rsid w:val="00240C84"/>
    <w:rPr>
      <w:sz w:val="20"/>
    </w:rPr>
  </w:style>
  <w:style w:type="paragraph" w:styleId="aff7">
    <w:name w:val="annotation subject"/>
    <w:basedOn w:val="aff6"/>
    <w:next w:val="aff6"/>
    <w:uiPriority w:val="99"/>
    <w:semiHidden/>
    <w:unhideWhenUsed/>
    <w:qFormat/>
    <w:rsid w:val="00240C84"/>
    <w:rPr>
      <w:b/>
      <w:bCs/>
    </w:rPr>
  </w:style>
  <w:style w:type="paragraph" w:styleId="aff8">
    <w:name w:val="Balloon Text"/>
    <w:basedOn w:val="a"/>
    <w:uiPriority w:val="99"/>
    <w:semiHidden/>
    <w:unhideWhenUsed/>
    <w:qFormat/>
    <w:rsid w:val="00240C84"/>
    <w:rPr>
      <w:rFonts w:ascii="Segoe UI" w:hAnsi="Segoe UI" w:cs="Segoe UI"/>
      <w:sz w:val="18"/>
      <w:szCs w:val="18"/>
    </w:rPr>
  </w:style>
  <w:style w:type="paragraph" w:styleId="aff9">
    <w:name w:val="List Paragraph"/>
    <w:basedOn w:val="a"/>
    <w:uiPriority w:val="34"/>
    <w:qFormat/>
    <w:rsid w:val="00566E08"/>
    <w:pPr>
      <w:ind w:left="720"/>
      <w:contextualSpacing/>
    </w:pPr>
  </w:style>
  <w:style w:type="paragraph" w:customStyle="1" w:styleId="affa">
    <w:name w:val="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Style19">
    <w:name w:val="Style19"/>
    <w:basedOn w:val="a"/>
    <w:qFormat/>
    <w:pPr>
      <w:widowControl w:val="0"/>
      <w:spacing w:line="394" w:lineRule="exact"/>
      <w:ind w:firstLine="528"/>
    </w:pPr>
    <w:rPr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Cs w:val="24"/>
    </w:rPr>
  </w:style>
  <w:style w:type="paragraph" w:customStyle="1" w:styleId="headertext">
    <w:name w:val="headertext"/>
    <w:basedOn w:val="a"/>
    <w:qFormat/>
    <w:pPr>
      <w:spacing w:before="280" w:after="280"/>
    </w:pPr>
    <w:rPr>
      <w:szCs w:val="24"/>
    </w:rPr>
  </w:style>
  <w:style w:type="paragraph" w:customStyle="1" w:styleId="HEADERTEXT0">
    <w:name w:val=".HEADERTEXT"/>
    <w:qFormat/>
    <w:pPr>
      <w:widowControl w:val="0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book">
    <w:name w:val="book"/>
    <w:basedOn w:val="a"/>
    <w:qFormat/>
    <w:pPr>
      <w:ind w:firstLine="450"/>
      <w:jc w:val="both"/>
    </w:pPr>
    <w:rPr>
      <w:szCs w:val="24"/>
    </w:rPr>
  </w:style>
  <w:style w:type="paragraph" w:customStyle="1" w:styleId="consnonformat">
    <w:name w:val="consnonformat"/>
    <w:basedOn w:val="a"/>
    <w:qFormat/>
    <w:pPr>
      <w:spacing w:before="280" w:after="280"/>
      <w:ind w:left="158" w:right="158"/>
    </w:pPr>
    <w:rPr>
      <w:rFonts w:ascii="Arial" w:hAnsi="Arial" w:cs="Arial"/>
      <w:color w:val="000000"/>
      <w:sz w:val="19"/>
      <w:szCs w:val="19"/>
    </w:rPr>
  </w:style>
  <w:style w:type="paragraph" w:customStyle="1" w:styleId="44">
    <w:name w:val="УрПР4"/>
    <w:qFormat/>
    <w:pPr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36">
    <w:name w:val="УрПР3"/>
    <w:qFormat/>
    <w:pPr>
      <w:jc w:val="both"/>
      <w:outlineLvl w:val="2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26">
    <w:name w:val="УрПР2"/>
    <w:qFormat/>
    <w:pPr>
      <w:spacing w:before="120" w:after="120"/>
      <w:jc w:val="both"/>
      <w:outlineLvl w:val="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1f">
    <w:name w:val="УрПР1"/>
    <w:qFormat/>
    <w:pPr>
      <w:keepNext/>
      <w:keepLines/>
      <w:spacing w:before="240" w:after="24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customStyle="1" w:styleId="45">
    <w:name w:val="!Ур4"/>
    <w:qFormat/>
    <w:pPr>
      <w:tabs>
        <w:tab w:val="left" w:pos="851"/>
        <w:tab w:val="left" w:pos="1134"/>
        <w:tab w:val="left" w:pos="1418"/>
        <w:tab w:val="left" w:pos="1701"/>
      </w:tabs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37">
    <w:name w:val="!Ур3"/>
    <w:qFormat/>
    <w:pPr>
      <w:tabs>
        <w:tab w:val="left" w:pos="1418"/>
        <w:tab w:val="left" w:pos="1559"/>
      </w:tabs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27">
    <w:name w:val="!Ур2"/>
    <w:qFormat/>
    <w:pPr>
      <w:tabs>
        <w:tab w:val="left" w:pos="851"/>
        <w:tab w:val="left" w:pos="1134"/>
        <w:tab w:val="left" w:pos="1418"/>
      </w:tabs>
      <w:spacing w:before="120" w:after="120"/>
      <w:jc w:val="both"/>
      <w:outlineLvl w:val="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1f0">
    <w:name w:val="!Ур1"/>
    <w:qFormat/>
    <w:pPr>
      <w:keepNext/>
      <w:tabs>
        <w:tab w:val="left" w:pos="851"/>
        <w:tab w:val="left" w:pos="1134"/>
      </w:tabs>
      <w:spacing w:before="240" w:after="240"/>
      <w:jc w:val="both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customStyle="1" w:styleId="310">
    <w:name w:val="Основной текст 31"/>
    <w:basedOn w:val="a"/>
    <w:qFormat/>
    <w:pPr>
      <w:spacing w:after="120"/>
    </w:pPr>
    <w:rPr>
      <w:sz w:val="16"/>
      <w:szCs w:val="16"/>
      <w:lang w:eastAsia="ar-SA"/>
    </w:rPr>
  </w:style>
  <w:style w:type="paragraph" w:customStyle="1" w:styleId="formattexttopleveltext">
    <w:name w:val="formattext topleveltext"/>
    <w:basedOn w:val="a"/>
    <w:qFormat/>
    <w:pPr>
      <w:spacing w:before="280" w:after="280"/>
    </w:pPr>
    <w:rPr>
      <w:szCs w:val="24"/>
    </w:rPr>
  </w:style>
  <w:style w:type="paragraph" w:customStyle="1" w:styleId="140">
    <w:name w:val="Стиль14"/>
    <w:basedOn w:val="a"/>
    <w:qFormat/>
    <w:pPr>
      <w:spacing w:line="264" w:lineRule="auto"/>
      <w:ind w:firstLine="720"/>
      <w:jc w:val="both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bidi="th-TH"/>
    </w:rPr>
  </w:style>
  <w:style w:type="paragraph" w:customStyle="1" w:styleId="FORMATTEXT0">
    <w:name w:val=".FORMATTEXT"/>
    <w:qFormat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28">
    <w:name w:val="Стиль2"/>
    <w:basedOn w:val="a"/>
    <w:qFormat/>
    <w:pPr>
      <w:tabs>
        <w:tab w:val="left" w:pos="360"/>
        <w:tab w:val="left" w:pos="900"/>
        <w:tab w:val="left" w:pos="1314"/>
      </w:tabs>
      <w:ind w:left="1257" w:hanging="547"/>
      <w:jc w:val="both"/>
    </w:pPr>
    <w:rPr>
      <w:szCs w:val="24"/>
    </w:rPr>
  </w:style>
  <w:style w:type="paragraph" w:customStyle="1" w:styleId="29">
    <w:name w:val="Абзац списка2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8">
    <w:name w:val="Пункт_3"/>
    <w:basedOn w:val="a"/>
    <w:qFormat/>
    <w:pPr>
      <w:tabs>
        <w:tab w:val="left" w:pos="1134"/>
      </w:tabs>
      <w:snapToGrid w:val="0"/>
      <w:spacing w:line="360" w:lineRule="auto"/>
      <w:ind w:left="1134" w:hanging="1133"/>
      <w:jc w:val="both"/>
    </w:pPr>
  </w:style>
  <w:style w:type="paragraph" w:customStyle="1" w:styleId="1f1">
    <w:name w:val="Пункт1"/>
    <w:basedOn w:val="a"/>
    <w:qFormat/>
    <w:pPr>
      <w:tabs>
        <w:tab w:val="left" w:pos="567"/>
      </w:tabs>
      <w:snapToGrid w:val="0"/>
      <w:spacing w:before="240" w:line="360" w:lineRule="auto"/>
      <w:ind w:left="567" w:hanging="279"/>
      <w:jc w:val="center"/>
    </w:pPr>
    <w:rPr>
      <w:rFonts w:ascii="Arial" w:hAnsi="Arial"/>
      <w:b/>
    </w:rPr>
  </w:style>
  <w:style w:type="paragraph" w:customStyle="1" w:styleId="affb">
    <w:name w:val="Подподподпункт"/>
    <w:basedOn w:val="a"/>
    <w:qFormat/>
    <w:pPr>
      <w:tabs>
        <w:tab w:val="left" w:pos="1134"/>
        <w:tab w:val="left" w:pos="1701"/>
      </w:tabs>
      <w:snapToGrid w:val="0"/>
      <w:spacing w:line="360" w:lineRule="auto"/>
      <w:ind w:left="1718" w:hanging="1008"/>
      <w:jc w:val="both"/>
    </w:pPr>
  </w:style>
  <w:style w:type="paragraph" w:customStyle="1" w:styleId="affc">
    <w:name w:val="Подподпункт"/>
    <w:basedOn w:val="affd"/>
    <w:qFormat/>
    <w:pPr>
      <w:tabs>
        <w:tab w:val="clear" w:pos="1134"/>
        <w:tab w:val="left" w:pos="851"/>
        <w:tab w:val="left" w:pos="1277"/>
        <w:tab w:val="left" w:pos="1418"/>
      </w:tabs>
      <w:snapToGrid/>
      <w:ind w:left="1277" w:hanging="567"/>
    </w:pPr>
    <w:rPr>
      <w:b/>
    </w:rPr>
  </w:style>
  <w:style w:type="paragraph" w:customStyle="1" w:styleId="affe">
    <w:name w:val="Пункт Знак"/>
    <w:basedOn w:val="a"/>
    <w:qFormat/>
    <w:pPr>
      <w:tabs>
        <w:tab w:val="left" w:pos="851"/>
        <w:tab w:val="left" w:pos="1134"/>
        <w:tab w:val="left" w:pos="1844"/>
      </w:tabs>
      <w:snapToGrid w:val="0"/>
      <w:spacing w:line="360" w:lineRule="auto"/>
      <w:ind w:left="1844" w:hanging="567"/>
      <w:jc w:val="both"/>
    </w:pPr>
    <w:rPr>
      <w:b/>
    </w:rPr>
  </w:style>
  <w:style w:type="paragraph" w:customStyle="1" w:styleId="afff">
    <w:name w:val="Текст таблицы"/>
    <w:basedOn w:val="a"/>
    <w:qFormat/>
    <w:pPr>
      <w:spacing w:before="40" w:after="40"/>
      <w:ind w:left="57" w:right="57"/>
    </w:pPr>
    <w:rPr>
      <w:szCs w:val="24"/>
    </w:rPr>
  </w:style>
  <w:style w:type="paragraph" w:customStyle="1" w:styleId="afff0">
    <w:name w:val="Таблица шапка"/>
    <w:basedOn w:val="a"/>
    <w:qFormat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1">
    <w:name w:val="Обычный+ без отступа"/>
    <w:basedOn w:val="a"/>
    <w:qFormat/>
    <w:pPr>
      <w:spacing w:before="120" w:line="360" w:lineRule="auto"/>
      <w:jc w:val="both"/>
    </w:pPr>
    <w:rPr>
      <w:rFonts w:eastAsia="MS Mincho"/>
    </w:rPr>
  </w:style>
  <w:style w:type="paragraph" w:customStyle="1" w:styleId="1f2">
    <w:name w:val="Текст примечания1"/>
    <w:basedOn w:val="a"/>
    <w:qFormat/>
    <w:pPr>
      <w:spacing w:line="276" w:lineRule="auto"/>
      <w:ind w:firstLine="709"/>
      <w:jc w:val="both"/>
    </w:pPr>
    <w:rPr>
      <w:rFonts w:eastAsia="Calibri" w:cs="Calibri"/>
      <w:sz w:val="20"/>
      <w:lang w:eastAsia="zh-CN"/>
    </w:rPr>
  </w:style>
  <w:style w:type="paragraph" w:customStyle="1" w:styleId="afff2">
    <w:name w:val="Содержимое врезки"/>
    <w:basedOn w:val="aff1"/>
    <w:qFormat/>
    <w:pPr>
      <w:ind w:firstLine="709"/>
      <w:jc w:val="both"/>
    </w:pPr>
    <w:rPr>
      <w:rFonts w:eastAsia="Calibri" w:cs="Calibri"/>
      <w:lang w:eastAsia="zh-CN"/>
    </w:rPr>
  </w:style>
  <w:style w:type="paragraph" w:customStyle="1" w:styleId="afff3">
    <w:name w:val="Содержимое таблицы"/>
    <w:basedOn w:val="a"/>
    <w:qFormat/>
    <w:pPr>
      <w:widowControl w:val="0"/>
      <w:suppressLineNumbers/>
    </w:pPr>
  </w:style>
  <w:style w:type="paragraph" w:customStyle="1" w:styleId="afff4">
    <w:name w:val="Заголовок таблицы"/>
    <w:basedOn w:val="afff3"/>
    <w:qFormat/>
    <w:pPr>
      <w:jc w:val="center"/>
    </w:pPr>
    <w:rPr>
      <w:b/>
      <w:bCs/>
    </w:rPr>
  </w:style>
  <w:style w:type="paragraph" w:customStyle="1" w:styleId="1f3">
    <w:name w:val="Обычный1"/>
    <w:qFormat/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paragraph" w:customStyle="1" w:styleId="1f4">
    <w:name w:val="Указатель1"/>
    <w:basedOn w:val="a"/>
    <w:qFormat/>
    <w:pPr>
      <w:suppressLineNumbers/>
      <w:spacing w:line="276" w:lineRule="auto"/>
      <w:ind w:firstLine="709"/>
      <w:jc w:val="both"/>
    </w:pPr>
    <w:rPr>
      <w:rFonts w:eastAsia="Calibri" w:cs="Lohit Hindi"/>
      <w:lang w:eastAsia="zh-CN"/>
    </w:rPr>
  </w:style>
  <w:style w:type="paragraph" w:customStyle="1" w:styleId="1f5">
    <w:name w:val="Название1"/>
    <w:basedOn w:val="a"/>
    <w:qFormat/>
    <w:pPr>
      <w:suppressLineNumbers/>
      <w:spacing w:before="120" w:after="120" w:line="276" w:lineRule="auto"/>
      <w:ind w:firstLine="709"/>
      <w:jc w:val="both"/>
    </w:pPr>
    <w:rPr>
      <w:rFonts w:eastAsia="Calibri" w:cs="Lohit Hindi"/>
      <w:i/>
      <w:iCs/>
      <w:szCs w:val="24"/>
      <w:lang w:eastAsia="zh-CN"/>
    </w:rPr>
  </w:style>
  <w:style w:type="paragraph" w:customStyle="1" w:styleId="2a">
    <w:name w:val="Указатель2"/>
    <w:basedOn w:val="a"/>
    <w:qFormat/>
    <w:pPr>
      <w:suppressLineNumbers/>
      <w:spacing w:line="276" w:lineRule="auto"/>
      <w:ind w:firstLine="709"/>
      <w:jc w:val="both"/>
    </w:pPr>
    <w:rPr>
      <w:rFonts w:eastAsia="Calibri" w:cs="Lohit Hindi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 w:line="276" w:lineRule="auto"/>
      <w:ind w:firstLine="709"/>
      <w:jc w:val="both"/>
    </w:pPr>
    <w:rPr>
      <w:rFonts w:eastAsia="Calibri" w:cs="Lohit Hindi"/>
      <w:i/>
      <w:iCs/>
      <w:szCs w:val="24"/>
      <w:lang w:eastAsia="zh-CN"/>
    </w:rPr>
  </w:style>
  <w:style w:type="paragraph" w:customStyle="1" w:styleId="39">
    <w:name w:val="Указатель3"/>
    <w:basedOn w:val="a"/>
    <w:qFormat/>
    <w:pPr>
      <w:suppressLineNumbers/>
      <w:spacing w:line="276" w:lineRule="auto"/>
      <w:ind w:firstLine="709"/>
      <w:jc w:val="both"/>
    </w:pPr>
    <w:rPr>
      <w:rFonts w:eastAsia="Calibri" w:cs="Lohit Hindi"/>
      <w:lang w:eastAsia="zh-CN"/>
    </w:rPr>
  </w:style>
  <w:style w:type="paragraph" w:customStyle="1" w:styleId="2b">
    <w:name w:val="Название объекта2"/>
    <w:basedOn w:val="a"/>
    <w:qFormat/>
    <w:pPr>
      <w:suppressLineNumbers/>
      <w:spacing w:before="120" w:after="120" w:line="276" w:lineRule="auto"/>
      <w:ind w:firstLine="709"/>
      <w:jc w:val="both"/>
    </w:pPr>
    <w:rPr>
      <w:rFonts w:eastAsia="Calibri" w:cs="Lohit Hindi"/>
      <w:i/>
      <w:iCs/>
      <w:szCs w:val="24"/>
      <w:lang w:eastAsia="zh-CN"/>
    </w:rPr>
  </w:style>
  <w:style w:type="paragraph" w:customStyle="1" w:styleId="46">
    <w:name w:val="Указатель4"/>
    <w:basedOn w:val="a"/>
    <w:qFormat/>
    <w:pPr>
      <w:suppressLineNumbers/>
      <w:spacing w:line="276" w:lineRule="auto"/>
      <w:ind w:firstLine="709"/>
      <w:jc w:val="both"/>
    </w:pPr>
    <w:rPr>
      <w:rFonts w:eastAsia="Calibri" w:cs="Lohit Hindi"/>
      <w:lang w:eastAsia="zh-CN"/>
    </w:rPr>
  </w:style>
  <w:style w:type="paragraph" w:customStyle="1" w:styleId="1f7">
    <w:name w:val="Заголовок1"/>
    <w:basedOn w:val="a"/>
    <w:next w:val="aff1"/>
    <w:qFormat/>
    <w:pPr>
      <w:keepNext/>
      <w:spacing w:before="240" w:after="120" w:line="276" w:lineRule="auto"/>
      <w:ind w:firstLine="709"/>
      <w:jc w:val="both"/>
    </w:pPr>
    <w:rPr>
      <w:rFonts w:ascii="Arial" w:eastAsia="DejaVu Sans" w:hAnsi="Arial" w:cs="Lohit Hindi"/>
      <w:lang w:eastAsia="zh-CN"/>
    </w:rPr>
  </w:style>
  <w:style w:type="paragraph" w:customStyle="1" w:styleId="msonormalcxspmiddle">
    <w:name w:val="msonormalcxspmiddle"/>
    <w:basedOn w:val="a"/>
    <w:qFormat/>
    <w:pPr>
      <w:spacing w:before="280" w:after="280"/>
    </w:pPr>
    <w:rPr>
      <w:szCs w:val="24"/>
    </w:rPr>
  </w:style>
  <w:style w:type="paragraph" w:customStyle="1" w:styleId="1f8">
    <w:name w:val="Знак1"/>
    <w:basedOn w:val="a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lang w:val="en-US"/>
    </w:rPr>
  </w:style>
  <w:style w:type="paragraph" w:styleId="afff5">
    <w:name w:val="Document Map"/>
    <w:basedOn w:val="a"/>
    <w:qFormat/>
    <w:rPr>
      <w:rFonts w:ascii="Tahoma" w:hAnsi="Tahoma"/>
      <w:sz w:val="16"/>
      <w:szCs w:val="16"/>
    </w:rPr>
  </w:style>
  <w:style w:type="paragraph" w:styleId="81">
    <w:name w:val="toc 8"/>
    <w:basedOn w:val="a"/>
    <w:next w:val="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customStyle="1" w:styleId="1110">
    <w:name w:val="111"/>
    <w:basedOn w:val="a"/>
    <w:qFormat/>
    <w:pPr>
      <w:spacing w:line="360" w:lineRule="auto"/>
      <w:ind w:left="425" w:right="851" w:firstLine="425"/>
      <w:jc w:val="both"/>
    </w:pPr>
    <w:rPr>
      <w:rFonts w:ascii="Arial" w:hAnsi="Arial"/>
      <w:iCs/>
      <w:sz w:val="22"/>
      <w:szCs w:val="32"/>
    </w:rPr>
  </w:style>
  <w:style w:type="paragraph" w:customStyle="1" w:styleId="h2">
    <w:name w:val="##h2*"/>
    <w:basedOn w:val="2"/>
    <w:qFormat/>
    <w:pPr>
      <w:keepNext w:val="0"/>
      <w:tabs>
        <w:tab w:val="left" w:pos="360"/>
      </w:tabs>
      <w:spacing w:before="0" w:after="0" w:line="276" w:lineRule="auto"/>
      <w:ind w:right="266" w:firstLine="567"/>
      <w:jc w:val="both"/>
    </w:pPr>
    <w:rPr>
      <w:rFonts w:ascii="Times New Roman" w:hAnsi="Times New Roman"/>
      <w:b w:val="0"/>
      <w:i w:val="0"/>
      <w:szCs w:val="24"/>
    </w:rPr>
  </w:style>
  <w:style w:type="paragraph" w:styleId="afff6">
    <w:name w:val="endnote text"/>
    <w:basedOn w:val="a"/>
    <w:rPr>
      <w:sz w:val="20"/>
    </w:rPr>
  </w:style>
  <w:style w:type="paragraph" w:customStyle="1" w:styleId="afff7">
    <w:name w:val="Таблица"/>
    <w:basedOn w:val="a"/>
    <w:qFormat/>
    <w:rPr>
      <w:sz w:val="20"/>
    </w:rPr>
  </w:style>
  <w:style w:type="paragraph" w:customStyle="1" w:styleId="1f9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f8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</w:rPr>
  </w:style>
  <w:style w:type="paragraph" w:customStyle="1" w:styleId="3a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styleId="afff9">
    <w:name w:val="Revision"/>
    <w:qFormat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c">
    <w:name w:val="Нумерованный список ур2"/>
    <w:basedOn w:val="a"/>
    <w:qFormat/>
    <w:pPr>
      <w:spacing w:before="120"/>
      <w:jc w:val="both"/>
    </w:pPr>
    <w:rPr>
      <w:rFonts w:ascii="Garamond" w:hAnsi="Garamond"/>
    </w:rPr>
  </w:style>
  <w:style w:type="paragraph" w:styleId="47">
    <w:name w:val="List Bullet 4"/>
    <w:basedOn w:val="a"/>
    <w:qFormat/>
    <w:pPr>
      <w:spacing w:before="120"/>
      <w:jc w:val="both"/>
    </w:pPr>
    <w:rPr>
      <w:rFonts w:ascii="Garamond" w:hAnsi="Garamond"/>
    </w:rPr>
  </w:style>
  <w:style w:type="paragraph" w:customStyle="1" w:styleId="3b">
    <w:name w:val="Нумерованный список ур3"/>
    <w:basedOn w:val="a"/>
    <w:qFormat/>
    <w:pPr>
      <w:jc w:val="both"/>
    </w:pPr>
    <w:rPr>
      <w:rFonts w:ascii="Garamond" w:hAnsi="Garamond"/>
    </w:rPr>
  </w:style>
  <w:style w:type="paragraph" w:customStyle="1" w:styleId="afffa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ffb">
    <w:name w:val="E-mail Signature"/>
    <w:basedOn w:val="a"/>
    <w:qFormat/>
    <w:rPr>
      <w:rFonts w:eastAsia="Calibri"/>
      <w:szCs w:val="24"/>
    </w:rPr>
  </w:style>
  <w:style w:type="paragraph" w:styleId="afffc">
    <w:name w:val="TOC Heading"/>
    <w:basedOn w:val="1"/>
    <w:next w:val="a"/>
    <w:qFormat/>
    <w:pPr>
      <w:keepLines/>
      <w:spacing w:before="480"/>
      <w:jc w:val="left"/>
    </w:pPr>
    <w:rPr>
      <w:rFonts w:ascii="Cambria" w:hAnsi="Cambria"/>
      <w:bCs/>
      <w:color w:val="365F91"/>
      <w:sz w:val="28"/>
      <w:szCs w:val="28"/>
    </w:rPr>
  </w:style>
  <w:style w:type="paragraph" w:styleId="aff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</w:rPr>
  </w:style>
  <w:style w:type="paragraph" w:styleId="2d">
    <w:name w:val="Quote"/>
    <w:basedOn w:val="a"/>
    <w:next w:val="a"/>
    <w:qFormat/>
    <w:rPr>
      <w:rFonts w:ascii="Calibri" w:eastAsia="Calibri" w:hAnsi="Calibri"/>
      <w:i/>
      <w:iCs/>
      <w:color w:val="000000"/>
      <w:sz w:val="20"/>
    </w:rPr>
  </w:style>
  <w:style w:type="paragraph" w:styleId="afffe">
    <w:name w:val="Subtitle"/>
    <w:basedOn w:val="a"/>
    <w:next w:val="a"/>
    <w:qFormat/>
    <w:pPr>
      <w:ind w:left="1066" w:firstLine="709"/>
    </w:pPr>
    <w:rPr>
      <w:rFonts w:ascii="Cambria" w:hAnsi="Cambria"/>
      <w:i/>
      <w:iCs/>
      <w:color w:val="4F81BD"/>
      <w:spacing w:val="15"/>
      <w:szCs w:val="24"/>
    </w:rPr>
  </w:style>
  <w:style w:type="paragraph" w:styleId="affff">
    <w:name w:val="No Spacing"/>
    <w:basedOn w:val="a"/>
    <w:qFormat/>
    <w:pPr>
      <w:spacing w:line="360" w:lineRule="auto"/>
    </w:pPr>
    <w:rPr>
      <w:rFonts w:eastAsia="Calibri"/>
      <w:szCs w:val="24"/>
    </w:rPr>
  </w:style>
  <w:style w:type="paragraph" w:customStyle="1" w:styleId="affff0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/>
    </w:rPr>
  </w:style>
  <w:style w:type="paragraph" w:customStyle="1" w:styleId="2e">
    <w:name w:val="Раздел положения 2"/>
    <w:basedOn w:val="a"/>
    <w:qFormat/>
    <w:pPr>
      <w:pageBreakBefore/>
      <w:jc w:val="both"/>
      <w:outlineLvl w:val="0"/>
    </w:pPr>
    <w:rPr>
      <w:b/>
    </w:rPr>
  </w:style>
  <w:style w:type="paragraph" w:styleId="48">
    <w:name w:val="toc 4"/>
    <w:basedOn w:val="a"/>
    <w:next w:val="a"/>
    <w:pPr>
      <w:ind w:left="840"/>
    </w:pPr>
  </w:style>
  <w:style w:type="paragraph" w:styleId="51">
    <w:name w:val="toc 5"/>
    <w:basedOn w:val="a"/>
    <w:next w:val="a"/>
    <w:pPr>
      <w:ind w:left="1120"/>
    </w:pPr>
  </w:style>
  <w:style w:type="paragraph" w:styleId="91">
    <w:name w:val="toc 9"/>
    <w:basedOn w:val="a"/>
    <w:next w:val="a"/>
    <w:pPr>
      <w:ind w:left="2240"/>
    </w:pPr>
  </w:style>
  <w:style w:type="paragraph" w:styleId="affff1">
    <w:name w:val="Normal (Web)"/>
    <w:basedOn w:val="a"/>
    <w:qFormat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styleId="2f">
    <w:name w:val="toc 2"/>
    <w:basedOn w:val="a"/>
    <w:next w:val="a"/>
    <w:pPr>
      <w:ind w:left="280"/>
    </w:pPr>
  </w:style>
  <w:style w:type="paragraph" w:customStyle="1" w:styleId="affff2">
    <w:name w:val="Приложение к регламенту"/>
    <w:basedOn w:val="a"/>
    <w:qFormat/>
    <w:pPr>
      <w:jc w:val="right"/>
    </w:pPr>
  </w:style>
  <w:style w:type="paragraph" w:customStyle="1" w:styleId="affff3">
    <w:name w:val="Раздел регламента"/>
    <w:basedOn w:val="a"/>
    <w:qFormat/>
  </w:style>
  <w:style w:type="paragraph" w:styleId="3c">
    <w:name w:val="toc 3"/>
    <w:basedOn w:val="a"/>
    <w:next w:val="a"/>
    <w:pPr>
      <w:ind w:left="560"/>
    </w:pPr>
  </w:style>
  <w:style w:type="paragraph" w:styleId="1fa">
    <w:name w:val="toc 1"/>
    <w:basedOn w:val="a"/>
    <w:next w:val="a"/>
    <w:pPr>
      <w:tabs>
        <w:tab w:val="left" w:pos="426"/>
        <w:tab w:val="right" w:leader="dot" w:pos="9666"/>
      </w:tabs>
      <w:spacing w:line="312" w:lineRule="auto"/>
      <w:jc w:val="both"/>
    </w:pPr>
  </w:style>
  <w:style w:type="paragraph" w:customStyle="1" w:styleId="2f0">
    <w:name w:val="Пункт2"/>
    <w:basedOn w:val="a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</w:rPr>
  </w:style>
  <w:style w:type="paragraph" w:customStyle="1" w:styleId="affd">
    <w:name w:val="Подпункт"/>
    <w:basedOn w:val="a"/>
    <w:qFormat/>
    <w:pPr>
      <w:tabs>
        <w:tab w:val="left" w:pos="1134"/>
      </w:tabs>
      <w:snapToGrid w:val="0"/>
      <w:spacing w:line="360" w:lineRule="auto"/>
      <w:ind w:left="1134" w:hanging="1134"/>
      <w:jc w:val="both"/>
    </w:pPr>
  </w:style>
  <w:style w:type="paragraph" w:styleId="affff4">
    <w:name w:val="Block Text"/>
    <w:basedOn w:val="a"/>
    <w:qFormat/>
    <w:pPr>
      <w:ind w:left="-567" w:right="-766"/>
      <w:jc w:val="center"/>
    </w:pPr>
    <w:rPr>
      <w:b/>
      <w:bCs/>
    </w:rPr>
  </w:style>
  <w:style w:type="paragraph" w:styleId="2f1">
    <w:name w:val="Body Text 2"/>
    <w:basedOn w:val="a"/>
    <w:qFormat/>
    <w:pPr>
      <w:spacing w:after="120" w:line="480" w:lineRule="auto"/>
    </w:pPr>
  </w:style>
  <w:style w:type="paragraph" w:styleId="3d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3e">
    <w:name w:val="Body Text 3"/>
    <w:basedOn w:val="a"/>
    <w:qFormat/>
    <w:pPr>
      <w:spacing w:after="120"/>
    </w:pPr>
    <w:rPr>
      <w:sz w:val="16"/>
      <w:szCs w:val="16"/>
    </w:rPr>
  </w:style>
  <w:style w:type="paragraph" w:styleId="2f2">
    <w:name w:val="Body Text Indent 2"/>
    <w:basedOn w:val="a"/>
    <w:qFormat/>
    <w:pPr>
      <w:spacing w:after="120" w:line="480" w:lineRule="auto"/>
      <w:ind w:left="283"/>
    </w:pPr>
  </w:style>
  <w:style w:type="paragraph" w:customStyle="1" w:styleId="affff5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f6">
    <w:name w:val="footer"/>
    <w:basedOn w:val="a"/>
    <w:pPr>
      <w:tabs>
        <w:tab w:val="center" w:pos="4677"/>
        <w:tab w:val="right" w:pos="9355"/>
      </w:tabs>
    </w:pPr>
  </w:style>
  <w:style w:type="paragraph" w:styleId="affff7">
    <w:name w:val="Body Text Indent"/>
    <w:basedOn w:val="a"/>
    <w:pPr>
      <w:ind w:left="360"/>
    </w:pPr>
    <w:rPr>
      <w:szCs w:val="24"/>
    </w:rPr>
  </w:style>
  <w:style w:type="paragraph" w:styleId="affff8">
    <w:name w:val="header"/>
    <w:basedOn w:val="a"/>
    <w:pPr>
      <w:tabs>
        <w:tab w:val="center" w:pos="4677"/>
        <w:tab w:val="right" w:pos="9355"/>
      </w:tabs>
    </w:pPr>
    <w:rPr>
      <w:szCs w:val="24"/>
    </w:rPr>
  </w:style>
  <w:style w:type="paragraph" w:customStyle="1" w:styleId="affff9">
    <w:name w:val="Верхний и нижний колонтитулы"/>
    <w:basedOn w:val="a"/>
    <w:qFormat/>
  </w:style>
  <w:style w:type="paragraph" w:customStyle="1" w:styleId="3f">
    <w:name w:val="Шапка 3"/>
    <w:basedOn w:val="a"/>
    <w:qFormat/>
    <w:pPr>
      <w:pBdr>
        <w:bottom w:val="thickThinSmallGap" w:sz="24" w:space="1" w:color="000000"/>
      </w:pBdr>
      <w:spacing w:before="240" w:after="360"/>
      <w:jc w:val="center"/>
    </w:pPr>
    <w:rPr>
      <w:b/>
      <w:szCs w:val="24"/>
    </w:rPr>
  </w:style>
  <w:style w:type="paragraph" w:customStyle="1" w:styleId="2f3">
    <w:name w:val="Шапка 2"/>
    <w:basedOn w:val="a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1fb">
    <w:name w:val="Шапка 1"/>
    <w:basedOn w:val="a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affffa">
    <w:name w:val="Подраздел раздела положения"/>
    <w:basedOn w:val="a"/>
    <w:qFormat/>
    <w:pPr>
      <w:spacing w:before="80" w:after="80"/>
      <w:jc w:val="both"/>
    </w:pPr>
  </w:style>
  <w:style w:type="paragraph" w:customStyle="1" w:styleId="affffb">
    <w:name w:val="Раздел положения"/>
    <w:basedOn w:val="a"/>
    <w:qFormat/>
    <w:pPr>
      <w:spacing w:before="80" w:after="80"/>
      <w:jc w:val="center"/>
    </w:pPr>
    <w:rPr>
      <w:b/>
      <w:sz w:val="32"/>
      <w:szCs w:val="32"/>
    </w:rPr>
  </w:style>
  <w:style w:type="paragraph" w:customStyle="1" w:styleId="affffc">
    <w:name w:val="Название раздела инструкции"/>
    <w:basedOn w:val="a"/>
    <w:qFormat/>
    <w:pPr>
      <w:jc w:val="center"/>
    </w:pPr>
  </w:style>
  <w:style w:type="numbering" w:customStyle="1" w:styleId="1fc">
    <w:name w:val="Стиль1"/>
    <w:qFormat/>
  </w:style>
  <w:style w:type="numbering" w:customStyle="1" w:styleId="1fd">
    <w:name w:val="Нет списка1"/>
    <w:qFormat/>
  </w:style>
  <w:style w:type="numbering" w:customStyle="1" w:styleId="2f4">
    <w:name w:val="Нет списка2"/>
    <w:qFormat/>
  </w:style>
  <w:style w:type="numbering" w:customStyle="1" w:styleId="3f0">
    <w:name w:val="Нет списка3"/>
    <w:qFormat/>
  </w:style>
  <w:style w:type="numbering" w:customStyle="1" w:styleId="49">
    <w:name w:val="Нет списка4"/>
    <w:qFormat/>
  </w:style>
  <w:style w:type="numbering" w:customStyle="1" w:styleId="110">
    <w:name w:val="Нет списка11"/>
    <w:qFormat/>
  </w:style>
  <w:style w:type="numbering" w:customStyle="1" w:styleId="112">
    <w:name w:val="Стиль11"/>
    <w:qFormat/>
  </w:style>
  <w:style w:type="numbering" w:customStyle="1" w:styleId="1111">
    <w:name w:val="Нет списка111"/>
    <w:qFormat/>
  </w:style>
  <w:style w:type="numbering" w:customStyle="1" w:styleId="210">
    <w:name w:val="Нет списка21"/>
    <w:qFormat/>
  </w:style>
  <w:style w:type="numbering" w:customStyle="1" w:styleId="311">
    <w:name w:val="Нет списка31"/>
    <w:qFormat/>
  </w:style>
  <w:style w:type="numbering" w:customStyle="1" w:styleId="120">
    <w:name w:val="Стиль12"/>
    <w:qFormat/>
  </w:style>
  <w:style w:type="table" w:customStyle="1" w:styleId="1fe">
    <w:name w:val="Сетка таблицы1"/>
    <w:basedOn w:val="a1"/>
    <w:uiPriority w:val="59"/>
    <w:rsid w:val="00D62621"/>
    <w:pPr>
      <w:jc w:val="both"/>
    </w:pPr>
    <w:rPr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d">
    <w:name w:val="Table Grid"/>
    <w:basedOn w:val="a1"/>
    <w:uiPriority w:val="39"/>
    <w:rsid w:val="00D62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Михаил Александрович</dc:creator>
  <dc:description/>
  <cp:lastModifiedBy>Забелкина Наталья Сергеевна</cp:lastModifiedBy>
  <cp:revision>2</cp:revision>
  <cp:lastPrinted>2024-02-29T12:02:00Z</cp:lastPrinted>
  <dcterms:created xsi:type="dcterms:W3CDTF">2026-08-26T11:55:00Z</dcterms:created>
  <dcterms:modified xsi:type="dcterms:W3CDTF">2026-08-26T11:55:00Z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