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left="5954" w:hanging="0"/>
        <w:rPr>
          <w:rStyle w:val="Style14"/>
          <w:caps w:val="false"/>
          <w:smallCaps w:val="false"/>
          <w:sz w:val="24"/>
          <w:szCs w:val="24"/>
        </w:rPr>
      </w:pPr>
      <w:r>
        <w:rPr>
          <w:rStyle w:val="Style14"/>
          <w:sz w:val="24"/>
          <w:szCs w:val="24"/>
        </w:rPr>
        <w:t>«УТВЕРЖДАЮ»</w:t>
      </w:r>
    </w:p>
    <w:p>
      <w:pPr>
        <w:pStyle w:val="NoSpacing"/>
        <w:ind w:left="5954" w:hanging="0"/>
        <w:jc w:val="left"/>
        <w:rPr/>
      </w:pPr>
      <w:r>
        <w:rPr/>
        <w:t>Заместитель директора филиала –</w:t>
      </w:r>
    </w:p>
    <w:p>
      <w:pPr>
        <w:pStyle w:val="NoSpacing"/>
        <w:ind w:left="5954" w:hanging="0"/>
        <w:jc w:val="left"/>
        <w:rPr/>
      </w:pPr>
      <w:r>
        <w:rPr/>
        <w:t>Главный инженер</w:t>
      </w:r>
    </w:p>
    <w:p>
      <w:pPr>
        <w:pStyle w:val="NoSpacing"/>
        <w:ind w:left="5954" w:hanging="0"/>
        <w:jc w:val="left"/>
        <w:rPr/>
      </w:pPr>
      <w:r>
        <w:rPr>
          <w:rFonts w:eastAsia="GOSTTypeA"/>
          <w:sz w:val="24"/>
          <w:szCs w:val="24"/>
          <w:lang w:eastAsia="x-none"/>
        </w:rPr>
        <w:t>Саяно-Шушенск</w:t>
      </w:r>
      <w:r>
        <w:rPr/>
        <w:t>ого филиала</w:t>
      </w:r>
    </w:p>
    <w:p>
      <w:pPr>
        <w:pStyle w:val="NoSpacing"/>
        <w:ind w:left="5954" w:hanging="0"/>
        <w:jc w:val="left"/>
        <w:rPr/>
      </w:pPr>
      <w:r>
        <w:rPr/>
        <w:t xml:space="preserve">АО "Гидроремонт-ВКК" в  </w:t>
      </w:r>
      <w:r>
        <w:rPr>
          <w:rFonts w:eastAsia="GOSTTypeA"/>
          <w:sz w:val="24"/>
          <w:szCs w:val="24"/>
          <w:lang w:eastAsia="x-none"/>
        </w:rPr>
        <w:t>п.Черемушки</w:t>
      </w:r>
    </w:p>
    <w:p>
      <w:pPr>
        <w:pStyle w:val="NoSpacing"/>
        <w:ind w:left="5954" w:hanging="0"/>
        <w:jc w:val="left"/>
        <w:rPr>
          <w:rFonts w:eastAsia="GOSTTypeA"/>
          <w:sz w:val="24"/>
          <w:szCs w:val="24"/>
          <w:lang w:eastAsia="x-none"/>
        </w:rPr>
      </w:pPr>
      <w:r>
        <w:rPr>
          <w:rFonts w:eastAsia="GOSTTypeA"/>
          <w:sz w:val="24"/>
          <w:szCs w:val="24"/>
          <w:lang w:eastAsia="x-none"/>
        </w:rPr>
      </w:r>
    </w:p>
    <w:p>
      <w:pPr>
        <w:pStyle w:val="NoSpacing"/>
        <w:ind w:left="5954" w:hanging="0"/>
        <w:jc w:val="left"/>
        <w:rPr/>
      </w:pPr>
      <w:r>
        <w:rPr/>
        <w:t>_______________Кондратцев Е.В.</w:t>
      </w:r>
    </w:p>
    <w:p>
      <w:pPr>
        <w:pStyle w:val="NoSpacing"/>
        <w:ind w:left="5954" w:hanging="0"/>
        <w:jc w:val="left"/>
        <w:rPr/>
      </w:pPr>
      <w:r>
        <w:rPr/>
        <w:t>«___» _________________2026 г.</w:t>
      </w:r>
    </w:p>
    <w:p>
      <w:pPr>
        <w:pStyle w:val="NoSpacing"/>
        <w:ind w:left="5529" w:firstLine="844"/>
        <w:rPr/>
      </w:pPr>
      <w:r>
        <w:rPr/>
      </w:r>
    </w:p>
    <w:p>
      <w:pPr>
        <w:pStyle w:val="NoSpacing"/>
        <w:ind w:left="5529" w:firstLine="844"/>
        <w:rPr/>
      </w:pPr>
      <w:r>
        <w:rPr/>
      </w:r>
    </w:p>
    <w:p>
      <w:pPr>
        <w:pStyle w:val="NoSpacing"/>
        <w:ind w:left="5529" w:firstLine="844"/>
        <w:rPr/>
      </w:pPr>
      <w:r>
        <w:rPr/>
      </w:r>
    </w:p>
    <w:p>
      <w:pPr>
        <w:pStyle w:val="NoSpacing"/>
        <w:ind w:left="5529" w:firstLine="844"/>
        <w:rPr/>
      </w:pPr>
      <w:r>
        <w:rPr/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ТЕХНИЧЕСКИЕ ТРЕБОВАНИЯ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keepNext w:val="true"/>
        <w:numPr>
          <w:ilvl w:val="0"/>
        </w:numPr>
        <w:tabs>
          <w:tab w:val="clear" w:pos="0"/>
          <w:tab w:val="left" w:pos="900" w:leader="none"/>
        </w:tabs>
        <w:spacing w:lineRule="auto" w:line="276"/>
        <w:ind w:left="0" w:hanging="0"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cs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>ОКПД 2: 28.13.1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 xml:space="preserve"> — 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Модификация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4"/>
          <w:szCs w:val="24"/>
          <w:lang w:eastAsia="en-US"/>
        </w:rPr>
        <w:t xml:space="preserve"> насосного агрегата 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для выполнения работ на Нижегородской ГЭС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111"/>
        <w:shd w:val="clear" w:color="auto" w:fill="auto"/>
        <w:spacing w:lineRule="exact" w:line="331" w:before="0" w:after="263"/>
        <w:ind w:left="60" w:hanging="0"/>
        <w:jc w:val="center"/>
        <w:rPr/>
      </w:pPr>
      <w:r>
        <w:rPr>
          <w:rFonts w:eastAsia="Calibri"/>
          <w:b w:val="false"/>
          <w:bCs w:val="false"/>
          <w:sz w:val="24"/>
          <w:szCs w:val="24"/>
        </w:rPr>
        <w:t>Лот №</w:t>
      </w:r>
      <w:r>
        <w:rPr>
          <w:rFonts w:eastAsia="Calibri"/>
          <w:b w:val="false"/>
          <w:bCs w:val="false"/>
          <w:i/>
          <w:sz w:val="24"/>
          <w:szCs w:val="24"/>
        </w:rPr>
        <w:t xml:space="preserve"> </w:t>
      </w:r>
      <w:r>
        <w:rPr>
          <w:rStyle w:val="Style8"/>
          <w:b w:val="false"/>
          <w:bCs w:val="false"/>
          <w:i w:val="false"/>
          <w:sz w:val="24"/>
          <w:szCs w:val="24"/>
          <w:shd w:fill="auto" w:val="clear"/>
        </w:rPr>
        <w:t>______________________________________</w:t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СОДЕРЖАНИЕ.</w:t>
      </w:r>
    </w:p>
    <w:p>
      <w:pPr>
        <w:pStyle w:val="Normal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/>
      </w:pPr>
      <w:hyperlink w:anchor="_Toc54643694">
        <w:r>
          <w:rPr>
            <w:b w:val="false"/>
            <w:bCs w:val="false"/>
          </w:rPr>
          <w:t>1.</w:t>
        </w:r>
        <w:r>
          <w:rPr>
            <w:rFonts w:eastAsia="" w:cs="" w:ascii="Calibri" w:hAnsi="Calibri" w:asciiTheme="minorHAnsi" w:cstheme="minorBidi" w:eastAsiaTheme="minorEastAsia" w:hAnsiTheme="minorHAnsi"/>
            <w:b w:val="false"/>
            <w:bCs w:val="false"/>
          </w:rPr>
          <w:tab/>
        </w:r>
        <w:r>
          <w:rPr>
            <w:b w:val="false"/>
            <w:bCs w:val="false"/>
          </w:rPr>
          <w:t>Общие сведения</w:t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_Toc54643694 \h</w:instrText>
        </w:r>
        <w:r>
          <w:rPr>
            <w:webHidden/>
          </w:rPr>
          <w:fldChar w:fldCharType="separate"/>
        </w:r>
        <w:r>
          <w:rPr>
            <w:b w:val="false"/>
            <w:bCs w:val="false"/>
            <w:vanish/>
          </w:rPr>
          <w:fldChar w:fldCharType="begin"/>
        </w:r>
        <w:r>
          <w:rPr>
            <w:webHidden/>
          </w:rPr>
          <w:fldChar w:fldCharType="end"/>
        </w:r>
        <w:r>
          <w:rPr>
            <w:b w:val="false"/>
            <w:bCs w:val="false"/>
            <w:vanish/>
          </w:rPr>
          <w:instrText xml:space="preserve"> PAGEREF _Toc54643694 \h </w:instrText>
        </w:r>
        <w:r>
          <w:rPr>
            <w:b w:val="false"/>
            <w:bCs w:val="false"/>
            <w:vanish/>
          </w:rPr>
          <w:fldChar w:fldCharType="separate"/>
        </w:r>
        <w:r>
          <w:rPr>
            <w:b w:val="false"/>
            <w:bCs w:val="false"/>
            <w:vanish/>
          </w:rPr>
          <w:t>Ошибка: источник перекрёстной ссылки не найден</w:t>
        </w:r>
        <w:r>
          <w:rPr>
            <w:b w:val="false"/>
            <w:bCs w:val="false"/>
            <w:vanish/>
          </w:rPr>
          <w:fldChar w:fldCharType="end"/>
        </w:r>
      </w:hyperlink>
    </w:p>
    <w:p>
      <w:pPr>
        <w:pStyle w:val="TOC4"/>
        <w:ind w:left="0" w:hanging="0"/>
        <w:rPr/>
      </w:pPr>
      <w:hyperlink w:anchor="_Toc54643696">
        <w:r>
          <w:rPr>
            <w:b w:val="false"/>
            <w:bCs w:val="false"/>
            <w:iCs/>
            <w:sz w:val="24"/>
            <w:szCs w:val="24"/>
          </w:rPr>
          <w:t>1.1.</w:t>
        </w:r>
        <w:r>
          <w:rPr>
            <w:rFonts w:eastAsia="" w:cs="" w:ascii="Calibri" w:hAnsi="Calibri" w:asciiTheme="minorHAnsi" w:cstheme="minorBidi" w:eastAsiaTheme="minorEastAsia" w:hAnsiTheme="minorHAnsi"/>
            <w:b w:val="false"/>
            <w:bCs w:val="false"/>
            <w:iCs/>
            <w:sz w:val="24"/>
            <w:szCs w:val="24"/>
          </w:rPr>
          <w:t xml:space="preserve"> </w:t>
        </w:r>
        <w:r>
          <w:rPr>
            <w:b w:val="false"/>
            <w:bCs w:val="false"/>
            <w:sz w:val="24"/>
            <w:szCs w:val="24"/>
          </w:rPr>
          <w:t>Наименование закупаемой продукции………………………………………...……………..……</w:t>
        </w:r>
      </w:hyperlink>
      <w:r>
        <w:rPr>
          <w:b w:val="false"/>
          <w:bCs w:val="false"/>
          <w:sz w:val="24"/>
          <w:szCs w:val="24"/>
        </w:rPr>
        <w:t>..3</w:t>
      </w:r>
    </w:p>
    <w:p>
      <w:pPr>
        <w:pStyle w:val="TOC4"/>
        <w:ind w:left="0" w:hanging="0"/>
        <w:rPr/>
      </w:pPr>
      <w:hyperlink w:anchor="_Toc54643696">
        <w:r>
          <w:rPr>
            <w:b w:val="false"/>
            <w:bCs w:val="false"/>
            <w:iCs/>
            <w:sz w:val="24"/>
            <w:szCs w:val="24"/>
          </w:rPr>
          <w:t>1.2.</w:t>
        </w:r>
        <w:r>
          <w:rPr>
            <w:rFonts w:eastAsia="" w:cs="" w:ascii="Calibri" w:hAnsi="Calibri" w:asciiTheme="minorHAnsi" w:cstheme="minorBidi" w:eastAsiaTheme="minorEastAsia" w:hAnsiTheme="minorHAnsi"/>
            <w:b w:val="false"/>
            <w:bCs w:val="false"/>
            <w:iCs/>
            <w:sz w:val="24"/>
            <w:szCs w:val="24"/>
          </w:rPr>
          <w:t xml:space="preserve"> </w:t>
        </w:r>
        <w:r>
          <w:rPr>
            <w:b w:val="false"/>
            <w:bCs w:val="false"/>
            <w:iCs/>
            <w:sz w:val="24"/>
            <w:szCs w:val="24"/>
          </w:rPr>
          <w:t>Цель использования закупаемой продукции…..</w:t>
        </w:r>
        <w:r>
          <w:rPr>
            <w:b w:val="false"/>
            <w:bCs w:val="false"/>
            <w:sz w:val="24"/>
            <w:szCs w:val="24"/>
          </w:rPr>
          <w:t>……………………………....……………..……</w:t>
        </w:r>
      </w:hyperlink>
      <w:r>
        <w:rPr>
          <w:b w:val="false"/>
          <w:bCs w:val="false"/>
          <w:sz w:val="24"/>
          <w:szCs w:val="24"/>
        </w:rPr>
        <w:t>..3</w:t>
      </w:r>
    </w:p>
    <w:p>
      <w:pPr>
        <w:pStyle w:val="TOC4"/>
        <w:ind w:left="0" w:hanging="0"/>
        <w:rPr/>
      </w:pPr>
      <w:hyperlink w:anchor="_Toc54643696">
        <w:r>
          <w:rPr>
            <w:b w:val="false"/>
            <w:bCs w:val="false"/>
            <w:iCs/>
            <w:sz w:val="24"/>
            <w:szCs w:val="24"/>
          </w:rPr>
          <w:t>1.3. Существующее положение……..</w:t>
        </w:r>
        <w:r>
          <w:rPr>
            <w:b w:val="false"/>
            <w:bCs w:val="false"/>
            <w:sz w:val="24"/>
            <w:szCs w:val="24"/>
          </w:rPr>
          <w:t>……………………………………………...……………...……</w:t>
        </w:r>
      </w:hyperlink>
      <w:r>
        <w:rPr>
          <w:b w:val="false"/>
          <w:bCs w:val="false"/>
          <w:sz w:val="24"/>
          <w:szCs w:val="24"/>
        </w:rPr>
        <w:t>..3</w:t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/>
      </w:pPr>
      <w:hyperlink w:anchor="_Toc54643702">
        <w:r>
          <w:rPr>
            <w:b w:val="false"/>
            <w:bCs w:val="false"/>
          </w:rPr>
          <w:t>2.</w:t>
        </w:r>
        <w:r>
          <w:rPr>
            <w:rFonts w:eastAsia="" w:cs="" w:ascii="Calibri" w:hAnsi="Calibri" w:asciiTheme="minorHAnsi" w:cstheme="minorBidi" w:eastAsiaTheme="minorEastAsia" w:hAnsiTheme="minorHAnsi"/>
            <w:b w:val="false"/>
            <w:bCs w:val="false"/>
          </w:rPr>
          <w:tab/>
        </w:r>
        <w:r>
          <w:rPr>
            <w:b w:val="false"/>
            <w:bCs w:val="false"/>
            <w:iCs/>
          </w:rPr>
          <w:t>Требования к продукции</w:t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fldChar w:fldCharType="begin"/>
        </w:r>
        <w:r>
          <w:rPr>
            <w:b w:val="false"/>
            <w:iCs/>
            <w:bCs w:val="false"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separate"/>
        </w:r>
        <w:r>
          <w:rPr>
            <w:b w:val="false"/>
            <w:bCs w:val="false"/>
            <w:iCs/>
          </w:rPr>
        </w:r>
        <w:r>
          <w:rPr>
            <w:b w:val="false"/>
            <w:bCs w:val="false"/>
            <w:iCs/>
          </w:rPr>
        </w:r>
        <w:r>
          <w:rPr>
            <w:b w:val="false"/>
            <w:iCs/>
            <w:bCs w:val="false"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_Toc54643702 \h</w:instrText>
        </w:r>
        <w:r>
          <w:rPr>
            <w:webHidden/>
          </w:rPr>
          <w:fldChar w:fldCharType="separate"/>
        </w:r>
        <w:r>
          <w:rPr>
            <w:b w:val="false"/>
            <w:bCs w:val="false"/>
            <w:vanish/>
          </w:rPr>
          <w:fldChar w:fldCharType="begin"/>
        </w:r>
        <w:r>
          <w:rPr>
            <w:webHidden/>
          </w:rPr>
          <w:fldChar w:fldCharType="end"/>
        </w:r>
        <w:r>
          <w:rPr>
            <w:b w:val="false"/>
            <w:bCs w:val="false"/>
            <w:vanish/>
          </w:rPr>
          <w:instrText xml:space="preserve"> PAGEREF _Toc54643702 \h </w:instrText>
        </w:r>
        <w:r>
          <w:rPr>
            <w:b w:val="false"/>
            <w:bCs w:val="false"/>
            <w:vanish/>
          </w:rPr>
          <w:fldChar w:fldCharType="separate"/>
        </w:r>
        <w:r>
          <w:rPr>
            <w:b w:val="false"/>
            <w:bCs w:val="false"/>
            <w:vanish/>
          </w:rPr>
          <w:t>Ошибка: источник перекрёстной ссылки не найден</w:t>
        </w:r>
        <w:r>
          <w:rPr>
            <w:b w:val="false"/>
            <w:bCs w:val="false"/>
            <w:vanish/>
          </w:rPr>
          <w:fldChar w:fldCharType="end"/>
        </w:r>
      </w:hyperlink>
    </w:p>
    <w:p>
      <w:pPr>
        <w:pStyle w:val="TOC4"/>
        <w:ind w:left="0" w:hanging="0"/>
        <w:rPr/>
      </w:pPr>
      <w:hyperlink w:anchor="_Toc54643703">
        <w:r>
          <w:rPr>
            <w:b w:val="false"/>
            <w:bCs w:val="false"/>
            <w:iCs/>
            <w:sz w:val="24"/>
            <w:szCs w:val="24"/>
          </w:rPr>
          <w:t>2.1.</w:t>
        </w:r>
        <w:r>
          <w:rPr>
            <w:rFonts w:eastAsia="" w:cs="" w:ascii="Calibri" w:hAnsi="Calibri" w:asciiTheme="minorHAnsi" w:cstheme="minorBidi" w:eastAsiaTheme="minorEastAsia" w:hAnsiTheme="minorHAnsi"/>
            <w:b w:val="false"/>
            <w:bCs w:val="false"/>
            <w:iCs/>
            <w:sz w:val="24"/>
            <w:szCs w:val="24"/>
          </w:rPr>
          <w:t xml:space="preserve"> </w:t>
        </w:r>
        <w:r>
          <w:rPr>
            <w:b w:val="false"/>
            <w:bCs w:val="false"/>
            <w:sz w:val="24"/>
            <w:szCs w:val="24"/>
          </w:rPr>
          <w:t>Требования к объемам и срокам поставки..…………………………………………………...……</w:t>
        </w:r>
      </w:hyperlink>
      <w:r>
        <w:rPr>
          <w:b w:val="false"/>
          <w:bCs w:val="false"/>
          <w:sz w:val="24"/>
          <w:szCs w:val="24"/>
        </w:rPr>
        <w:t>3</w:t>
      </w:r>
    </w:p>
    <w:p>
      <w:pPr>
        <w:pStyle w:val="TOC3"/>
        <w:tabs>
          <w:tab w:val="clear" w:pos="708"/>
          <w:tab w:val="left" w:pos="1120" w:leader="none"/>
          <w:tab w:val="right" w:pos="9911" w:leader="dot"/>
        </w:tabs>
        <w:ind w:left="0" w:hanging="0"/>
        <w:rPr/>
      </w:pPr>
      <w:hyperlink w:anchor="_Toc54643704">
        <w:r>
          <w:rPr>
            <w:b w:val="false"/>
            <w:bCs w:val="false"/>
            <w:sz w:val="24"/>
            <w:szCs w:val="24"/>
          </w:rPr>
          <w:t>2.1.1.</w:t>
        </w:r>
        <w:r>
          <w:rPr>
            <w:rFonts w:eastAsia="" w:cs="" w:ascii="Calibri" w:hAnsi="Calibri" w:asciiTheme="minorHAnsi" w:cstheme="minorBidi" w:eastAsiaTheme="minorEastAsia" w:hAnsiTheme="minorHAnsi"/>
            <w:b w:val="false"/>
            <w:bCs w:val="false"/>
            <w:sz w:val="24"/>
            <w:szCs w:val="24"/>
          </w:rPr>
          <w:t xml:space="preserve"> </w:t>
        </w:r>
        <w:r>
          <w:rPr>
            <w:b w:val="false"/>
            <w:bCs w:val="false"/>
            <w:sz w:val="24"/>
            <w:szCs w:val="24"/>
          </w:rPr>
          <w:t>Перечень и объем закупаемой продукции………………………………………………………...3</w:t>
        </w:r>
        <w:r>
          <w:rPr>
            <w:b w:val="false"/>
            <w:bCs w:val="false"/>
            <w:vanish/>
            <w:sz w:val="24"/>
            <w:szCs w:val="24"/>
          </w:rPr>
          <w:t>3</w:t>
        </w:r>
      </w:hyperlink>
      <w:r>
        <w:rPr>
          <w:b w:val="false"/>
          <w:bCs w:val="false"/>
          <w:vanish/>
          <w:sz w:val="24"/>
          <w:szCs w:val="24"/>
        </w:rPr>
        <w:t>3</w:t>
      </w:r>
    </w:p>
    <w:p>
      <w:pPr>
        <w:pStyle w:val="TOC3"/>
        <w:tabs>
          <w:tab w:val="clear" w:pos="708"/>
          <w:tab w:val="left" w:pos="1120" w:leader="none"/>
          <w:tab w:val="right" w:pos="9911" w:leader="dot"/>
        </w:tabs>
        <w:ind w:left="0" w:hanging="0"/>
        <w:rPr/>
      </w:pPr>
      <w:hyperlink w:anchor="_Toc54643704">
        <w:r>
          <w:rPr>
            <w:b w:val="false"/>
            <w:bCs w:val="false"/>
            <w:sz w:val="24"/>
            <w:szCs w:val="24"/>
          </w:rPr>
          <w:t>2.1.2.</w:t>
        </w:r>
        <w:r>
          <w:rPr>
            <w:rFonts w:eastAsia="" w:cs="" w:ascii="Calibri" w:hAnsi="Calibri" w:asciiTheme="minorHAnsi" w:cstheme="minorBidi" w:eastAsiaTheme="minorEastAsia" w:hAnsiTheme="minorHAnsi"/>
            <w:b w:val="false"/>
            <w:bCs w:val="false"/>
            <w:sz w:val="24"/>
            <w:szCs w:val="24"/>
          </w:rPr>
          <w:t xml:space="preserve"> </w:t>
        </w:r>
        <w:r>
          <w:rPr>
            <w:b w:val="false"/>
            <w:bCs w:val="false"/>
            <w:sz w:val="24"/>
            <w:szCs w:val="24"/>
          </w:rPr>
          <w:t>Требования к срокам поставки продукции…..……………………………………………………3</w:t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bCs w:val="false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separate"/>
        </w:r>
        <w:r>
          <w:rPr>
            <w:b w:val="false"/>
            <w:bCs w:val="false"/>
            <w:sz w:val="24"/>
            <w:szCs w:val="24"/>
          </w:rPr>
        </w:r>
        <w:r>
          <w:rPr>
            <w:b w:val="false"/>
            <w:bCs w:val="false"/>
            <w:sz w:val="24"/>
            <w:szCs w:val="24"/>
          </w:rPr>
        </w:r>
        <w:r>
          <w:rPr>
            <w:sz w:val="24"/>
            <w:b w:val="false"/>
            <w:szCs w:val="24"/>
            <w:bCs w:val="false"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_Toc54643704 \h</w:instrText>
        </w:r>
        <w:r>
          <w:rPr>
            <w:webHidden/>
          </w:rPr>
          <w:fldChar w:fldCharType="separate"/>
        </w:r>
        <w:r>
          <w:rPr>
            <w:b w:val="false"/>
            <w:bCs w:val="false"/>
            <w:vanish/>
            <w:sz w:val="24"/>
            <w:szCs w:val="24"/>
          </w:rPr>
          <w:fldChar w:fldCharType="begin"/>
        </w:r>
        <w:r>
          <w:rPr>
            <w:webHidden/>
          </w:rPr>
          <w:fldChar w:fldCharType="end"/>
        </w:r>
        <w:r>
          <w:rPr>
            <w:sz w:val="24"/>
            <w:b w:val="false"/>
            <w:szCs w:val="24"/>
            <w:bCs w:val="false"/>
            <w:vanish/>
          </w:rPr>
          <w:instrText xml:space="preserve"> PAGEREF _Toc54643704 \h </w:instrText>
        </w:r>
        <w:r>
          <w:rPr>
            <w:sz w:val="24"/>
            <w:b w:val="false"/>
            <w:szCs w:val="24"/>
            <w:bCs w:val="false"/>
            <w:vanish/>
          </w:rPr>
          <w:fldChar w:fldCharType="separate"/>
        </w:r>
        <w:r>
          <w:rPr>
            <w:sz w:val="24"/>
            <w:b w:val="false"/>
            <w:szCs w:val="24"/>
            <w:bCs w:val="false"/>
            <w:vanish/>
          </w:rPr>
          <w:t>Ошибка: источник перекрёстной ссылки не найден</w:t>
        </w:r>
        <w:r>
          <w:rPr>
            <w:sz w:val="24"/>
            <w:b w:val="false"/>
            <w:szCs w:val="24"/>
            <w:bCs w:val="false"/>
            <w:vanish/>
          </w:rPr>
          <w:fldChar w:fldCharType="end"/>
        </w:r>
      </w:hyperlink>
    </w:p>
    <w:p>
      <w:pPr>
        <w:pStyle w:val="TOC4"/>
        <w:tabs>
          <w:tab w:val="clear" w:pos="708"/>
          <w:tab w:val="right" w:pos="9911" w:leader="dot"/>
        </w:tabs>
        <w:ind w:left="0" w:hanging="0"/>
        <w:rPr/>
      </w:pPr>
      <w:hyperlink w:anchor="_Toc54643703"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  <w:t>2.2. Требования к качеству продукции………………………………………………….……………….4</w:t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fldChar w:fldCharType="begin"/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separate"/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rFonts w:cs="Calibri Light (Заголовки)"/>
            <w:b w:val="false"/>
            <w:bCs w:val="false"/>
            <w:iCs/>
            <w:sz w:val="24"/>
            <w:szCs w:val="24"/>
          </w:rPr>
        </w:r>
        <w:r>
          <w:rPr>
            <w:sz w:val="24"/>
            <w:b w:val="false"/>
            <w:szCs w:val="24"/>
            <w:iCs/>
            <w:bCs w:val="false"/>
            <w:rFonts w:cs="Calibri Light (Заголовки)"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_Toc54643703 \h</w:instrText>
        </w:r>
        <w:r>
          <w:rPr>
            <w:webHidden/>
          </w:rPr>
          <w:fldChar w:fldCharType="separate"/>
        </w:r>
        <w:r>
          <w:rPr>
            <w:b w:val="false"/>
            <w:bCs w:val="false"/>
            <w:vanish/>
            <w:sz w:val="24"/>
            <w:szCs w:val="24"/>
          </w:rPr>
          <w:fldChar w:fldCharType="begin"/>
        </w:r>
        <w:r>
          <w:rPr>
            <w:webHidden/>
          </w:rPr>
          <w:fldChar w:fldCharType="end"/>
        </w:r>
        <w:r>
          <w:rPr>
            <w:sz w:val="24"/>
            <w:b w:val="false"/>
            <w:szCs w:val="24"/>
            <w:bCs w:val="false"/>
            <w:vanish/>
          </w:rPr>
          <w:instrText xml:space="preserve"> PAGEREF _Toc54643703 \h </w:instrText>
        </w:r>
        <w:r>
          <w:rPr>
            <w:sz w:val="24"/>
            <w:b w:val="false"/>
            <w:szCs w:val="24"/>
            <w:bCs w:val="false"/>
            <w:vanish/>
          </w:rPr>
          <w:fldChar w:fldCharType="separate"/>
        </w:r>
        <w:r>
          <w:rPr>
            <w:sz w:val="24"/>
            <w:b w:val="false"/>
            <w:szCs w:val="24"/>
            <w:bCs w:val="false"/>
            <w:vanish/>
          </w:rPr>
          <w:t>Ошибка: источник перекрёстной ссылки не найден</w:t>
        </w:r>
        <w:r>
          <w:rPr>
            <w:sz w:val="24"/>
            <w:b w:val="false"/>
            <w:szCs w:val="24"/>
            <w:bCs w:val="false"/>
            <w:vanish/>
          </w:rPr>
          <w:fldChar w:fldCharType="end"/>
        </w:r>
      </w:hyperlink>
    </w:p>
    <w:p>
      <w:pPr>
        <w:pStyle w:val="Heading4"/>
        <w:tabs>
          <w:tab w:val="clear" w:pos="0"/>
        </w:tabs>
        <w:ind w:left="1224" w:hanging="0"/>
        <w:rPr>
          <w:lang w:val="ru-RU"/>
        </w:rPr>
      </w:pPr>
      <w:r>
        <w:rPr>
          <w:vanish/>
          <w:sz w:val="24"/>
          <w:szCs w:val="24"/>
          <w:lang w:val="ru-RU"/>
        </w:rPr>
        <w:t>к документации по ценообразованию на этапе закупки</w:t>
      </w:r>
    </w:p>
    <w:p>
      <w:pPr>
        <w:pStyle w:val="Heading4"/>
        <w:tabs>
          <w:tab w:val="clear" w:pos="0"/>
        </w:tabs>
        <w:ind w:left="1224" w:hanging="0"/>
        <w:rPr>
          <w:lang w:val="ru-RU"/>
        </w:rPr>
      </w:pPr>
      <w:bookmarkStart w:id="0" w:name="_Toc54279844_Копия_1"/>
      <w:bookmarkStart w:id="1" w:name="_Toc54785625_Копия_1"/>
      <w:r>
        <w:rPr>
          <w:vanish/>
          <w:sz w:val="24"/>
          <w:szCs w:val="24"/>
          <w:lang w:val="ru-RU"/>
        </w:rPr>
        <w:t>Требования к документации по ценообразованию на этапе закупки</w:t>
      </w:r>
      <w:bookmarkEnd w:id="0"/>
      <w:bookmarkEnd w:id="1"/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/>
      </w:pPr>
      <w:r>
        <w:rPr>
          <w:b w:val="false"/>
          <w:bCs w:val="false"/>
          <w:vanish/>
        </w:rPr>
        <w:t>3</w:t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/>
      </w:pPr>
      <w:r>
        <w:rPr>
          <w:b w:val="false"/>
          <w:bCs w:val="false"/>
        </w:rPr>
        <w:t>4</w:t>
      </w:r>
      <w:hyperlink w:anchor="_Toc54643712">
        <w:r>
          <w:rPr>
            <w:b w:val="false"/>
            <w:bCs w:val="false"/>
          </w:rPr>
          <w:t>.</w:t>
        </w:r>
        <w:r>
          <w:rPr>
            <w:rFonts w:eastAsia="" w:cs="" w:ascii="Calibri" w:hAnsi="Calibri" w:asciiTheme="minorHAnsi" w:cstheme="minorBidi" w:eastAsiaTheme="minorEastAsia" w:hAnsiTheme="minorHAnsi"/>
            <w:b w:val="false"/>
            <w:bCs w:val="false"/>
          </w:rPr>
          <w:tab/>
        </w:r>
        <w:r>
          <w:rPr>
            <w:b w:val="false"/>
            <w:bCs w:val="false"/>
            <w:iCs/>
          </w:rPr>
          <w:t>Приложения…………………………………………………………………………….</w:t>
        </w:r>
        <w:r>
          <w:rPr>
            <w:b w:val="false"/>
            <w:bCs w:val="false"/>
            <w:iCs/>
            <w:lang w:val="en-US"/>
          </w:rPr>
          <w:t>….</w:t>
        </w:r>
        <w:r>
          <w:rPr>
            <w:b w:val="false"/>
            <w:bCs w:val="false"/>
            <w:iCs/>
          </w:rPr>
          <w:t>….……</w:t>
        </w:r>
      </w:hyperlink>
      <w:r>
        <w:rPr>
          <w:b w:val="false"/>
          <w:bCs w:val="false"/>
          <w:iCs/>
        </w:rPr>
        <w:t>..5</w:t>
      </w:r>
    </w:p>
    <w:p>
      <w:pPr>
        <w:pStyle w:val="TOC1"/>
        <w:tabs>
          <w:tab w:val="clear" w:pos="708"/>
          <w:tab w:val="right" w:pos="9911" w:leader="dot"/>
        </w:tabs>
        <w:rPr/>
      </w:pPr>
      <w:r>
        <w:rPr>
          <w:b w:val="false"/>
          <w:bCs w:val="false"/>
        </w:rPr>
        <w:t xml:space="preserve">Приложение №1 </w:t>
      </w:r>
      <w:hyperlink w:anchor="_Toc54643709">
        <w:r>
          <w:rPr>
            <w:b w:val="false"/>
            <w:bCs w:val="false"/>
          </w:rPr>
          <w:t>Таблица 1. Требования к продукции…………….………………………..……….…5</w:t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fldChar w:fldCharType="begin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separate"/>
        </w:r>
        <w:r>
          <w:rPr>
            <w:b w:val="false"/>
            <w:bCs w:val="false"/>
          </w:rPr>
        </w:r>
        <w:r>
          <w:rPr>
            <w:b w:val="false"/>
            <w:bCs w:val="false"/>
          </w:rPr>
        </w:r>
        <w:r>
          <w:rPr>
            <w:b w:val="false"/>
            <w:bCs w:val="false"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_Toc54643709 \h</w:instrText>
        </w:r>
        <w:r>
          <w:rPr>
            <w:webHidden/>
          </w:rPr>
          <w:fldChar w:fldCharType="separate"/>
        </w:r>
        <w:r>
          <w:rPr>
            <w:b w:val="false"/>
            <w:bCs w:val="false"/>
            <w:vanish/>
          </w:rPr>
          <w:fldChar w:fldCharType="begin"/>
        </w:r>
        <w:r>
          <w:rPr>
            <w:webHidden/>
          </w:rPr>
          <w:fldChar w:fldCharType="end"/>
        </w:r>
        <w:r>
          <w:rPr>
            <w:b w:val="false"/>
            <w:bCs w:val="false"/>
            <w:vanish/>
          </w:rPr>
          <w:instrText xml:space="preserve"> PAGEREF _Toc54643709 \h </w:instrText>
        </w:r>
        <w:r>
          <w:rPr>
            <w:b w:val="false"/>
            <w:bCs w:val="false"/>
            <w:vanish/>
          </w:rPr>
          <w:fldChar w:fldCharType="separate"/>
        </w:r>
        <w:r>
          <w:rPr>
            <w:b w:val="false"/>
            <w:bCs w:val="false"/>
            <w:vanish/>
          </w:rPr>
          <w:t>Ошибка: источник перекрёстной ссылки не найден</w:t>
        </w:r>
        <w:r>
          <w:rPr>
            <w:b w:val="false"/>
            <w:bCs w:val="false"/>
            <w:vanish/>
          </w:rPr>
          <w:fldChar w:fldCharType="end"/>
        </w:r>
      </w:hyperlink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2" w:name="_Toc75446568"/>
      <w:bookmarkStart w:id="3" w:name="_Toc46743506"/>
      <w:r>
        <w:rPr/>
        <w:t>Наименование модифицируемой продукции</w:t>
      </w:r>
      <w:bookmarkEnd w:id="2"/>
      <w:bookmarkEnd w:id="3"/>
      <w:r>
        <w:rPr/>
        <w:t>.</w:t>
      </w:r>
    </w:p>
    <w:p>
      <w:pPr>
        <w:pStyle w:val="Normal"/>
        <w:bidi w:val="0"/>
        <w:jc w:val="left"/>
        <w:rPr/>
      </w:pP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>Насосный агрегат ЛГК232.01.00.00.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Toc75446569"/>
      <w:bookmarkStart w:id="5" w:name="_Toc46743507"/>
      <w:r>
        <w:rPr/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4"/>
      <w:r>
        <w:rPr>
          <w:lang w:val="ru-RU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Style w:val="Style8"/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Модернизация а</w:t>
      </w:r>
      <w:r>
        <w:rPr>
          <w:rStyle w:val="Style8"/>
          <w:rFonts w:eastAsia="Calibri" w:cs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г</w:t>
      </w:r>
      <w:r>
        <w:rPr>
          <w:rStyle w:val="Style8"/>
          <w:rFonts w:eastAsia="Calibri" w:cs="Times New Roman"/>
          <w:b w:val="false"/>
          <w:bCs/>
          <w:i w:val="false"/>
          <w:color w:val="000000"/>
          <w:kern w:val="0"/>
          <w:sz w:val="24"/>
          <w:szCs w:val="24"/>
          <w:shd w:fill="FFFFFF" w:val="clear"/>
          <w:lang w:val="ru-RU" w:eastAsia="x-none" w:bidi="ar-SA"/>
        </w:rPr>
        <w:t>регата насосного ЛГК232.01.00.00 происходит</w:t>
      </w: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 xml:space="preserve"> для более эффективного выполнения работ по капитальному ремонту МНУ </w:t>
      </w:r>
      <w:r>
        <w:rPr>
          <w:rStyle w:val="Style8"/>
          <w:rFonts w:eastAsia="Times New Roman" w:cs="Times New Roman"/>
          <w:b w:val="false"/>
          <w:bCs/>
          <w:i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аварийных затворов</w:t>
      </w:r>
      <w:r>
        <w:rPr>
          <w:rStyle w:val="Style8"/>
          <w:rFonts w:ascii="Arial" w:hAnsi="Arial"/>
          <w:b w:val="false"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FFFFFF" w:val="clear"/>
          <w:em w:val="none"/>
        </w:rPr>
        <w:t xml:space="preserve"> </w:t>
      </w: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гидроагрегата ст. № 7 филиала ПАО «РусГидро» - «Нижегородская ГЭС».</w:t>
      </w:r>
    </w:p>
    <w:p>
      <w:pPr>
        <w:pStyle w:val="Heading4"/>
        <w:numPr>
          <w:ilvl w:val="1"/>
          <w:numId w:val="3"/>
        </w:numPr>
        <w:rPr>
          <w:rStyle w:val="Style8"/>
          <w:b/>
          <w:bCs w:val="false"/>
          <w:i w:val="false"/>
          <w:i w:val="false"/>
          <w:shd w:fill="FFFFFF" w:val="clear"/>
        </w:rPr>
      </w:pPr>
      <w:bookmarkStart w:id="6" w:name="_Toc46743508"/>
      <w:r>
        <w:rPr/>
        <w:t>Существующее положение</w:t>
      </w:r>
      <w:bookmarkEnd w:id="6"/>
      <w:r>
        <w:rPr>
          <w:rStyle w:val="Style8"/>
          <w:b/>
          <w:bCs w:val="false"/>
          <w:i w:val="false"/>
          <w:shd w:fill="FFFFFF" w:val="clear"/>
        </w:rPr>
        <w:t>.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Модернизация осуществляется для исполнения: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- договора подряда № 1240-129-2021 от 28.06.2021 г. на выполнение строительно-монтажных и пусконаладочных работ по замене гидроагрегатов ст. № 1, 4, 7 Нижегородской ГЭС.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0"/>
        <w:jc w:val="both"/>
        <w:rPr>
          <w:b w:val="false"/>
          <w:bCs/>
          <w:i w:val="false"/>
          <w:i w:val="false"/>
          <w:sz w:val="12"/>
          <w:szCs w:val="12"/>
          <w:shd w:fill="FFFFFF" w:val="clear"/>
        </w:rPr>
      </w:pPr>
      <w:r>
        <w:rPr>
          <w:b w:val="false"/>
          <w:bCs/>
          <w:i w:val="false"/>
          <w:sz w:val="12"/>
          <w:szCs w:val="12"/>
          <w:shd w:fill="FFFFFF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7" w:name="_Toc75446573"/>
      <w:bookmarkStart w:id="8" w:name="_Toc51339693"/>
      <w:bookmarkStart w:id="9" w:name="_Toc50125126"/>
      <w:bookmarkEnd w:id="9"/>
      <w:r>
        <w:rPr>
          <w:iCs/>
          <w:sz w:val="24"/>
          <w:szCs w:val="24"/>
        </w:rPr>
        <w:t>Требования к продукции</w:t>
      </w:r>
      <w:bookmarkEnd w:id="7"/>
      <w:bookmarkEnd w:id="8"/>
      <w:r>
        <w:rPr>
          <w:iCs/>
          <w:caps/>
          <w:sz w:val="24"/>
          <w:szCs w:val="24"/>
          <w:lang w:val="ru-RU"/>
        </w:rPr>
        <w:t>.</w:t>
      </w:r>
    </w:p>
    <w:p>
      <w:pPr>
        <w:pStyle w:val="Normal"/>
        <w:ind w:left="357" w:hanging="357"/>
        <w:jc w:val="center"/>
        <w:rPr>
          <w:iCs/>
          <w:caps/>
          <w:sz w:val="12"/>
          <w:szCs w:val="12"/>
          <w:lang w:val="ru-RU"/>
        </w:rPr>
      </w:pPr>
      <w:r>
        <w:rPr>
          <w:iCs/>
          <w:caps/>
          <w:sz w:val="12"/>
          <w:szCs w:val="12"/>
          <w:lang w:val="ru-RU"/>
        </w:rPr>
      </w:r>
    </w:p>
    <w:p>
      <w:pPr>
        <w:pStyle w:val="Heading4"/>
        <w:numPr>
          <w:ilvl w:val="1"/>
          <w:numId w:val="3"/>
        </w:numPr>
        <w:rPr/>
      </w:pPr>
      <w:bookmarkStart w:id="10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0"/>
      <w:r>
        <w:rPr>
          <w:lang w:val="ru-RU"/>
        </w:rPr>
        <w:t>.</w:t>
      </w:r>
    </w:p>
    <w:p>
      <w:pPr>
        <w:pStyle w:val="Heading3"/>
        <w:numPr>
          <w:ilvl w:val="2"/>
          <w:numId w:val="3"/>
        </w:numPr>
        <w:rPr/>
      </w:pPr>
      <w:bookmarkStart w:id="11" w:name="_Toc75446575"/>
      <w:r>
        <w:rPr>
          <w:lang w:val="ru-RU"/>
        </w:rPr>
        <w:t>Перечень и объем закупаемой продукции</w:t>
      </w:r>
      <w:bookmarkEnd w:id="11"/>
      <w:r>
        <w:rPr>
          <w:lang w:val="ru-RU"/>
        </w:rPr>
        <w:t>.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2" w:name="_Toc75446576"/>
      <w:bookmarkStart w:id="13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3"/>
      <w:r>
        <w:rPr>
          <w:sz w:val="24"/>
          <w:szCs w:val="24"/>
          <w:lang w:val="ru-RU"/>
        </w:rPr>
        <w:t>и объем закупаемой продукции</w:t>
      </w:r>
      <w:bookmarkEnd w:id="12"/>
      <w:r>
        <w:rPr>
          <w:sz w:val="24"/>
          <w:szCs w:val="24"/>
          <w:lang w:val="ru-RU"/>
        </w:rPr>
        <w:t>.</w:t>
      </w:r>
    </w:p>
    <w:tbl>
      <w:tblPr>
        <w:tblW w:w="1021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37"/>
        <w:gridCol w:w="6140"/>
        <w:gridCol w:w="1575"/>
        <w:gridCol w:w="1661"/>
      </w:tblGrid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0"/>
              <w:ind w:left="283" w:right="57" w:hanging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keepNext w:val="true"/>
              <w:numPr>
                <w:ilvl w:val="0"/>
              </w:numPr>
              <w:tabs>
                <w:tab w:val="clear" w:pos="0"/>
                <w:tab w:val="left" w:pos="900" w:leader="none"/>
              </w:tabs>
              <w:spacing w:lineRule="auto" w:line="276" w:before="120" w:after="60"/>
              <w:ind w:left="0" w:hanging="0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hd w:fill="auto" w:val="clear"/>
              </w:rPr>
              <w:t>ОКПД 2: 28.13.1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hd w:fill="auto" w:val="clear"/>
              </w:rPr>
              <w:t xml:space="preserve"> — Модификация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hd w:fill="auto" w:val="clear"/>
                <w:lang w:eastAsia="en-US"/>
              </w:rPr>
              <w:t xml:space="preserve"> насосного агрегата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shd w:fill="auto" w:val="clear"/>
              </w:rPr>
              <w:t>для выполнения работ на Нижегородской ГЭС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1.1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Гидропанель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1.2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Крышка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1.3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Фланец насоса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1.4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Фланец опорный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1.5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Клапан обратный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1.6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Контрольная точка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1.7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Полуфланец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1.8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Стакан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1.9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Полумуфта насоса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1.10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Полумуфта эл/двигателя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1.11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Звездочка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1.12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Патрубок всасывающий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1.13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Патрубок сливной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1.14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Трубка дренажная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1.15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Прокладка резиновая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1.16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Уголок крепежный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1.17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Опора стакана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1.18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Штанга резьбовая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1.19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Соединение под приварку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1.20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Фитинговое соединение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1.21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Гайка накидная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1.22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Кольцо уплотнительное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1.23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Болты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1.24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Винты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1.25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Гайки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1.26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Шайбы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1.27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Гидропанель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/>
            </w:pPr>
            <w:r>
              <w:rPr/>
              <w:t>1.28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Крышка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Heading1"/>
        <w:ind w:left="0"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4" w:name="_Toc75446578"/>
      <w:bookmarkStart w:id="15" w:name="_Toc51339696"/>
      <w:r>
        <w:rPr>
          <w:lang w:val="ru-RU"/>
        </w:rPr>
        <w:t xml:space="preserve">Требования </w:t>
      </w:r>
      <w:bookmarkEnd w:id="15"/>
      <w:r>
        <w:rPr>
          <w:lang w:val="ru-RU"/>
        </w:rPr>
        <w:t xml:space="preserve">к срокам поставки продукции. </w:t>
      </w:r>
      <w:bookmarkEnd w:id="1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6" w:name="_Toc75446579"/>
      <w:bookmarkStart w:id="17" w:name="_Toc51339697"/>
      <w:bookmarkStart w:id="18" w:name="_Toc50125127"/>
      <w:bookmarkStart w:id="19" w:name="_Toc501251261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3.</w:t>
      </w:r>
      <w:r>
        <w:rPr>
          <w:sz w:val="24"/>
          <w:szCs w:val="24"/>
        </w:rPr>
        <w:t xml:space="preserve"> </w:t>
      </w:r>
      <w:bookmarkStart w:id="20" w:name="_Hlk50465284"/>
      <w:r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>
        <w:rPr>
          <w:sz w:val="24"/>
          <w:szCs w:val="24"/>
          <w:lang w:val="ru-RU"/>
        </w:rPr>
        <w:t>поставки продукции</w:t>
      </w:r>
      <w:bookmarkEnd w:id="16"/>
      <w:r>
        <w:rPr>
          <w:sz w:val="24"/>
          <w:szCs w:val="24"/>
          <w:lang w:val="ru-RU"/>
        </w:rPr>
        <w:t xml:space="preserve">. </w:t>
      </w:r>
    </w:p>
    <w:tbl>
      <w:tblPr>
        <w:tblpPr w:bottomFromText="0" w:horzAnchor="text" w:leftFromText="180" w:rightFromText="180" w:tblpX="137" w:tblpY="1" w:topFromText="0" w:vertAnchor="text"/>
        <w:tblW w:w="991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0"/>
        <w:gridCol w:w="3336"/>
        <w:gridCol w:w="2471"/>
        <w:gridCol w:w="3255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1" w:name="_Toc46743510"/>
            <w:r>
              <w:rPr>
                <w:b/>
                <w:sz w:val="24"/>
                <w:szCs w:val="24"/>
              </w:rPr>
              <w:t>4</w:t>
            </w:r>
            <w:bookmarkEnd w:id="21"/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Arial Unicode MS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Arial Unicode MS" w:cs="Times New Roman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ОКПД 2: 28.13.1</w:t>
            </w:r>
            <w:r>
              <w:rPr>
                <w:rFonts w:eastAsia="Arial Unicode MS" w:cs="Times New Roman"/>
                <w:b w:val="false"/>
                <w:bCs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shd w:fill="FFFF00" w:val="clear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Модификация насосного агрегата для выполнения работ на Нижегородской ГЭС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31.12.2026</w:t>
            </w:r>
          </w:p>
        </w:tc>
      </w:tr>
    </w:tbl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22" w:name="_Toc75446581"/>
      <w:bookmarkStart w:id="23" w:name="_Toc46743511"/>
      <w:bookmarkStart w:id="24" w:name="_Toc51339698"/>
      <w:bookmarkEnd w:id="24"/>
      <w:r>
        <w:rPr/>
        <w:t xml:space="preserve">Требования к </w:t>
      </w:r>
      <w:bookmarkEnd w:id="23"/>
      <w:r>
        <w:rPr>
          <w:lang w:val="ru-RU"/>
        </w:rPr>
        <w:t>качеству продукции</w:t>
      </w:r>
      <w:bookmarkEnd w:id="22"/>
      <w:r>
        <w:rPr>
          <w:lang w:val="ru-RU"/>
        </w:rPr>
        <w:t>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2.2.1 Позиции № </w:t>
      </w:r>
      <w:r>
        <w:rPr>
          <w:sz w:val="24"/>
          <w:szCs w:val="24"/>
          <w:lang w:eastAsia="x-none"/>
        </w:rPr>
        <w:t>1.</w:t>
      </w:r>
      <w:r>
        <w:rPr>
          <w:sz w:val="24"/>
          <w:szCs w:val="24"/>
          <w:lang w:eastAsia="x-none"/>
        </w:rPr>
        <w:t>1-</w:t>
      </w:r>
      <w:r>
        <w:rPr>
          <w:sz w:val="24"/>
          <w:szCs w:val="24"/>
          <w:lang w:eastAsia="x-none"/>
        </w:rPr>
        <w:t>1.</w:t>
      </w:r>
      <w:r>
        <w:rPr>
          <w:sz w:val="24"/>
          <w:szCs w:val="24"/>
          <w:lang w:eastAsia="x-none"/>
        </w:rPr>
        <w:t xml:space="preserve">28 таблицы 1.1 </w:t>
      </w:r>
      <w:r>
        <w:rPr>
          <w:rFonts w:eastAsia="Arial Unicode MS" w:cs="Times New Roman"/>
          <w:color w:val="auto"/>
          <w:kern w:val="0"/>
          <w:sz w:val="24"/>
          <w:szCs w:val="24"/>
          <w:lang w:val="ru-RU" w:eastAsia="ru-RU" w:bidi="ar-SA"/>
        </w:rPr>
        <w:t xml:space="preserve">Модификация насосного агрегата для выполнения работ на Нижегородской ГЭС </w:t>
      </w:r>
      <w:r>
        <w:rPr>
          <w:sz w:val="24"/>
          <w:szCs w:val="24"/>
          <w:lang w:eastAsia="x-none"/>
        </w:rPr>
        <w:t xml:space="preserve">в соответствии с приложением </w:t>
      </w:r>
      <w:r>
        <w:rPr>
          <w:sz w:val="24"/>
          <w:szCs w:val="24"/>
          <w:shd w:fill="FFFFFF" w:val="clear"/>
          <w:lang w:eastAsia="x-none"/>
        </w:rPr>
        <w:t>№1 к Техническим требованиям.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4"/>
        <w:tabs>
          <w:tab w:val="clear" w:pos="0"/>
        </w:tabs>
        <w:ind w:left="1224" w:hanging="0"/>
        <w:rPr>
          <w:lang w:val="ru-RU"/>
        </w:rPr>
      </w:pPr>
      <w:bookmarkStart w:id="25" w:name="_Toc513396981"/>
      <w:bookmarkEnd w:id="25"/>
      <w:r>
        <w:rPr>
          <w:lang w:val="ru-RU"/>
        </w:rPr>
        <w:t xml:space="preserve">3. </w:t>
      </w:r>
      <w:bookmarkStart w:id="26" w:name="_Toc54279844"/>
      <w:bookmarkStart w:id="27" w:name="_Toc54785625"/>
      <w:r>
        <w:rPr>
          <w:lang w:val="ru-RU"/>
        </w:rPr>
        <w:t>Требования к документации по ценообразованию на этапе закупки</w:t>
      </w:r>
      <w:bookmarkEnd w:id="26"/>
      <w:bookmarkEnd w:id="27"/>
      <w:r>
        <w:rPr>
          <w:lang w:val="ru-RU"/>
        </w:rPr>
        <w:t>.</w:t>
      </w:r>
    </w:p>
    <w:p>
      <w:pPr>
        <w:pStyle w:val="ListParagraph"/>
        <w:ind w:left="1080" w:hanging="0"/>
        <w:rPr>
          <w:lang w:eastAsia="x-none"/>
        </w:rPr>
      </w:pPr>
      <w:r>
        <w:rPr>
          <w:lang w:eastAsia="x-none"/>
        </w:rPr>
      </w:r>
    </w:p>
    <w:p>
      <w:pPr>
        <w:pStyle w:val="Normal"/>
        <w:spacing w:before="0" w:after="120"/>
        <w:ind w:left="142" w:hanging="420"/>
        <w:jc w:val="both"/>
        <w:rPr>
          <w:sz w:val="24"/>
          <w:szCs w:val="24"/>
        </w:rPr>
      </w:pPr>
      <w:r>
        <w:rPr>
          <w:bCs/>
          <w:sz w:val="24"/>
          <w:szCs w:val="24"/>
          <w:lang w:eastAsia="x-none"/>
        </w:rPr>
        <w:t xml:space="preserve">     </w:t>
      </w:r>
      <w:r>
        <w:rPr>
          <w:bCs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28" w:name="_Hlk88325985"/>
      <w:r>
        <w:rPr>
          <w:bCs/>
          <w:sz w:val="24"/>
          <w:szCs w:val="24"/>
          <w:lang w:eastAsia="x-none"/>
        </w:rPr>
        <w:t>(с учетом прилагаемой к ней инструкции по заполнению)</w:t>
      </w:r>
      <w:bookmarkEnd w:id="28"/>
      <w:r>
        <w:rPr>
          <w:bCs/>
          <w:sz w:val="24"/>
          <w:szCs w:val="24"/>
          <w:lang w:eastAsia="x-none"/>
        </w:rPr>
        <w:t>, приведенной в Документации о закупке.</w:t>
      </w:r>
    </w:p>
    <w:p>
      <w:pPr>
        <w:sectPr>
          <w:footerReference w:type="default" r:id="rId2"/>
          <w:type w:val="nextPage"/>
          <w:pgSz w:w="11906" w:h="16838"/>
          <w:pgMar w:left="851" w:right="851" w:gutter="0" w:header="0" w:top="567" w:footer="992" w:bottom="1597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spacing w:before="0" w:after="120"/>
        <w:ind w:left="-278" w:hanging="0"/>
        <w:jc w:val="both"/>
        <w:rPr>
          <w:sz w:val="24"/>
          <w:szCs w:val="24"/>
        </w:rPr>
      </w:pPr>
      <w:r>
        <w:rPr>
          <w:bCs/>
          <w:sz w:val="24"/>
          <w:szCs w:val="24"/>
          <w:lang w:eastAsia="x-none"/>
        </w:rPr>
        <w:t xml:space="preserve">3.2. </w:t>
      </w:r>
      <w:bookmarkStart w:id="29" w:name="_Hlk88327292"/>
      <w:r>
        <w:rPr>
          <w:bCs/>
          <w:sz w:val="24"/>
          <w:szCs w:val="24"/>
          <w:lang w:eastAsia="x-none"/>
        </w:rPr>
        <w:t>Дополнительные документы по ценообр</w:t>
      </w:r>
      <w:bookmarkEnd w:id="29"/>
      <w:r>
        <w:rPr>
          <w:bCs/>
          <w:sz w:val="24"/>
          <w:szCs w:val="24"/>
          <w:lang w:eastAsia="x-none"/>
        </w:rPr>
        <w:t>азованию в состав заявки не включаются.</w:t>
      </w:r>
    </w:p>
    <w:p>
      <w:pPr>
        <w:pStyle w:val="Normal"/>
        <w:ind w:left="10490" w:hanging="0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x-none"/>
        </w:rPr>
        <w:t>4.</w:t>
        <w:tab/>
        <w:t>Приложения.</w:t>
      </w:r>
    </w:p>
    <w:p>
      <w:pPr>
        <w:pStyle w:val="Normal"/>
        <w:ind w:left="10490" w:hanging="0"/>
        <w:rPr>
          <w:sz w:val="22"/>
          <w:szCs w:val="22"/>
        </w:rPr>
      </w:pPr>
      <w:r>
        <w:rPr>
          <w:sz w:val="22"/>
          <w:szCs w:val="22"/>
          <w:lang w:eastAsia="x-none"/>
        </w:rPr>
        <w:t>Приложение № 1 к Техническим требованиям</w:t>
      </w:r>
    </w:p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x-none"/>
        </w:rPr>
        <w:t xml:space="preserve">Таблица 1.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b w:val="false"/>
          <w:bCs w:val="false"/>
          <w:sz w:val="24"/>
          <w:szCs w:val="24"/>
        </w:rPr>
        <w:t>Модификация насосного агрегата для выполнения работ на Нижегородской ГЭС</w:t>
      </w:r>
      <w:r>
        <w:rPr>
          <w:rFonts w:eastAsia="Arial Unicode MS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tbl>
      <w:tblPr>
        <w:tblStyle w:val="affff6"/>
        <w:tblW w:w="5000" w:type="pct"/>
        <w:jc w:val="left"/>
        <w:tblInd w:w="67" w:type="dxa"/>
        <w:tblLayout w:type="fixed"/>
        <w:tblCellMar>
          <w:top w:w="0" w:type="dxa"/>
          <w:left w:w="57" w:type="dxa"/>
          <w:bottom w:w="0" w:type="dxa"/>
          <w:right w:w="28" w:type="dxa"/>
        </w:tblCellMar>
        <w:tblLook w:val="04a0" w:noVBand="1" w:noHBand="0" w:lastColumn="0" w:firstColumn="1" w:lastRow="0" w:firstRow="1"/>
      </w:tblPr>
      <w:tblGrid>
        <w:gridCol w:w="1057"/>
        <w:gridCol w:w="5033"/>
        <w:gridCol w:w="5650"/>
        <w:gridCol w:w="3538"/>
      </w:tblGrid>
      <w:tr>
        <w:trPr>
          <w:tblHeader w:val="true"/>
        </w:trPr>
        <w:tc>
          <w:tcPr>
            <w:tcW w:w="105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50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6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5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blHeader w:val="true"/>
        </w:trPr>
        <w:tc>
          <w:tcPr>
            <w:tcW w:w="105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0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6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>
          <w:trHeight w:val="283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106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538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650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rFonts w:cs="Times New Roman"/>
                <w:kern w:val="0"/>
                <w:lang w:val="ru-RU" w:eastAsia="x-none" w:bidi="ar-SA"/>
              </w:rPr>
              <w:t>1.1.</w:t>
            </w:r>
          </w:p>
        </w:tc>
        <w:tc>
          <w:tcPr>
            <w:tcW w:w="5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56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Насосный агрегат вертикального исполнения с клапанным блоком ограничения давления и электрической разгрузкой.</w:t>
            </w:r>
          </w:p>
        </w:tc>
        <w:tc>
          <w:tcPr>
            <w:tcW w:w="353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провести модернизацию,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rFonts w:cs="Times New Roman"/>
                <w:kern w:val="0"/>
                <w:lang w:val="ru-RU" w:eastAsia="x-none" w:bidi="ar-SA"/>
              </w:rPr>
              <w:t>1.2.</w:t>
            </w:r>
          </w:p>
        </w:tc>
        <w:tc>
          <w:tcPr>
            <w:tcW w:w="5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56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Насосный агрегат предназначен для подачи рабочей жидкости с необходимым давлением.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7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rFonts w:cs="Times New Roman"/>
                <w:kern w:val="0"/>
                <w:lang w:val="ru-RU" w:eastAsia="x-none" w:bidi="ar-SA"/>
              </w:rPr>
              <w:t>1.3.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Модель насоса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PWOF055#6ARWF3WF400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04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1.4.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Модель электродвигателя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А250 S2 БУ3 380/660 IM2011 IP65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1.5.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Клапан предохранительный с разгрузкой КП1+КД1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AGAM-32/10/210-IX 24DC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1.6.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Клапан обратный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RHV42LREDOMDCF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1.7.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Давление на выходе максимальное, МПа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1.8.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Производительность насоса. л/мин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1.9.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электродвигателя, кВт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1.10.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вращения, об/мин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2965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1.11.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питания, В/Гц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~</w:t>
            </w:r>
            <w:r>
              <w:rPr>
                <w:sz w:val="24"/>
                <w:szCs w:val="24"/>
              </w:rPr>
              <w:t>380/50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1.12.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Габаритные размеры: дл. х шир. х выс., мм.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750х650х2450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1.13.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Масса, кг.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1.14.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 электродвигателя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 65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1.15.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питания электромагнита клапана управления разгрузкой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постоянного тока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1.16.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жидкость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минеральное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чистоты рабочей жидкости по ГОСТ 17216-2001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3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b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2.</w:t>
            </w:r>
          </w:p>
        </w:tc>
        <w:tc>
          <w:tcPr>
            <w:tcW w:w="106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en-US" w:bidi="ar-SA"/>
              </w:rPr>
              <w:t>Требования к доставке, транспортировке, приемке.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2.1.</w:t>
            </w:r>
          </w:p>
        </w:tc>
        <w:tc>
          <w:tcPr>
            <w:tcW w:w="5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56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Филиал ПАО «РусГидро» - «Нижегородская ГЭС», РФ, 606520, Нижегородская обл., г. Заволжье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, ул. Привокзальная д.14.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2.2.</w:t>
            </w:r>
          </w:p>
        </w:tc>
        <w:tc>
          <w:tcPr>
            <w:tcW w:w="5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56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pacing w:val="-4"/>
                <w:kern w:val="0"/>
                <w:sz w:val="24"/>
                <w:szCs w:val="24"/>
                <w:lang w:val="ru-RU" w:eastAsia="en-US" w:bidi="ar-SA"/>
              </w:rPr>
              <w:t>Сроки поставки на объект согласно пункту 2.1.2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2.3.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Время поставки</w:t>
            </w:r>
          </w:p>
        </w:tc>
        <w:tc>
          <w:tcPr>
            <w:tcW w:w="56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 понедельника по четверг: с 8-00 до 12-00 и с 13-00 до 16-00 (по местному времени, МСК), в пятницу: с 8-00 до 12-00 и с 13-00 до 15-00 (по местному времени, МСК ).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2.4.</w:t>
            </w:r>
          </w:p>
        </w:tc>
        <w:tc>
          <w:tcPr>
            <w:tcW w:w="5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56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pacing w:val="-4"/>
                <w:kern w:val="0"/>
                <w:sz w:val="24"/>
                <w:szCs w:val="24"/>
                <w:lang w:val="ru-RU" w:eastAsia="en-US" w:bidi="ar-SA"/>
              </w:rPr>
              <w:t>Соответствие продукции и представленных документов договору и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pacing w:val="-4"/>
                <w:kern w:val="0"/>
                <w:sz w:val="24"/>
                <w:szCs w:val="24"/>
                <w:lang w:val="ru-RU" w:eastAsia="en-US" w:bidi="ar-SA"/>
              </w:rPr>
              <w:t>Продукция должна быть новой, ранее не использовавшейся.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2.5.</w:t>
            </w:r>
          </w:p>
        </w:tc>
        <w:tc>
          <w:tcPr>
            <w:tcW w:w="50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Предоставление информации о транспорте, на котором осуществляется доставка</w:t>
            </w:r>
          </w:p>
        </w:tc>
        <w:tc>
          <w:tcPr>
            <w:tcW w:w="56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позднее, чем за 2 рабочих дня, предшествующих дню поставки.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b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3.</w:t>
            </w:r>
          </w:p>
        </w:tc>
        <w:tc>
          <w:tcPr>
            <w:tcW w:w="106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23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3.1.</w:t>
            </w:r>
          </w:p>
        </w:tc>
        <w:tc>
          <w:tcPr>
            <w:tcW w:w="5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56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60 месяцев с момента ввода в эксплуатацию.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b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4.</w:t>
            </w:r>
          </w:p>
        </w:tc>
        <w:tc>
          <w:tcPr>
            <w:tcW w:w="106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4.1.</w:t>
            </w:r>
          </w:p>
        </w:tc>
        <w:tc>
          <w:tcPr>
            <w:tcW w:w="5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Насосный агрегат ЛГК2323.01.00.00 — 1 компл.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 ЛГК2323.01.00.00ПС — 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Паспорт электродвигателя 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А250 S2 БУЗ 380/660 IM2011 IP65 ДТ.520205.014 РЭ — 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Руководство по эксплуатации электродвигателя ДТ.520205.014 РЭ — 1 шт.</w:t>
            </w:r>
          </w:p>
        </w:tc>
        <w:tc>
          <w:tcPr>
            <w:tcW w:w="56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pacing w:val="-4"/>
                <w:kern w:val="0"/>
                <w:sz w:val="24"/>
                <w:szCs w:val="24"/>
                <w:lang w:val="ru-RU" w:eastAsia="en-US" w:bidi="ar-SA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pacing w:val="-4"/>
                <w:kern w:val="0"/>
                <w:sz w:val="24"/>
                <w:szCs w:val="24"/>
                <w:lang w:val="ru-RU" w:eastAsia="en-US" w:bidi="ar-SA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pacing w:val="-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spacing w:val="-4"/>
                <w:kern w:val="0"/>
                <w:sz w:val="24"/>
                <w:szCs w:val="24"/>
                <w:lang w:val="ru-RU" w:eastAsia="en-US" w:bidi="ar-SA"/>
              </w:rPr>
              <w:t>- Паспорт и руководство (инструкция) по эксплуатации на русском языке;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pacing w:val="-4"/>
                <w:kern w:val="0"/>
                <w:sz w:val="24"/>
                <w:szCs w:val="24"/>
                <w:lang w:val="ru-RU" w:eastAsia="en-US" w:bidi="ar-SA"/>
              </w:rPr>
              <w:t>- Гарантийный талон или другой документ, выполнение требований которого является условием выполнения гарантийных обязательств производителя или поставщика;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105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4.2.</w:t>
            </w:r>
          </w:p>
        </w:tc>
        <w:tc>
          <w:tcPr>
            <w:tcW w:w="5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 оборудования выполняется в таком объёме, которая позволяет начать его использование без доработки и закупки дополнительных комплектующих, расходных материалов и изделий</w:t>
            </w:r>
          </w:p>
        </w:tc>
        <w:tc>
          <w:tcPr>
            <w:tcW w:w="56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Обязательно</w:t>
            </w:r>
          </w:p>
        </w:tc>
        <w:tc>
          <w:tcPr>
            <w:tcW w:w="35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right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lang w:eastAsia="x-none"/>
        </w:rPr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992" w:right="567" w:gutter="0" w:header="0" w:top="284" w:footer="567" w:bottom="117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suff w:val="nothing"/>
      <w:lvlText w:val="%1."/>
      <w:lvlJc w:val="center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suff w:val="nothing"/>
      <w:lvlText w:val="%1."/>
      <w:lvlJc w:val="center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0"/>
        <w:sz w:val="0"/>
        <w:spacing w:val="0"/>
        <w:i w:val="false"/>
        <w:shadow w:val="false"/>
        <w:u w:val="none" w:color="000000"/>
        <w:b w:val="false"/>
        <w:kern w:val="0"/>
        <w:effect w:val="none"/>
        <w:shd w:fill="000000" w:val="clear"/>
        <w:szCs w:val="0"/>
        <w:iCs w:val="false"/>
        <w:bCs w:val="false"/>
        <w:em w:val="none"/>
        <w:w w:val="100"/>
        <w:emboss w:val="false"/>
        <w:imprint w:val="false"/>
        <w:vanish w:val="false"/>
        <w:rFonts w:ascii="Times New Roman" w:hAnsi="Times New Roman" w:cs="Times New Roman"/>
        <w:color w:val="000000"/>
        <w:lang w:val="x-none" w:eastAsia="x-none" w:bidi="x-none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semiHidden="1" w:unhideWhenUsed="1" w:qFormat="1"/>
    <w:lsdException w:name="heading 3" w:uiPriority="99" w:semiHidden="1" w:unhideWhenUsed="1" w:qFormat="1"/>
    <w:lsdException w:name="heading 4" w:uiPriority="9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4ab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uiPriority w:val="99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9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uiPriority w:val="99"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uiPriority w:val="99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uiPriority w:val="99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uiPriority w:val="99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uiPriority w:val="99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Основной текст + Малые прописные"/>
    <w:uiPriority w:val="99"/>
    <w:qFormat/>
    <w:rsid w:val="00155dc1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Style15" w:customStyle="1">
    <w:name w:val="Основной текст_"/>
    <w:link w:val="111"/>
    <w:uiPriority w:val="99"/>
    <w:qFormat/>
    <w:locked/>
    <w:rsid w:val="00155dc1"/>
    <w:rPr>
      <w:sz w:val="28"/>
      <w:szCs w:val="28"/>
      <w:shd w:fill="FFFFFF" w:val="clear"/>
    </w:rPr>
  </w:style>
  <w:style w:type="character" w:styleId="Tabschars-list-item-value" w:customStyle="1">
    <w:name w:val="tabs__chars-list-item-value"/>
    <w:basedOn w:val="DefaultParagraphFont"/>
    <w:qFormat/>
    <w:rsid w:val="005131a7"/>
    <w:rPr/>
  </w:style>
  <w:style w:type="character" w:styleId="14" w:customStyle="1">
    <w:name w:val="Заголовок1"/>
    <w:basedOn w:val="DefaultParagraphFont"/>
    <w:qFormat/>
    <w:rsid w:val="004272c4"/>
    <w:rPr/>
  </w:style>
  <w:style w:type="character" w:styleId="Style16" w:customStyle="1">
    <w:name w:val="Ссылка указателя"/>
    <w:qFormat/>
    <w:rPr/>
  </w:style>
  <w:style w:type="character" w:styleId="Style17">
    <w:name w:val="Символ нумерации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99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1" w:customStyle="1">
    <w:name w:val="Основной текст1"/>
    <w:basedOn w:val="Normal"/>
    <w:link w:val="Style15"/>
    <w:uiPriority w:val="99"/>
    <w:qFormat/>
    <w:rsid w:val="00155dc1"/>
    <w:pPr>
      <w:widowControl w:val="false"/>
      <w:shd w:val="clear" w:color="auto" w:fill="FFFFFF"/>
      <w:spacing w:lineRule="exact" w:line="302"/>
    </w:pPr>
    <w:rPr/>
  </w:style>
  <w:style w:type="paragraph" w:styleId="37" w:customStyle="1">
    <w:name w:val="Абзац списка3"/>
    <w:basedOn w:val="Normal"/>
    <w:qFormat/>
    <w:rsid w:val="00dc37e2"/>
    <w:pPr>
      <w:widowControl w:val="false"/>
      <w:spacing w:lineRule="auto" w:line="276" w:before="0" w:after="200"/>
      <w:contextualSpacing/>
    </w:pPr>
    <w:rPr>
      <w:sz w:val="22"/>
      <w:szCs w:val="22"/>
      <w:lang w:eastAsia="en-US"/>
    </w:rPr>
  </w:style>
  <w:style w:type="paragraph" w:styleId="ListNumber">
    <w:name w:val="List Number"/>
    <w:basedOn w:val="Normal"/>
    <w:qFormat/>
    <w:rsid w:val="004820fc"/>
    <w:pPr>
      <w:numPr>
        <w:ilvl w:val="0"/>
        <w:numId w:val="9"/>
      </w:numPr>
      <w:spacing w:lineRule="auto" w:line="276" w:before="0" w:after="0"/>
      <w:contextualSpacing/>
      <w:jc w:val="center"/>
    </w:pPr>
    <w:rPr>
      <w:b/>
      <w:sz w:val="24"/>
      <w:szCs w:val="22"/>
      <w:lang w:eastAsia="zh-CN"/>
    </w:rPr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6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6"/>
    <w:uiPriority w:val="39"/>
    <w:rsid w:val="003f4294"/>
    <w:rPr>
      <w:rFonts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730DD-A77D-4805-90CA-2A7B65F86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Application>AlterOffice/3.4.0.9$Linux_X86_64 LibreOffice_project/b8daf9e823b1a5463a2f48435ddc2e8696e7d4fc</Application>
  <AppVersion>15.0000</AppVersion>
  <Pages>7</Pages>
  <Words>904</Words>
  <Characters>6132</Characters>
  <CharactersWithSpaces>6451</CharactersWithSpaces>
  <Paragraphs>279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2023-11-10T10:14:00Z</dcterms:created>
  <dc:creator>Быстров Олег Геннадьевич</dc:creator>
  <dc:description/>
  <dc:language>ru-RU</dc:language>
  <cp:lastModifiedBy>kudryavtsevaen@corp.gidroogk.com</cp:lastModifiedBy>
  <cp:lastPrinted>2006-07-26T14:04:00Z</cp:lastPrinted>
  <dcterms:modified xsi:type="dcterms:W3CDTF">2026-08-26T16:07:49Z</dcterms:modified>
  <cp:revision>51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