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media/image2.wmf" ContentType="image/x-wmf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348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1078"/>
        <w:gridCol w:w="236"/>
        <w:gridCol w:w="2167"/>
      </w:tblGrid>
      <w:tr>
        <w:trPr>
          <w:trHeight w:val="4815" w:hRule="atLeast"/>
        </w:trPr>
        <w:tc>
          <w:tcPr>
            <w:tcW w:w="1078" w:type="dxa"/>
            <w:tcBorders/>
            <w:shd w:color="auto" w:fill="auto" w:val="clear"/>
          </w:tcPr>
          <w:p>
            <w:pPr>
              <w:pStyle w:val="Normal"/>
              <w:widowControl w:val="false"/>
              <w:rPr>
                <w:rFonts w:ascii="Verdana" w:hAnsi="Verdana"/>
              </w:rPr>
            </w:pPr>
            <w:r>
              <w:rPr>
                <w:rFonts w:ascii="Verdana" w:hAnsi="Verdana"/>
              </w:rPr>
              <w:drawing>
                <wp:anchor behindDoc="1" distT="0" distB="0" distL="0" distR="0" simplePos="0" locked="0" layoutInCell="1" allowOverlap="1" relativeHeight="4">
                  <wp:simplePos x="0" y="0"/>
                  <wp:positionH relativeFrom="column">
                    <wp:posOffset>-5080</wp:posOffset>
                  </wp:positionH>
                  <wp:positionV relativeFrom="paragraph">
                    <wp:posOffset>3175</wp:posOffset>
                  </wp:positionV>
                  <wp:extent cx="2343785" cy="2783205"/>
                  <wp:effectExtent l="0" t="0" r="0" b="0"/>
                  <wp:wrapNone/>
                  <wp:docPr id="1" name="Рисунок 8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8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3785" cy="27832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  <mc:AlternateContent>
                <mc:Choice Requires="wps">
                  <w:drawing>
                    <wp:anchor behindDoc="0" distT="635" distB="0" distL="0" distR="0" simplePos="0" locked="0" layoutInCell="0" allowOverlap="1" relativeHeight="11" wp14:anchorId="79C65A6F">
                      <wp:simplePos x="0" y="0"/>
                      <wp:positionH relativeFrom="column">
                        <wp:posOffset>5840730</wp:posOffset>
                      </wp:positionH>
                      <wp:positionV relativeFrom="paragraph">
                        <wp:posOffset>60960</wp:posOffset>
                      </wp:positionV>
                      <wp:extent cx="204470" cy="2510155"/>
                      <wp:effectExtent l="0" t="635" r="0" b="0"/>
                      <wp:wrapNone/>
                      <wp:docPr id="2" name="Text Box 6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4480" cy="25102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0">
                                <a:noFill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txbx>
                              <w:txbxContent>
                                <w:p>
                                  <w:pPr>
                                    <w:pStyle w:val="Style27"/>
                                    <w:widowControl w:val="false"/>
                                    <w:rPr>
                                      <w:color w:val="000000"/>
                                    </w:rPr>
                                  </w:pPr>
                                  <w:r>
                                    <w:rPr>
                                      <w:color w:val="000000"/>
                                    </w:rPr>
                                  </w:r>
                                </w:p>
                                <w:p>
                                  <w:pPr>
                                    <w:pStyle w:val="Style27"/>
                                    <w:widowControl w:val="false"/>
                                    <w:rPr>
                                      <w:color w:val="000000"/>
                                    </w:rPr>
                                  </w:pPr>
                                  <w:r>
                                    <w:rPr>
                                      <w:color w:val="000000"/>
                                    </w:rPr>
                                  </w:r>
                                </w:p>
                                <w:p>
                                  <w:pPr>
                                    <w:pStyle w:val="Style27"/>
                                    <w:widowControl w:val="false"/>
                                    <w:rPr>
                                      <w:color w:val="000000"/>
                                    </w:rPr>
                                  </w:pPr>
                                  <w:r>
                                    <w:rPr>
                                      <w:color w:val="000000"/>
                                    </w:rPr>
                                  </w:r>
                                </w:p>
                                <w:p>
                                  <w:pPr>
                                    <w:pStyle w:val="Style27"/>
                                    <w:widowControl w:val="false"/>
                                    <w:rPr>
                                      <w:color w:val="000000"/>
                                    </w:rPr>
                                  </w:pPr>
                                  <w:r>
                                    <w:rPr>
                                      <w:color w:val="000000"/>
                                    </w:rPr>
                                  </w:r>
                                </w:p>
                                <w:p>
                                  <w:pPr>
                                    <w:pStyle w:val="Style27"/>
                                    <w:widowControl w:val="false"/>
                                    <w:rPr>
                                      <w:color w:val="000000"/>
                                    </w:rPr>
                                  </w:pPr>
                                  <w:r>
                                    <w:rPr>
                                      <w:color w:val="000000"/>
                                    </w:rPr>
                                  </w:r>
                                </w:p>
                                <w:p>
                                  <w:pPr>
                                    <w:pStyle w:val="Style27"/>
                                    <w:widowControl w:val="false"/>
                                    <w:rPr>
                                      <w:color w:val="000000"/>
                                    </w:rPr>
                                  </w:pPr>
                                  <w:r>
                                    <w:rPr>
                                      <w:color w:val="000000"/>
                                    </w:rPr>
                                  </w:r>
                                </w:p>
                                <w:p>
                                  <w:pPr>
                                    <w:pStyle w:val="Style27"/>
                                    <w:widowControl w:val="false"/>
                                    <w:rPr>
                                      <w:color w:val="000000"/>
                                    </w:rPr>
                                  </w:pPr>
                                  <w:r>
                                    <w:rPr>
                                      <w:color w:val="000000"/>
                                    </w:rPr>
                                  </w:r>
                                </w:p>
                                <w:p>
                                  <w:pPr>
                                    <w:pStyle w:val="Style27"/>
                                    <w:widowControl w:val="false"/>
                                    <w:rPr>
                                      <w:color w:val="000000"/>
                                    </w:rPr>
                                  </w:pPr>
                                  <w:r>
                                    <w:rPr>
                                      <w:color w:val="000000"/>
                                    </w:rPr>
                                  </w:r>
                                </w:p>
                                <w:p>
                                  <w:pPr>
                                    <w:pStyle w:val="Style27"/>
                                    <w:widowControl w:val="false"/>
                                    <w:rPr>
                                      <w:color w:val="000000"/>
                                    </w:rPr>
                                  </w:pPr>
                                  <w:r>
                                    <w:rPr>
                                      <w:color w:val="000000"/>
                                    </w:rPr>
                                  </w:r>
                                </w:p>
                                <w:p>
                                  <w:pPr>
                                    <w:pStyle w:val="Style27"/>
                                    <w:widowControl w:val="false"/>
                                    <w:rPr>
                                      <w:color w:val="000000"/>
                                    </w:rPr>
                                  </w:pPr>
                                  <w:r>
                                    <w:rPr>
                                      <w:color w:val="000000"/>
                                    </w:rPr>
                                    <w:t xml:space="preserve">        </w:t>
                                  </w:r>
                                </w:p>
                                <w:p>
                                  <w:pPr>
                                    <w:pStyle w:val="Style27"/>
                                    <w:widowControl w:val="false"/>
                                    <w:rPr>
                                      <w:color w:val="000000"/>
                                    </w:rPr>
                                  </w:pPr>
                                  <w:r>
                                    <w:rPr>
                                      <w:color w:val="000000"/>
                                    </w:rPr>
                                  </w:r>
                                </w:p>
                                <w:p>
                                  <w:pPr>
                                    <w:pStyle w:val="Style27"/>
                                    <w:widowControl w:val="false"/>
                                    <w:rPr>
                                      <w:color w:val="000000"/>
                                    </w:rPr>
                                  </w:pPr>
                                  <w:r>
                                    <w:rPr>
                                      <w:color w:val="000000"/>
                                    </w:rPr>
                                  </w:r>
                                </w:p>
                                <w:p>
                                  <w:pPr>
                                    <w:pStyle w:val="Style27"/>
                                    <w:widowControl w:val="false"/>
                                    <w:rPr>
                                      <w:color w:val="000000"/>
                                    </w:rPr>
                                  </w:pPr>
                                  <w:r>
                                    <w:rPr>
                                      <w:color w:val="000000"/>
                                    </w:rPr>
                                  </w:r>
                                </w:p>
                                <w:p>
                                  <w:pPr>
                                    <w:pStyle w:val="Style27"/>
                                    <w:widowControl w:val="false"/>
                                    <w:rPr>
                                      <w:color w:val="000000"/>
                                    </w:rPr>
                                  </w:pPr>
                                  <w:r>
                                    <w:rPr>
                                      <w:color w:val="000000"/>
                                    </w:rPr>
                                  </w:r>
                                </w:p>
                              </w:txbxContent>
                            </wps:txbx>
                            <wps:bodyPr anchor="t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Text Box 6" path="m0,0l-2147483645,0l-2147483645,-2147483646l0,-2147483646xe" fillcolor="white" stroked="f" o:allowincell="f" style="position:absolute;margin-left:459.9pt;margin-top:4.8pt;width:16.05pt;height:197.6pt;mso-wrap-style:square;v-text-anchor:top" wp14:anchorId="79C65A6F">
                      <v:fill o:detectmouseclick="t" type="solid" color2="black"/>
                      <v:stroke color="#3465a4" joinstyle="round" endcap="flat"/>
                      <v:textbox>
                        <w:txbxContent>
                          <w:p>
                            <w:pPr>
                              <w:pStyle w:val="Style27"/>
                              <w:widowControl w:val="false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Style27"/>
                              <w:widowControl w:val="false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Style27"/>
                              <w:widowControl w:val="false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Style27"/>
                              <w:widowControl w:val="false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Style27"/>
                              <w:widowControl w:val="false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Style27"/>
                              <w:widowControl w:val="false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Style27"/>
                              <w:widowControl w:val="false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Style27"/>
                              <w:widowControl w:val="false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Style27"/>
                              <w:widowControl w:val="false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Style27"/>
                              <w:widowControl w:val="false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 xml:space="preserve">        </w:t>
                            </w:r>
                          </w:p>
                          <w:p>
                            <w:pPr>
                              <w:pStyle w:val="Style27"/>
                              <w:widowControl w:val="false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Style27"/>
                              <w:widowControl w:val="false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Style27"/>
                              <w:widowControl w:val="false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Style27"/>
                              <w:widowControl w:val="false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v:textbox>
                      <w10:wrap type="none"/>
                    </v:rect>
                  </w:pict>
                </mc:Fallback>
              </mc:AlternateContent>
            </w:r>
          </w:p>
          <w:p>
            <w:pPr>
              <w:pStyle w:val="Normal"/>
              <w:widowControl w:val="false"/>
              <w:ind w:firstLine="709"/>
              <w:rPr>
                <w:rFonts w:ascii="Verdana" w:hAnsi="Verdana"/>
              </w:rPr>
            </w:pPr>
            <w:r>
              <w:rPr>
                <w:rFonts w:ascii="Verdana" w:hAnsi="Verdana"/>
              </w:rPr>
            </w:r>
          </w:p>
          <w:p>
            <w:pPr>
              <w:pStyle w:val="Normal"/>
              <w:widowControl w:val="false"/>
              <w:ind w:firstLine="709"/>
              <w:rPr>
                <w:rFonts w:ascii="Verdana" w:hAnsi="Verdana"/>
              </w:rPr>
            </w:pPr>
            <w:r>
              <w:rPr>
                <w:rFonts w:ascii="Verdana" w:hAnsi="Verdana"/>
              </w:rPr>
            </w:r>
          </w:p>
          <w:p>
            <w:pPr>
              <w:pStyle w:val="Normal"/>
              <w:widowControl w:val="false"/>
              <w:ind w:firstLine="709"/>
              <w:rPr>
                <w:rFonts w:ascii="Verdana" w:hAnsi="Verdana"/>
              </w:rPr>
            </w:pPr>
            <w:r>
              <w:rPr>
                <w:rFonts w:ascii="Verdana" w:hAnsi="Verdana"/>
              </w:rPr>
            </w:r>
          </w:p>
          <w:p>
            <w:pPr>
              <w:pStyle w:val="Normal"/>
              <w:widowControl w:val="false"/>
              <w:ind w:firstLine="709"/>
              <w:rPr>
                <w:rFonts w:ascii="Verdana" w:hAnsi="Verdana"/>
              </w:rPr>
            </w:pPr>
            <w:r>
              <w:rPr>
                <w:rFonts w:ascii="Verdana" w:hAnsi="Verdana"/>
              </w:rPr>
            </w:r>
          </w:p>
          <w:p>
            <w:pPr>
              <w:pStyle w:val="Normal"/>
              <w:widowControl w:val="false"/>
              <w:ind w:firstLine="709"/>
              <w:rPr>
                <w:rFonts w:ascii="Verdana" w:hAnsi="Verdana"/>
              </w:rPr>
            </w:pPr>
            <w:r>
              <w:rPr>
                <w:rFonts w:ascii="Verdana" w:hAnsi="Verdana"/>
              </w:rPr>
            </w:r>
          </w:p>
          <w:p>
            <w:pPr>
              <w:pStyle w:val="Normal"/>
              <w:widowControl w:val="false"/>
              <w:ind w:firstLine="709"/>
              <w:rPr>
                <w:rFonts w:ascii="Verdana" w:hAnsi="Verdana"/>
              </w:rPr>
            </w:pPr>
            <w:r>
              <w:rPr>
                <w:rFonts w:ascii="Verdana" w:hAnsi="Verdana"/>
              </w:rPr>
            </w:r>
          </w:p>
          <w:p>
            <w:pPr>
              <w:pStyle w:val="Normal"/>
              <w:widowControl w:val="false"/>
              <w:ind w:firstLine="709"/>
              <w:rPr>
                <w:rFonts w:ascii="Verdana" w:hAnsi="Verdana"/>
              </w:rPr>
            </w:pPr>
            <w:r>
              <w:rPr>
                <w:rFonts w:ascii="Verdana" w:hAnsi="Verdana"/>
              </w:rPr>
            </w:r>
          </w:p>
          <w:p>
            <w:pPr>
              <w:pStyle w:val="Normal"/>
              <w:widowControl w:val="false"/>
              <w:ind w:firstLine="709"/>
              <w:rPr>
                <w:rFonts w:ascii="Verdana" w:hAnsi="Verdana"/>
              </w:rPr>
            </w:pPr>
            <w:r>
              <w:rPr>
                <w:rFonts w:ascii="Verdana" w:hAnsi="Verdana"/>
              </w:rPr>
            </w:r>
          </w:p>
          <w:p>
            <w:pPr>
              <w:pStyle w:val="Normal"/>
              <w:widowControl w:val="false"/>
              <w:ind w:firstLine="709"/>
              <w:rPr>
                <w:rFonts w:ascii="Verdana" w:hAnsi="Verdana"/>
              </w:rPr>
            </w:pPr>
            <w:r>
              <w:rPr>
                <w:rFonts w:ascii="Verdana" w:hAnsi="Verdana"/>
              </w:rPr>
            </w:r>
          </w:p>
          <w:p>
            <w:pPr>
              <w:pStyle w:val="Normal"/>
              <w:widowControl w:val="false"/>
              <w:ind w:firstLine="709"/>
              <w:rPr>
                <w:rFonts w:ascii="Verdana" w:hAnsi="Verdana"/>
              </w:rPr>
            </w:pPr>
            <w:r>
              <w:rPr>
                <w:rFonts w:ascii="Verdana" w:hAnsi="Verdana"/>
              </w:rPr>
            </w:r>
          </w:p>
          <w:p>
            <w:pPr>
              <w:pStyle w:val="Normal"/>
              <w:widowControl w:val="false"/>
              <w:ind w:firstLine="709"/>
              <w:rPr>
                <w:rFonts w:ascii="Verdana" w:hAnsi="Verdana"/>
              </w:rPr>
            </w:pPr>
            <w:r>
              <w:rPr>
                <w:rFonts w:ascii="Verdana" w:hAnsi="Verdana"/>
              </w:rPr>
            </w:r>
          </w:p>
          <w:p>
            <w:pPr>
              <w:pStyle w:val="Normal"/>
              <w:widowControl w:val="false"/>
              <w:ind w:firstLine="709"/>
              <w:rPr>
                <w:rFonts w:ascii="Verdana" w:hAnsi="Verdana"/>
              </w:rPr>
            </w:pPr>
            <w:r>
              <w:rPr>
                <w:rFonts w:ascii="Verdana" w:hAnsi="Verdana"/>
              </w:rPr>
              <mc:AlternateContent>
                <mc:Choice Requires="wps">
                  <w:drawing>
                    <wp:anchor behindDoc="0" distT="0" distB="0" distL="635" distR="0" simplePos="0" locked="0" layoutInCell="0" allowOverlap="1" relativeHeight="9" wp14:anchorId="6D081854">
                      <wp:simplePos x="0" y="0"/>
                      <wp:positionH relativeFrom="column">
                        <wp:posOffset>1109980</wp:posOffset>
                      </wp:positionH>
                      <wp:positionV relativeFrom="paragraph">
                        <wp:posOffset>148590</wp:posOffset>
                      </wp:positionV>
                      <wp:extent cx="968375" cy="180340"/>
                      <wp:effectExtent l="635" t="0" r="0" b="0"/>
                      <wp:wrapNone/>
                      <wp:docPr id="4" name="Text Box 5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68400" cy="180360"/>
                              </a:xfrm>
                              <a:prstGeom prst="rect">
                                <a:avLst/>
                              </a:prstGeom>
                              <a:noFill/>
                              <a:ln w="0">
                                <a:noFill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txbx>
                              <w:txbxContent>
                                <w:p>
                                  <w:pPr>
                                    <w:pStyle w:val="Style27"/>
                                    <w:widowControl w:val="false"/>
                                    <w:rPr>
                                      <w:rFonts w:ascii="Verdana" w:hAnsi="Verdana"/>
                                      <w:sz w:val="16"/>
                                      <w:lang w:val="en-US"/>
                                    </w:rPr>
                                  </w:pPr>
                                  <w:r>
                                    <w:rPr>
                                      <w:color w:val="000000"/>
                                    </w:rPr>
                                  </w:r>
                                </w:p>
                              </w:txbxContent>
                            </wps:txbx>
                            <wps:bodyPr lIns="0" rIns="0" tIns="0" bIns="0" anchor="t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Text Box 5" path="m0,0l-2147483645,0l-2147483645,-2147483646l0,-2147483646xe" stroked="f" o:allowincell="f" style="position:absolute;margin-left:87.4pt;margin-top:11.7pt;width:76.2pt;height:14.15pt;mso-wrap-style:none;v-text-anchor:middle" wp14:anchorId="6D081854">
                      <v:fill o:detectmouseclick="t" on="false"/>
                      <v:stroke color="#3465a4" joinstyle="round" endcap="flat"/>
                      <v:textbox>
                        <w:txbxContent>
                          <w:p>
                            <w:pPr>
                              <w:pStyle w:val="Style27"/>
                              <w:widowControl w:val="false"/>
                              <w:rPr>
                                <w:rFonts w:ascii="Verdana" w:hAnsi="Verdana"/>
                                <w:sz w:val="16"/>
                                <w:lang w:val="en-US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v:textbox>
                      <w10:wrap type="none"/>
                    </v:rect>
                  </w:pict>
                </mc:Fallback>
              </mc:AlternateContent>
            </w:r>
          </w:p>
          <w:p>
            <w:pPr>
              <w:pStyle w:val="Normal"/>
              <w:widowControl w:val="false"/>
              <w:ind w:firstLine="709"/>
              <w:rPr>
                <w:rFonts w:ascii="Verdana" w:hAnsi="Verdana"/>
              </w:rPr>
            </w:pPr>
            <w:r>
              <w:rPr>
                <w:rFonts w:ascii="Verdana" w:hAnsi="Verdana"/>
              </w:rPr>
              <mc:AlternateContent>
                <mc:Choice Requires="wps">
                  <w:drawing>
                    <wp:anchor behindDoc="0" distT="0" distB="0" distL="635" distR="0" simplePos="0" locked="0" layoutInCell="0" allowOverlap="1" relativeHeight="5" wp14:anchorId="39BFBD90">
                      <wp:simplePos x="0" y="0"/>
                      <wp:positionH relativeFrom="column">
                        <wp:posOffset>316230</wp:posOffset>
                      </wp:positionH>
                      <wp:positionV relativeFrom="paragraph">
                        <wp:posOffset>161925</wp:posOffset>
                      </wp:positionV>
                      <wp:extent cx="2513965" cy="200660"/>
                      <wp:effectExtent l="635" t="0" r="0" b="0"/>
                      <wp:wrapNone/>
                      <wp:docPr id="6" name="Text Box 3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13880" cy="200520"/>
                              </a:xfrm>
                              <a:prstGeom prst="rect">
                                <a:avLst/>
                              </a:prstGeom>
                              <a:noFill/>
                              <a:ln w="0">
                                <a:noFill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txbx>
                              <w:txbxContent>
                                <w:p>
                                  <w:pPr>
                                    <w:pStyle w:val="Style27"/>
                                    <w:widowControl w:val="false"/>
                                    <w:rPr>
                                      <w:rFonts w:ascii="Verdana" w:hAnsi="Verdana"/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00"/>
                                    </w:rPr>
                                  </w:r>
                                </w:p>
                              </w:txbxContent>
                            </wps:txbx>
                            <wps:bodyPr lIns="0" rIns="0" tIns="0" bIns="0" anchor="t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Text Box 3" path="m0,0l-2147483645,0l-2147483645,-2147483646l0,-2147483646xe" stroked="f" o:allowincell="f" style="position:absolute;margin-left:24.9pt;margin-top:12.75pt;width:197.9pt;height:15.75pt;mso-wrap-style:none;v-text-anchor:middle" wp14:anchorId="39BFBD90">
                      <v:fill o:detectmouseclick="t" on="false"/>
                      <v:stroke color="#3465a4" joinstyle="round" endcap="flat"/>
                      <v:textbox>
                        <w:txbxContent>
                          <w:p>
                            <w:pPr>
                              <w:pStyle w:val="Style27"/>
                              <w:widowControl w:val="false"/>
                              <w:rPr>
                                <w:rFonts w:ascii="Verdana" w:hAnsi="Verdana"/>
                                <w:sz w:val="16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v:textbox>
                      <w10:wrap type="none"/>
                    </v:rect>
                  </w:pict>
                </mc:Fallback>
              </mc:AlternateContent>
              <mc:AlternateContent>
                <mc:Choice Requires="wps">
                  <w:drawing>
                    <wp:anchor behindDoc="0" distT="635" distB="0" distL="635" distR="0" simplePos="0" locked="0" layoutInCell="0" allowOverlap="1" relativeHeight="7" wp14:anchorId="7C8F9E3E">
                      <wp:simplePos x="0" y="0"/>
                      <wp:positionH relativeFrom="column">
                        <wp:posOffset>195580</wp:posOffset>
                      </wp:positionH>
                      <wp:positionV relativeFrom="paragraph">
                        <wp:posOffset>6985</wp:posOffset>
                      </wp:positionV>
                      <wp:extent cx="767715" cy="170815"/>
                      <wp:effectExtent l="635" t="635" r="0" b="0"/>
                      <wp:wrapNone/>
                      <wp:docPr id="8" name="Text Box 4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67880" cy="170640"/>
                              </a:xfrm>
                              <a:prstGeom prst="rect">
                                <a:avLst/>
                              </a:prstGeom>
                              <a:noFill/>
                              <a:ln w="0">
                                <a:noFill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txbx>
                              <w:txbxContent>
                                <w:p>
                                  <w:pPr>
                                    <w:pStyle w:val="Style27"/>
                                    <w:widowControl w:val="false"/>
                                    <w:rPr>
                                      <w:rFonts w:ascii="Verdana" w:hAnsi="Verdana"/>
                                      <w:sz w:val="16"/>
                                      <w:lang w:val="en-US"/>
                                    </w:rPr>
                                  </w:pPr>
                                  <w:r>
                                    <w:rPr>
                                      <w:color w:val="000000"/>
                                    </w:rPr>
                                  </w:r>
                                </w:p>
                              </w:txbxContent>
                            </wps:txbx>
                            <wps:bodyPr lIns="0" rIns="0" tIns="0" bIns="0" anchor="t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Text Box 4" path="m0,0l-2147483645,0l-2147483645,-2147483646l0,-2147483646xe" stroked="f" o:allowincell="f" style="position:absolute;margin-left:15.4pt;margin-top:0.55pt;width:60.4pt;height:13.4pt;mso-wrap-style:none;v-text-anchor:middle" wp14:anchorId="7C8F9E3E">
                      <v:fill o:detectmouseclick="t" on="false"/>
                      <v:stroke color="#3465a4" joinstyle="round" endcap="flat"/>
                      <v:textbox>
                        <w:txbxContent>
                          <w:p>
                            <w:pPr>
                              <w:pStyle w:val="Style27"/>
                              <w:widowControl w:val="false"/>
                              <w:rPr>
                                <w:rFonts w:ascii="Verdana" w:hAnsi="Verdana"/>
                                <w:sz w:val="16"/>
                                <w:lang w:val="en-US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v:textbox>
                      <w10:wrap type="none"/>
                    </v:rect>
                  </w:pict>
                </mc:Fallback>
              </mc:AlternateContent>
            </w:r>
          </w:p>
          <w:p>
            <w:pPr>
              <w:pStyle w:val="Normal"/>
              <w:widowControl w:val="false"/>
              <w:suppressAutoHyphens w:val="false"/>
              <w:spacing w:lineRule="auto" w:line="360"/>
              <w:ind w:firstLine="426"/>
              <w:jc w:val="both"/>
              <w:rPr>
                <w:rFonts w:ascii="Verdana" w:hAnsi="Verdana" w:eastAsia="Calibri"/>
                <w:sz w:val="14"/>
                <w:szCs w:val="14"/>
                <w:u w:val="single"/>
              </w:rPr>
            </w:pPr>
            <w:r>
              <w:rPr>
                <w:rFonts w:eastAsia="Calibri" w:ascii="Verdana" w:hAnsi="Verdana"/>
                <w:sz w:val="14"/>
                <w:szCs w:val="14"/>
                <w:u w:val="single"/>
              </w:rPr>
            </w:r>
          </w:p>
        </w:tc>
        <w:tc>
          <w:tcPr>
            <w:tcW w:w="236" w:type="dxa"/>
            <w:tcBorders/>
            <w:shd w:color="auto" w:fill="auto" w:val="clea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2167" w:type="dxa"/>
            <w:tcBorders/>
            <w:shd w:color="auto" w:fill="auto" w:val="clear"/>
          </w:tcPr>
          <w:p>
            <w:pPr>
              <w:pStyle w:val="NoSpacing"/>
              <w:widowControl w:val="false"/>
              <w:rPr/>
            </w:pPr>
            <w:r>
              <w:rPr/>
            </w:r>
          </w:p>
          <w:p>
            <w:pPr>
              <w:pStyle w:val="Normal"/>
              <w:widowControl w:val="false"/>
              <w:rPr>
                <w:b/>
              </w:rPr>
            </w:pPr>
            <w:r>
              <w:rPr>
                <w:b/>
              </w:rPr>
            </w:r>
          </w:p>
        </w:tc>
      </w:tr>
    </w:tbl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sectPr>
          <w:type w:val="continuous"/>
          <w:pgSz w:w="11906" w:h="16838"/>
          <w:pgMar w:left="1701" w:right="1133" w:gutter="0" w:header="0" w:top="568" w:footer="0" w:bottom="1134"/>
          <w:cols w:num="2" w:space="1986" w:equalWidth="true" w:sep="false"/>
          <w:formProt w:val="false"/>
          <w:textDirection w:val="lrTb"/>
          <w:docGrid w:type="default" w:linePitch="600" w:charSpace="32768"/>
        </w:sectPr>
      </w:pPr>
    </w:p>
    <w:p>
      <w:pPr>
        <w:pStyle w:val="Normal"/>
        <w:suppressAutoHyphens w:val="false"/>
        <w:jc w:val="center"/>
        <w:rPr>
          <w:rFonts w:eastAsia="Calibri"/>
          <w:b/>
        </w:rPr>
      </w:pPr>
      <w:r>
        <w:rPr>
          <w:rFonts w:eastAsia="Calibri"/>
          <w:b/>
        </w:rPr>
        <w:t xml:space="preserve">Запрос технико-коммерческих предложений в рамках закупки </w:t>
      </w:r>
      <w:r>
        <w:rPr>
          <w:rFonts w:eastAsia="Calibri"/>
          <w:b/>
          <w:i w:val="false"/>
          <w:iCs w:val="false"/>
          <w:sz w:val="24"/>
          <w:szCs w:val="24"/>
        </w:rPr>
        <w:t>ОКПД2 28.92.61.120 Поставка редуктора хода (с мотором) для экскаватора  JCB  JS205NLC, для нужд Загорского строительного участка Центрального филиала АО «ТК РусГидро»</w:t>
      </w:r>
    </w:p>
    <w:p>
      <w:pPr>
        <w:pStyle w:val="Normal"/>
        <w:suppressAutoHyphens w:val="false"/>
        <w:jc w:val="center"/>
        <w:rPr>
          <w:rFonts w:eastAsia="Calibri"/>
          <w:b/>
        </w:rPr>
      </w:pPr>
      <w:r>
        <w:rPr>
          <w:rFonts w:eastAsia="Calibri"/>
          <w:b/>
        </w:rPr>
        <w:t>ЛОТ  №</w:t>
      </w:r>
      <w:r>
        <w:rPr>
          <w:rFonts w:eastAsia="Calibri" w:cs="Times New Roman"/>
          <w:b/>
          <w:color w:val="auto"/>
          <w:kern w:val="0"/>
          <w:sz w:val="26"/>
          <w:szCs w:val="26"/>
          <w:lang w:val="ru-RU" w:eastAsia="en-US" w:bidi="ar-SA"/>
        </w:rPr>
        <w:t xml:space="preserve"> </w:t>
      </w:r>
      <w:r>
        <w:rPr>
          <w:rFonts w:eastAsia="Calibri"/>
        </w:rPr>
        <w:t xml:space="preserve">                                                       </w:t>
      </w:r>
    </w:p>
    <w:p>
      <w:pPr>
        <w:pStyle w:val="ListParagraph"/>
        <w:numPr>
          <w:ilvl w:val="0"/>
          <w:numId w:val="2"/>
        </w:numPr>
        <w:spacing w:lineRule="auto" w:line="240"/>
        <w:ind w:left="0" w:hanging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АО ТК РусГидро» в лице Центрального филиала (далее – Заказчик) сообщает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 проведении анализа технико-коммерческих предложений потенциальных поставщиков в рамках закупки на право заключения договора ОКПД2 28.92.61.120 Поставка редуктора хода (с мотором) для экскаватора  JCB  JS205NLC, для нужд Загорского строительного участка Центрального филиала АО «ТК РусГидро»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0" w:leader="none"/>
        </w:tabs>
        <w:spacing w:lineRule="auto" w:line="240" w:before="0" w:after="0"/>
        <w:ind w:left="0" w:hanging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Подробные требования к продукции (в том числе, сведения об объеме, месте, сроках поставляемой продукции) приведены в приложении 1 к настоящему запросу (Технические требования – далее ТТ); существенные условия будущего договора (в том числе, условия оплаты и гарантийных обязательств) – см. приложение 2 к настоящему запросу (Проект типового договора – далее ПД).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0" w:leader="none"/>
        </w:tabs>
        <w:suppressAutoHyphens w:val="false"/>
        <w:ind w:left="0" w:hanging="0"/>
        <w:jc w:val="both"/>
        <w:rPr>
          <w:sz w:val="28"/>
          <w:szCs w:val="28"/>
        </w:rPr>
      </w:pPr>
      <w:r>
        <w:rPr>
          <w:sz w:val="28"/>
          <w:szCs w:val="28"/>
        </w:rPr>
        <w:t>Единственным критерием выбора контрагента, с которым впоследствии будет заключен договор при условии соответствия технико-коммерческого предложения поставщика установленным требованиям Заказчика (см. приложения к настоящему запросу), является цена договора (без учета НДС).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709" w:leader="none"/>
        </w:tabs>
        <w:suppressAutoHyphens w:val="false"/>
        <w:ind w:left="0" w:hanging="0"/>
        <w:jc w:val="both"/>
        <w:rPr>
          <w:sz w:val="28"/>
          <w:szCs w:val="28"/>
        </w:rPr>
      </w:pPr>
      <w:r>
        <w:rPr>
          <w:sz w:val="28"/>
          <w:szCs w:val="28"/>
        </w:rPr>
        <w:t>Настоящий запрос не является публичной офертой и не влечет за собой возникновения каких-либо обязательств для Заказчика. Рассмотрение Заказчиком поступивших технико-коммерческих предложений не предполагает какого-либо информирования (в т.ч. публичного) лиц, подавших такие предложения, а также любых иных лиц о результатах произведенного рассмотрения, за исключением выбранного по результатам анализа контрагента с целью согласования и заключения с ним договора.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709" w:leader="none"/>
        </w:tabs>
        <w:suppressAutoHyphens w:val="false"/>
        <w:ind w:left="0" w:hanging="0"/>
        <w:jc w:val="both"/>
        <w:rPr>
          <w:sz w:val="28"/>
          <w:szCs w:val="28"/>
        </w:rPr>
      </w:pPr>
      <w:r>
        <w:rPr>
          <w:sz w:val="28"/>
          <w:szCs w:val="28"/>
        </w:rPr>
        <w:t>Ответ с технико-коммерческим предложением должен быть оформлен на официальном бланке Поставщика и заверен подписью уполномоченного лица, а также печатью организации (при наличии), и в обязательном порядке содержать следующую информацию: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  <w:tab w:val="left" w:pos="993" w:leader="none"/>
        </w:tabs>
        <w:suppressAutoHyphens w:val="false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дату направления предложения;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  <w:tab w:val="left" w:pos="993" w:leader="none"/>
        </w:tabs>
        <w:suppressAutoHyphens w:val="false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полное наименование Поставщика, с указанием организационно-правовой формы (для юридических лиц);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  <w:tab w:val="left" w:pos="993" w:leader="none"/>
        </w:tabs>
        <w:suppressAutoHyphens w:val="false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юридический адрес, почтовый адрес, ИНН 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  <w:tab w:val="left" w:pos="993" w:leader="none"/>
        </w:tabs>
        <w:suppressAutoHyphens w:val="false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контактные данные: номер телефона, </w:t>
      </w:r>
      <w:r>
        <w:rPr>
          <w:sz w:val="28"/>
          <w:szCs w:val="28"/>
          <w:lang w:val="en-US"/>
        </w:rPr>
        <w:t>e</w:t>
      </w:r>
      <w:r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mail</w:t>
      </w:r>
      <w:r>
        <w:rPr>
          <w:sz w:val="28"/>
          <w:szCs w:val="28"/>
        </w:rPr>
        <w:t>, ФИО контактного лица;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  <w:tab w:val="left" w:pos="993" w:leader="none"/>
        </w:tabs>
        <w:suppressAutoHyphens w:val="false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гарантии наличия у Исполнителя гражданской правоспособности в полном объеме для заключения и исполнения договора, в том числе наличие регистрации, отсутствие банкротства, стадии ликвидации или приостановления деятельности;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  <w:tab w:val="left" w:pos="993" w:leader="none"/>
        </w:tabs>
        <w:suppressAutoHyphens w:val="false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информацию / документы, подтверждающие соответствие Исполнителя установленным дополнительным требованиям, указанным в приложении №1 (ТТ) к настоящему запросу;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  <w:tab w:val="left" w:pos="993" w:leader="none"/>
        </w:tabs>
        <w:suppressAutoHyphens w:val="false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подробное описание предлагаемой к поставке продукции с указанием конкретных технических и функциональных характеристик, подтверждающее соответствие установленным требованиям (см. приложение 1 к настоящему запросу);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  <w:tab w:val="left" w:pos="993" w:leader="none"/>
        </w:tabs>
        <w:suppressAutoHyphens w:val="false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подтверждение возможности поставки материалов согласно приложения №1 (ТТ) к настоящему запросу;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  <w:tab w:val="left" w:pos="993" w:leader="none"/>
        </w:tabs>
        <w:suppressAutoHyphens w:val="false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сроки поставки материалов в соответствии с установленными требованиями в приложении №1 (ТТ) к настоящему запросу;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  <w:tab w:val="left" w:pos="993" w:leader="none"/>
        </w:tabs>
        <w:suppressAutoHyphens w:val="false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согласие Исполнителя на существенные условия будущего договора (Приложение №2_ПД) к настоящему запросу;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  <w:tab w:val="left" w:pos="993" w:leader="none"/>
        </w:tabs>
        <w:suppressAutoHyphens w:val="false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сроки и условия гарантийных обязательств в соответствии с установленными требованиями в приложении №1 (ТТ) к настоящему запросу;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  <w:tab w:val="left" w:pos="993" w:leader="none"/>
        </w:tabs>
        <w:suppressAutoHyphens w:val="false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цену предложения в рублях (без учета НДС и с учетом НДС).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567" w:leader="none"/>
        </w:tabs>
        <w:suppressAutoHyphens w:val="false"/>
        <w:spacing w:before="120" w:after="0"/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>Срок подачи технико-коммерческих предложений: до 1</w:t>
      </w:r>
      <w:r>
        <w:rPr>
          <w:sz w:val="28"/>
          <w:szCs w:val="28"/>
        </w:rPr>
        <w:t>7</w:t>
      </w:r>
      <w:r>
        <w:rPr>
          <w:sz w:val="28"/>
          <w:szCs w:val="28"/>
        </w:rPr>
        <w:t>:00 28.08.2026 г.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567" w:leader="none"/>
        </w:tabs>
        <w:suppressAutoHyphens w:val="false"/>
        <w:spacing w:before="120" w:after="0"/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Предложения должны быть направлены в виде сканированной электронной копии на ЭТП АО «Российский аукционный дом» </w:t>
      </w:r>
      <w:hyperlink r:id="rId3">
        <w:r>
          <w:rPr>
            <w:rStyle w:val="Hyperlink"/>
            <w:sz w:val="28"/>
            <w:szCs w:val="28"/>
          </w:rPr>
          <w:t>https://tender.lot-online.ru/</w:t>
        </w:r>
      </w:hyperlink>
      <w:r>
        <w:rPr>
          <w:sz w:val="28"/>
          <w:szCs w:val="28"/>
        </w:rPr>
        <w:t xml:space="preserve"> </w:t>
      </w:r>
      <w:r>
        <w:rPr>
          <w:rFonts w:eastAsia="Calibri" w:cs="Times New Roman"/>
          <w:sz w:val="24"/>
          <w:szCs w:val="24"/>
        </w:rPr>
        <w:t>либо в виде сканированной электронной копии в адрес ответственного лица: MasterinNN@rushydro.ru.</w:t>
      </w:r>
    </w:p>
    <w:p>
      <w:pPr>
        <w:pStyle w:val="Normal"/>
        <w:keepNext w:val="true"/>
        <w:tabs>
          <w:tab w:val="clear" w:pos="708"/>
          <w:tab w:val="left" w:pos="993" w:leader="none"/>
        </w:tabs>
        <w:ind w:firstLine="567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keepNext w:val="true"/>
        <w:tabs>
          <w:tab w:val="clear" w:pos="708"/>
          <w:tab w:val="left" w:pos="993" w:leader="none"/>
        </w:tabs>
        <w:ind w:firstLine="567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keepNext w:val="true"/>
        <w:tabs>
          <w:tab w:val="clear" w:pos="708"/>
          <w:tab w:val="left" w:pos="993" w:leader="none"/>
        </w:tabs>
        <w:ind w:firstLine="567"/>
        <w:rPr>
          <w:sz w:val="28"/>
          <w:szCs w:val="28"/>
        </w:rPr>
      </w:pPr>
      <w:r>
        <w:rPr>
          <w:sz w:val="28"/>
          <w:szCs w:val="28"/>
        </w:rPr>
        <w:t>Приложения: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851" w:leader="none"/>
          <w:tab w:val="left" w:pos="993" w:leader="none"/>
        </w:tabs>
        <w:suppressAutoHyphens w:val="false"/>
        <w:spacing w:before="120" w:after="0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Технические требования к продукции (в том числе, сведения об объеме, месте, сроках поставляемой продукции);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851" w:leader="none"/>
          <w:tab w:val="left" w:pos="993" w:leader="none"/>
        </w:tabs>
        <w:suppressAutoHyphens w:val="false"/>
        <w:spacing w:before="120" w:after="0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Проект типового договора / Существенные условия договора (в том числе, условия оплаты и гарантийных обязательств).</w:t>
      </w:r>
    </w:p>
    <w:p>
      <w:pPr>
        <w:pStyle w:val="Normal"/>
        <w:tabs>
          <w:tab w:val="clear" w:pos="708"/>
          <w:tab w:val="left" w:pos="993" w:leader="none"/>
        </w:tabs>
        <w:ind w:firstLine="567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</w:r>
    </w:p>
    <w:p>
      <w:pPr>
        <w:pStyle w:val="Normal"/>
        <w:suppressAutoHyphens w:val="false"/>
        <w:rPr>
          <w:rFonts w:eastAsia="Calibri"/>
          <w:sz w:val="28"/>
          <w:szCs w:val="27"/>
        </w:rPr>
      </w:pPr>
      <w:r>
        <w:drawing>
          <wp:anchor behindDoc="1" distT="0" distB="0" distL="0" distR="0" simplePos="0" locked="0" layoutInCell="0" allowOverlap="1" relativeHeight="2">
            <wp:simplePos x="0" y="0"/>
            <wp:positionH relativeFrom="column">
              <wp:posOffset>2893695</wp:posOffset>
            </wp:positionH>
            <wp:positionV relativeFrom="paragraph">
              <wp:posOffset>4812030</wp:posOffset>
            </wp:positionV>
            <wp:extent cx="1768475" cy="1071245"/>
            <wp:effectExtent l="0" t="0" r="0" b="0"/>
            <wp:wrapNone/>
            <wp:docPr id="10" name="Рисунок 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2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8475" cy="10712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1" distT="0" distB="0" distL="0" distR="0" simplePos="0" locked="0" layoutInCell="0" allowOverlap="1" relativeHeight="3">
            <wp:simplePos x="0" y="0"/>
            <wp:positionH relativeFrom="column">
              <wp:posOffset>3006725</wp:posOffset>
            </wp:positionH>
            <wp:positionV relativeFrom="paragraph">
              <wp:posOffset>7530465</wp:posOffset>
            </wp:positionV>
            <wp:extent cx="1768475" cy="1071245"/>
            <wp:effectExtent l="0" t="0" r="0" b="0"/>
            <wp:wrapNone/>
            <wp:docPr id="11" name="Рисунок 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3" descr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8475" cy="10712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eastAsia="Calibri"/>
          <w:sz w:val="28"/>
          <w:szCs w:val="27"/>
        </w:rPr>
        <w:t xml:space="preserve"> </w:t>
      </w:r>
    </w:p>
    <w:sectPr>
      <w:type w:val="continuous"/>
      <w:pgSz w:w="11906" w:h="16838"/>
      <w:pgMar w:left="1701" w:right="1133" w:gutter="0" w:header="0" w:top="568" w:footer="0" w:bottom="1134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Tahoma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Verdana">
    <w:charset w:val="01"/>
    <w:family w:val="roman"/>
    <w:pitch w:val="variable"/>
  </w:font>
  <w:font w:name="Arial">
    <w:charset w:val="01"/>
    <w:family w:val="roman"/>
    <w:pitch w:val="variable"/>
  </w:font>
  <w:font w:name="Geneva CY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fals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4">
    <w:lvl w:ilvl="0">
      <w:start w:val="1"/>
      <w:numFmt w:val="bullet"/>
      <w:lvlText w:val="–"/>
      <w:lvlJc w:val="left"/>
      <w:pPr>
        <w:tabs>
          <w:tab w:val="num" w:pos="0"/>
        </w:tabs>
        <w:ind w:left="128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2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5d65d5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9" w:customStyle="1">
    <w:name w:val="Текст выноски Знак"/>
    <w:basedOn w:val="DefaultParagraphFont"/>
    <w:link w:val="BalloonText"/>
    <w:uiPriority w:val="99"/>
    <w:semiHidden/>
    <w:qFormat/>
    <w:rsid w:val="00dd50e3"/>
    <w:rPr>
      <w:rFonts w:ascii="Tahoma" w:hAnsi="Tahoma" w:eastAsia="Times New Roman" w:cs="Tahoma"/>
      <w:sz w:val="16"/>
      <w:szCs w:val="16"/>
    </w:rPr>
  </w:style>
  <w:style w:type="character" w:styleId="Style10" w:customStyle="1">
    <w:name w:val="Основной текст Знак"/>
    <w:basedOn w:val="DefaultParagraphFont"/>
    <w:uiPriority w:val="99"/>
    <w:qFormat/>
    <w:rsid w:val="00a13f52"/>
    <w:rPr>
      <w:rFonts w:ascii="Times New Roman" w:hAnsi="Times New Roman" w:eastAsia="Times New Roman" w:cs="Times New Roman"/>
      <w:sz w:val="24"/>
      <w:szCs w:val="20"/>
      <w:lang w:eastAsia="ru-RU"/>
    </w:rPr>
  </w:style>
  <w:style w:type="character" w:styleId="Style11" w:customStyle="1">
    <w:name w:val="Абзац списка Знак"/>
    <w:link w:val="ListParagraph"/>
    <w:uiPriority w:val="34"/>
    <w:qFormat/>
    <w:locked/>
    <w:rsid w:val="005d3ab5"/>
    <w:rPr>
      <w:rFonts w:ascii="Calibri" w:hAnsi="Calibri" w:eastAsia="Calibri" w:cs="Times New Roman"/>
    </w:rPr>
  </w:style>
  <w:style w:type="character" w:styleId="Hyperlink">
    <w:name w:val="Hyperlink"/>
    <w:basedOn w:val="DefaultParagraphFont"/>
    <w:uiPriority w:val="99"/>
    <w:unhideWhenUsed/>
    <w:rsid w:val="00bf2923"/>
    <w:rPr>
      <w:color w:val="0000FF" w:themeColor="hyperlink"/>
      <w:u w:val="single"/>
    </w:rPr>
  </w:style>
  <w:style w:type="character" w:styleId="FontStyle20" w:customStyle="1">
    <w:name w:val="Font Style20"/>
    <w:uiPriority w:val="99"/>
    <w:qFormat/>
    <w:rsid w:val="004b42c1"/>
    <w:rPr>
      <w:rFonts w:ascii="Times New Roman" w:hAnsi="Times New Roman" w:cs="Times New Roman"/>
      <w:sz w:val="22"/>
      <w:szCs w:val="22"/>
    </w:rPr>
  </w:style>
  <w:style w:type="character" w:styleId="Style12" w:customStyle="1">
    <w:name w:val="Верхний колонтитул Знак"/>
    <w:basedOn w:val="DefaultParagraphFont"/>
    <w:uiPriority w:val="99"/>
    <w:qFormat/>
    <w:rsid w:val="00b519c3"/>
    <w:rPr>
      <w:rFonts w:ascii="Times New Roman" w:hAnsi="Times New Roman" w:eastAsia="Times New Roman" w:cs="Times New Roman"/>
      <w:sz w:val="24"/>
      <w:szCs w:val="24"/>
    </w:rPr>
  </w:style>
  <w:style w:type="character" w:styleId="Style13" w:customStyle="1">
    <w:name w:val="Нижний колонтитул Знак"/>
    <w:basedOn w:val="DefaultParagraphFont"/>
    <w:uiPriority w:val="99"/>
    <w:qFormat/>
    <w:rsid w:val="00b519c3"/>
    <w:rPr>
      <w:rFonts w:ascii="Times New Roman" w:hAnsi="Times New Roman" w:eastAsia="Times New Roman" w:cs="Times New Roman"/>
      <w:sz w:val="24"/>
      <w:szCs w:val="24"/>
    </w:rPr>
  </w:style>
  <w:style w:type="character" w:styleId="2" w:customStyle="1">
    <w:name w:val="Основной текст 2 Знак"/>
    <w:basedOn w:val="DefaultParagraphFont"/>
    <w:link w:val="BodyText2"/>
    <w:qFormat/>
    <w:rsid w:val="005d3ab5"/>
    <w:rPr>
      <w:rFonts w:ascii="Times New Roman" w:hAnsi="Times New Roman" w:eastAsia="Times New Roman" w:cs="Times New Roman"/>
      <w:sz w:val="24"/>
      <w:szCs w:val="24"/>
      <w:lang w:val="en-GB" w:eastAsia="ru-RU"/>
    </w:rPr>
  </w:style>
  <w:style w:type="character" w:styleId="Style14" w:customStyle="1">
    <w:name w:val="Текст сноски Знак"/>
    <w:basedOn w:val="DefaultParagraphFont"/>
    <w:uiPriority w:val="99"/>
    <w:qFormat/>
    <w:rsid w:val="005d3ab5"/>
    <w:rPr>
      <w:rFonts w:ascii="Times New Roman" w:hAnsi="Times New Roman" w:eastAsia="Times New Roman" w:cs="Times New Roman"/>
      <w:sz w:val="20"/>
      <w:szCs w:val="20"/>
      <w:lang w:val="en-GB" w:eastAsia="x-none"/>
    </w:rPr>
  </w:style>
  <w:style w:type="character" w:styleId="Style15" w:customStyle="1">
    <w:name w:val="Символ сноски"/>
    <w:qFormat/>
    <w:rsid w:val="005d3ab5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Style16" w:customStyle="1">
    <w:name w:val="Основной текст с отступом Знак"/>
    <w:basedOn w:val="DefaultParagraphFont"/>
    <w:uiPriority w:val="99"/>
    <w:semiHidden/>
    <w:qFormat/>
    <w:rsid w:val="005d3ab5"/>
    <w:rPr/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c048f8"/>
    <w:rPr>
      <w:sz w:val="16"/>
      <w:szCs w:val="16"/>
    </w:rPr>
  </w:style>
  <w:style w:type="character" w:styleId="Style17" w:customStyle="1">
    <w:name w:val="Текст примечания Знак"/>
    <w:basedOn w:val="DefaultParagraphFont"/>
    <w:link w:val="Annotationtext"/>
    <w:uiPriority w:val="99"/>
    <w:semiHidden/>
    <w:qFormat/>
    <w:rsid w:val="00c048f8"/>
    <w:rPr>
      <w:rFonts w:ascii="Times New Roman" w:hAnsi="Times New Roman" w:eastAsia="Times New Roman" w:cs="Times New Roman"/>
      <w:sz w:val="20"/>
      <w:szCs w:val="20"/>
    </w:rPr>
  </w:style>
  <w:style w:type="character" w:styleId="Style18" w:customStyle="1">
    <w:name w:val="Тема примечания Знак"/>
    <w:basedOn w:val="Style17"/>
    <w:link w:val="Annotationsubject"/>
    <w:uiPriority w:val="99"/>
    <w:semiHidden/>
    <w:qFormat/>
    <w:rsid w:val="00c048f8"/>
    <w:rPr>
      <w:rFonts w:ascii="Times New Roman" w:hAnsi="Times New Roman" w:eastAsia="Times New Roman" w:cs="Times New Roman"/>
      <w:b/>
      <w:bCs/>
      <w:sz w:val="20"/>
      <w:szCs w:val="20"/>
    </w:rPr>
  </w:style>
  <w:style w:type="character" w:styleId="Style19" w:customStyle="1">
    <w:name w:val="комментарий"/>
    <w:qFormat/>
    <w:rsid w:val="00d5207e"/>
    <w:rPr>
      <w:b/>
      <w:i/>
      <w:shd w:fill="FFFF99" w:val="clear"/>
    </w:rPr>
  </w:style>
  <w:style w:type="paragraph" w:styleId="Style20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link w:val="Style10"/>
    <w:uiPriority w:val="99"/>
    <w:rsid w:val="00a13f52"/>
    <w:pPr>
      <w:suppressAutoHyphens w:val="false"/>
      <w:jc w:val="both"/>
    </w:pPr>
    <w:rPr>
      <w:szCs w:val="20"/>
      <w:lang w:eastAsia="ru-RU"/>
    </w:rPr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/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</w:rPr>
  </w:style>
  <w:style w:type="paragraph" w:styleId="Indexheading">
    <w:name w:val="index heading"/>
    <w:basedOn w:val="Normal"/>
    <w:qFormat/>
    <w:pPr>
      <w:suppressLineNumbers/>
    </w:pPr>
    <w:rPr/>
  </w:style>
  <w:style w:type="paragraph" w:styleId="DefaultParagraphFontParaCharChar" w:customStyle="1">
    <w:name w:val="Default Paragraph Font Para Char Char Знак"/>
    <w:basedOn w:val="Normal"/>
    <w:qFormat/>
    <w:rsid w:val="00c277f0"/>
    <w:pPr>
      <w:suppressAutoHyphens w:val="false"/>
      <w:spacing w:lineRule="exact" w:line="240" w:before="0" w:after="160"/>
      <w:jc w:val="both"/>
    </w:pPr>
    <w:rPr>
      <w:rFonts w:ascii="Verdana" w:hAnsi="Verdana"/>
      <w:sz w:val="20"/>
      <w:szCs w:val="20"/>
      <w:lang w:val="en-US"/>
    </w:rPr>
  </w:style>
  <w:style w:type="paragraph" w:styleId="BalloonText">
    <w:name w:val="Balloon Text"/>
    <w:basedOn w:val="Normal"/>
    <w:link w:val="Style9"/>
    <w:uiPriority w:val="99"/>
    <w:semiHidden/>
    <w:unhideWhenUsed/>
    <w:qFormat/>
    <w:rsid w:val="00dd50e3"/>
    <w:pPr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link w:val="Style11"/>
    <w:uiPriority w:val="34"/>
    <w:qFormat/>
    <w:rsid w:val="00a13f52"/>
    <w:pPr>
      <w:suppressAutoHyphens w:val="false"/>
      <w:spacing w:lineRule="auto" w:line="276" w:before="0" w:after="200"/>
      <w:ind w:left="720" w:hanging="0"/>
      <w:contextualSpacing/>
    </w:pPr>
    <w:rPr>
      <w:rFonts w:ascii="Calibri" w:hAnsi="Calibri" w:eastAsia="Calibri"/>
      <w:sz w:val="22"/>
      <w:szCs w:val="22"/>
    </w:rPr>
  </w:style>
  <w:style w:type="paragraph" w:styleId="NoSpacing">
    <w:name w:val="No Spacing"/>
    <w:uiPriority w:val="1"/>
    <w:qFormat/>
    <w:rsid w:val="00593c10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en-US" w:bidi="ar-SA"/>
    </w:rPr>
  </w:style>
  <w:style w:type="paragraph" w:styleId="Default" w:customStyle="1">
    <w:name w:val="Default"/>
    <w:qFormat/>
    <w:rsid w:val="000f3d24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000000"/>
      <w:kern w:val="0"/>
      <w:sz w:val="24"/>
      <w:szCs w:val="24"/>
      <w:lang w:val="ru-RU" w:eastAsia="en-US" w:bidi="ar-SA"/>
    </w:rPr>
  </w:style>
  <w:style w:type="paragraph" w:styleId="Style22" w:customStyle="1">
    <w:name w:val="Колонтитул"/>
    <w:basedOn w:val="Normal"/>
    <w:qFormat/>
    <w:pPr/>
    <w:rPr/>
  </w:style>
  <w:style w:type="paragraph" w:styleId="Header">
    <w:name w:val="Header"/>
    <w:basedOn w:val="Normal"/>
    <w:link w:val="Style12"/>
    <w:uiPriority w:val="99"/>
    <w:unhideWhenUsed/>
    <w:rsid w:val="00b519c3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link w:val="Style13"/>
    <w:uiPriority w:val="99"/>
    <w:unhideWhenUsed/>
    <w:rsid w:val="00b519c3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23" w:customStyle="1">
    <w:name w:val="Таблица текст"/>
    <w:basedOn w:val="Normal"/>
    <w:qFormat/>
    <w:rsid w:val="001051d6"/>
    <w:pPr>
      <w:suppressAutoHyphens w:val="false"/>
      <w:spacing w:before="40" w:after="40"/>
      <w:ind w:left="57" w:right="57" w:hanging="0"/>
    </w:pPr>
    <w:rPr>
      <w:szCs w:val="20"/>
      <w:lang w:eastAsia="ru-RU"/>
    </w:rPr>
  </w:style>
  <w:style w:type="paragraph" w:styleId="Style24" w:customStyle="1">
    <w:name w:val="Знак Знак Знак Знак Знак Знак Знак Знак Знак"/>
    <w:basedOn w:val="Normal"/>
    <w:qFormat/>
    <w:rsid w:val="005d3ab5"/>
    <w:pPr>
      <w:suppressAutoHyphens w:val="false"/>
      <w:spacing w:lineRule="exact" w:line="240" w:before="0" w:after="160"/>
      <w:jc w:val="both"/>
    </w:pPr>
    <w:rPr>
      <w:rFonts w:ascii="Verdana" w:hAnsi="Verdana"/>
      <w:sz w:val="22"/>
      <w:szCs w:val="20"/>
      <w:lang w:val="en-US"/>
    </w:rPr>
  </w:style>
  <w:style w:type="paragraph" w:styleId="1" w:customStyle="1">
    <w:name w:val="Обычный1"/>
    <w:qFormat/>
    <w:rsid w:val="005d3ab5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Style25" w:customStyle="1">
    <w:name w:val="Подпункт договора"/>
    <w:basedOn w:val="Normal"/>
    <w:qFormat/>
    <w:rsid w:val="005d3ab5"/>
    <w:pPr>
      <w:tabs>
        <w:tab w:val="clear" w:pos="708"/>
        <w:tab w:val="left" w:pos="360" w:leader="none"/>
      </w:tabs>
      <w:suppressAutoHyphens w:val="false"/>
      <w:jc w:val="both"/>
    </w:pPr>
    <w:rPr>
      <w:rFonts w:ascii="Arial" w:hAnsi="Arial"/>
      <w:sz w:val="20"/>
      <w:szCs w:val="20"/>
      <w:lang w:eastAsia="ru-RU"/>
    </w:rPr>
  </w:style>
  <w:style w:type="paragraph" w:styleId="Style26" w:customStyle="1">
    <w:name w:val="Пункт договора"/>
    <w:basedOn w:val="Normal"/>
    <w:qFormat/>
    <w:rsid w:val="005d3ab5"/>
    <w:pPr>
      <w:widowControl w:val="false"/>
      <w:suppressAutoHyphens w:val="false"/>
      <w:jc w:val="both"/>
    </w:pPr>
    <w:rPr>
      <w:rFonts w:ascii="Arial" w:hAnsi="Arial"/>
      <w:sz w:val="20"/>
      <w:szCs w:val="20"/>
      <w:lang w:eastAsia="ru-RU"/>
    </w:rPr>
  </w:style>
  <w:style w:type="paragraph" w:styleId="ConsNormal" w:customStyle="1">
    <w:name w:val="ConsNormal"/>
    <w:qFormat/>
    <w:rsid w:val="005d3ab5"/>
    <w:pPr>
      <w:widowControl/>
      <w:suppressAutoHyphens w:val="true"/>
      <w:bidi w:val="0"/>
      <w:spacing w:before="0" w:after="0"/>
      <w:ind w:right="19772" w:firstLine="720"/>
      <w:jc w:val="left"/>
    </w:pPr>
    <w:rPr>
      <w:rFonts w:ascii="Arial" w:hAnsi="Arial" w:eastAsia="Times New Roman" w:cs="Times New Roman"/>
      <w:color w:val="auto"/>
      <w:kern w:val="0"/>
      <w:sz w:val="32"/>
      <w:szCs w:val="20"/>
      <w:lang w:val="ru-RU" w:eastAsia="en-US" w:bidi="ar-SA"/>
    </w:rPr>
  </w:style>
  <w:style w:type="paragraph" w:styleId="21" w:customStyle="1">
    <w:name w:val="Знак Знак Знак Знак Знак Знак Знак Знак Знак2"/>
    <w:basedOn w:val="Normal"/>
    <w:qFormat/>
    <w:rsid w:val="005d3ab5"/>
    <w:pPr>
      <w:suppressAutoHyphens w:val="false"/>
      <w:spacing w:lineRule="exact" w:line="240" w:before="0" w:after="160"/>
      <w:jc w:val="both"/>
    </w:pPr>
    <w:rPr>
      <w:rFonts w:ascii="Verdana" w:hAnsi="Verdana"/>
      <w:sz w:val="22"/>
      <w:szCs w:val="20"/>
      <w:lang w:val="en-US"/>
    </w:rPr>
  </w:style>
  <w:style w:type="paragraph" w:styleId="11" w:customStyle="1">
    <w:name w:val="Знак Знак Знак Знак Знак Знак Знак Знак Знак1"/>
    <w:basedOn w:val="Normal"/>
    <w:qFormat/>
    <w:rsid w:val="005d3ab5"/>
    <w:pPr>
      <w:suppressAutoHyphens w:val="false"/>
      <w:spacing w:lineRule="exact" w:line="240" w:before="0" w:after="160"/>
      <w:jc w:val="both"/>
    </w:pPr>
    <w:rPr>
      <w:rFonts w:ascii="Verdana" w:hAnsi="Verdana"/>
      <w:sz w:val="22"/>
      <w:szCs w:val="20"/>
      <w:lang w:val="en-US"/>
    </w:rPr>
  </w:style>
  <w:style w:type="paragraph" w:styleId="BodyText2">
    <w:name w:val="Body Text 2"/>
    <w:basedOn w:val="Normal"/>
    <w:link w:val="2"/>
    <w:qFormat/>
    <w:rsid w:val="005d3ab5"/>
    <w:pPr>
      <w:suppressAutoHyphens w:val="false"/>
      <w:spacing w:lineRule="auto" w:line="480" w:before="0" w:after="120"/>
    </w:pPr>
    <w:rPr>
      <w:lang w:val="en-GB" w:eastAsia="ru-RU"/>
    </w:rPr>
  </w:style>
  <w:style w:type="paragraph" w:styleId="FootnoteText">
    <w:name w:val="Footnote Text"/>
    <w:basedOn w:val="Normal"/>
    <w:link w:val="Style14"/>
    <w:uiPriority w:val="99"/>
    <w:rsid w:val="005d3ab5"/>
    <w:pPr>
      <w:suppressAutoHyphens w:val="false"/>
    </w:pPr>
    <w:rPr>
      <w:sz w:val="20"/>
      <w:szCs w:val="20"/>
      <w:lang w:val="en-GB" w:eastAsia="x-none"/>
    </w:rPr>
  </w:style>
  <w:style w:type="paragraph" w:styleId="BodyTextIndent">
    <w:name w:val="Body Text Indent"/>
    <w:basedOn w:val="Normal"/>
    <w:link w:val="Style16"/>
    <w:uiPriority w:val="99"/>
    <w:semiHidden/>
    <w:unhideWhenUsed/>
    <w:rsid w:val="005d3ab5"/>
    <w:pPr>
      <w:suppressAutoHyphens w:val="false"/>
      <w:spacing w:lineRule="auto" w:line="259" w:before="0" w:after="120"/>
      <w:ind w:left="283" w:hanging="0"/>
    </w:pPr>
    <w:rPr>
      <w:rFonts w:ascii="Calibri" w:hAnsi="Calibri" w:eastAsia="Calibri" w:cs="" w:asciiTheme="minorHAnsi" w:cstheme="minorBidi" w:eastAsiaTheme="minorHAnsi" w:hAnsiTheme="minorHAnsi"/>
      <w:sz w:val="22"/>
      <w:szCs w:val="22"/>
    </w:rPr>
  </w:style>
  <w:style w:type="paragraph" w:styleId="Annotationtext">
    <w:name w:val="annotation text"/>
    <w:basedOn w:val="Normal"/>
    <w:link w:val="Style17"/>
    <w:uiPriority w:val="99"/>
    <w:semiHidden/>
    <w:unhideWhenUsed/>
    <w:qFormat/>
    <w:rsid w:val="00c048f8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Style18"/>
    <w:uiPriority w:val="99"/>
    <w:semiHidden/>
    <w:unhideWhenUsed/>
    <w:qFormat/>
    <w:rsid w:val="00c048f8"/>
    <w:pPr/>
    <w:rPr>
      <w:b/>
      <w:bCs/>
    </w:rPr>
  </w:style>
  <w:style w:type="paragraph" w:styleId="Style27" w:customStyle="1">
    <w:name w:val="Содержимое врезки"/>
    <w:basedOn w:val="Normal"/>
    <w:qFormat/>
    <w:rsid w:val="00970261"/>
    <w:pPr/>
    <w:rPr>
      <w:rFonts w:ascii="Geneva CY" w:hAnsi="Geneva CY" w:eastAsia="Geneva"/>
      <w:szCs w:val="20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4">
    <w:name w:val="Table Grid"/>
    <w:basedOn w:val="a1"/>
    <w:uiPriority w:val="39"/>
    <w:rsid w:val="005d3ab5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hyperlink" Target="https://tender.lot-online.ru/" TargetMode="External"/><Relationship Id="rId4" Type="http://schemas.openxmlformats.org/officeDocument/2006/relationships/image" Target="media/image2.wmf"/><Relationship Id="rId5" Type="http://schemas.openxmlformats.org/officeDocument/2006/relationships/image" Target="media/image2.wmf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7D34EE-6219-43DF-9C81-CCE69833BF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Application>AlterOffice/3.4.0.9$Linux_X86_64 LibreOffice_project/b8daf9e823b1a5463a2f48435ddc2e8696e7d4fc</Application>
  <AppVersion>15.0000</AppVersion>
  <Pages>2</Pages>
  <Words>481</Words>
  <Characters>3366</Characters>
  <CharactersWithSpaces>3877</CharactersWithSpaces>
  <Paragraphs>26</Paragraphs>
  <Company>РусГидро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2024-02-22T06:18:00Z</dcterms:created>
  <dc:creator>Синявская Ангелина Геннадьевна</dc:creator>
  <dc:description/>
  <dc:language>ru-RU</dc:language>
  <cp:lastModifiedBy>masterinnn@corp.gidroogk.com</cp:lastModifiedBy>
  <cp:lastPrinted>2024-09-20T07:01:00Z</cp:lastPrinted>
  <dcterms:modified xsi:type="dcterms:W3CDTF">2026-08-26T16:24:58Z</dcterms:modified>
  <cp:revision>41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