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19.20.21.300 Поставка дизельного топливо и бензина автомобильного АИ 95 для нужд Московского представительства Центрального филиала АО «ТК РусГидро».</w:t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sz w:val="24"/>
          <w:szCs w:val="24"/>
        </w:rPr>
        <w:t>ЛОТ №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5396042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использования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3960426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7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28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39604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_Toc153960429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30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39604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_Toc153960431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Требования по срокам поставки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3960432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39604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_Toc153960433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396043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_Toc153960434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53960421"/>
      <w:bookmarkStart w:id="1" w:name="_Toc51339692"/>
      <w:bookmarkStart w:id="2" w:name="_Toc126163943"/>
      <w:r>
        <w:rPr>
          <w:lang w:val="ru-RU"/>
        </w:rPr>
        <w:t>Общие сведения</w:t>
      </w:r>
      <w:bookmarkEnd w:id="0"/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Toc46743505"/>
      <w:bookmarkStart w:id="4" w:name="_Toc126163944"/>
      <w:bookmarkStart w:id="5" w:name="_Toc153960422"/>
      <w:r>
        <w:rPr/>
        <w:t>Обозначения и сокращения</w:t>
      </w:r>
      <w:bookmarkEnd w:id="3"/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18"/>
        <w:gridCol w:w="7664"/>
      </w:tblGrid>
      <w:tr>
        <w:trPr>
          <w:trHeight w:val="358" w:hRule="atLeast"/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251" w:hRule="atLeast"/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  <w:tr>
        <w:trPr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Горюче-смазочные материалы</w:t>
            </w:r>
          </w:p>
        </w:tc>
      </w:tr>
      <w:tr>
        <w:trPr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013/2011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18.10.2011 № 826.</w:t>
            </w:r>
          </w:p>
        </w:tc>
      </w:tr>
      <w:tr>
        <w:trPr>
          <w:cantSplit w:val="true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32511-2013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32511-2013 (EN 590:2009). Межгосударственный стандарт «Топливо дизельное ЕВРО. Технические условия» (введен в действие Приказом Росстандарта от 22.11.2013 N 1870-ст, с учетом изменений №1 от 14.11.2019г.)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6" w:name="_Toc126163945"/>
      <w:bookmarkStart w:id="7" w:name="_Toc153960423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ОКПД2 19.20.21.300 Поставка дизельного топливо и бензина автомобильного АИ 95 для нужд Московского представительства Центрального филиала АО «ТК РусГидро».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153960424"/>
      <w:bookmarkStart w:id="9" w:name="_Toc126163946"/>
      <w:bookmarkStart w:id="10" w:name="_Toc46743507"/>
      <w:r>
        <w:rPr/>
        <w:t xml:space="preserve">Цель </w:t>
      </w:r>
      <w:bookmarkEnd w:id="10"/>
      <w:r>
        <w:rPr>
          <w:lang w:val="ru-RU"/>
        </w:rPr>
        <w:t>использования закупаемой продукции</w:t>
      </w:r>
      <w:bookmarkEnd w:id="8"/>
      <w:bookmarkEnd w:id="9"/>
      <w:r>
        <w:rPr>
          <w:lang w:val="ru-RU"/>
        </w:rPr>
        <w:t xml:space="preserve"> </w:t>
      </w:r>
    </w:p>
    <w:p>
      <w:pPr>
        <w:pStyle w:val="Normal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Обеспечение дизельным топливом и </w:t>
      </w:r>
      <w:r>
        <w:rPr>
          <w:rFonts w:eastAsia="Calibri"/>
          <w:sz w:val="24"/>
          <w:szCs w:val="24"/>
          <w:lang w:eastAsia="x-none"/>
        </w:rPr>
        <w:t>бензином автомобильным АИ 95</w:t>
      </w:r>
      <w:r>
        <w:rPr>
          <w:sz w:val="24"/>
          <w:szCs w:val="24"/>
        </w:rPr>
        <w:t xml:space="preserve"> собственного автотранспорта и спецтехники.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1" w:name="_Toc153960425"/>
      <w:bookmarkStart w:id="12" w:name="_Toc126163948"/>
      <w:bookmarkStart w:id="13" w:name="_Toc46743509"/>
      <w:bookmarkStart w:id="14" w:name="_Hlk49857604"/>
      <w:r>
        <w:rPr/>
        <w:t xml:space="preserve">Информация в отношении исполнения договора, </w:t>
      </w:r>
      <w:bookmarkStart w:id="15" w:name="_Hlk46492347"/>
      <w:r>
        <w:rPr/>
        <w:t xml:space="preserve">которая должна быть учтена при подготовке заявки </w:t>
      </w:r>
      <w:bookmarkEnd w:id="1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bookmarkEnd w:id="13"/>
      <w:bookmarkEnd w:id="14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1.5. 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1.5.1 Качество поставляемого Товара должно соответствовать ГОСТ 32511-2013.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1.5.2 Качество каждой партии Товара должно быть подтверждено паспортом Товара и сертификатом соответствия. Партией считают любое количество топлива однородного по показателям качества, сопровождаемое паспортом, оформленным в соответствии с требованиями ТР ТС 013/2011.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1.5.3. Место нахождения Покупателя: 125080, г. Москва, Волоколамское шоссе, д. 2.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1.5.4 Место поставки: 125080, г. Москва, Волоколамское шоссе, д. 2. </w:t>
      </w:r>
      <w:bookmarkStart w:id="16" w:name="_Toc46743510"/>
      <w:bookmarkStart w:id="17" w:name="_Toc5012512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1.5.5 Объем поставки фиксируется в заявке Покупателя в литрах и отражается при отгрузке в товарно-транспортной накладной.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1.5.6 Количество Товара является ориентировочным. Покупатель оставляет за собой право не выбирать полный объем Товара, указанный в настоящих технических требованиях. Количество поставляемого Товара по каждой позиции может быть изменено с учетом потребности Покупателя в пределах цены договора с учетом сезонности по виду топлива.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8" w:name="_Toc124170681"/>
      <w:bookmarkStart w:id="19" w:name="_Toc126163950"/>
      <w:bookmarkStart w:id="20" w:name="_Toc51339693"/>
      <w:bookmarkStart w:id="21" w:name="_Toc153960426"/>
      <w:r>
        <w:rPr>
          <w:iCs/>
        </w:rPr>
        <w:t>Требования к продукции</w:t>
      </w:r>
      <w:bookmarkEnd w:id="18"/>
      <w:bookmarkEnd w:id="19"/>
      <w:bookmarkEnd w:id="20"/>
      <w:bookmarkEnd w:id="21"/>
    </w:p>
    <w:p>
      <w:pPr>
        <w:pStyle w:val="Heading4"/>
        <w:numPr>
          <w:ilvl w:val="1"/>
          <w:numId w:val="3"/>
        </w:numPr>
        <w:rPr/>
      </w:pPr>
      <w:bookmarkStart w:id="22" w:name="_Toc126163951"/>
      <w:bookmarkStart w:id="23" w:name="_Toc15396042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2"/>
      <w:bookmarkEnd w:id="23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4" w:name="_Toc126163952"/>
      <w:bookmarkStart w:id="25" w:name="_Toc153960428"/>
      <w:r>
        <w:rPr>
          <w:lang w:val="ru-RU"/>
        </w:rPr>
        <w:t>Перечень и объем закупаемой продукции</w:t>
      </w:r>
      <w:bookmarkEnd w:id="24"/>
      <w:bookmarkEnd w:id="2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126163953"/>
      <w:bookmarkStart w:id="27" w:name="_Toc153960429"/>
      <w:bookmarkStart w:id="2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закупаемой продукции</w:t>
      </w:r>
      <w:bookmarkEnd w:id="26"/>
      <w:bookmarkEnd w:id="27"/>
    </w:p>
    <w:tbl>
      <w:tblPr>
        <w:tblW w:w="9870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5"/>
        <w:gridCol w:w="5794"/>
        <w:gridCol w:w="1630"/>
        <w:gridCol w:w="1710"/>
      </w:tblGrid>
      <w:tr>
        <w:trPr>
          <w:tblHeader w:val="true"/>
          <w:trHeight w:val="848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 дизельное ЕВРО ЕВРО. ДТ-К5.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Бензин автомобильный АИ 95 ГОСТ 32511-2013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9" w:name="_Toc126163954"/>
      <w:bookmarkStart w:id="30" w:name="_Toc153960430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 и оказания сопутствующих услуг</w:t>
      </w:r>
      <w:bookmarkEnd w:id="29"/>
      <w:bookmarkEnd w:id="30"/>
    </w:p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2" w:name="_Toc153960431"/>
      <w:bookmarkStart w:id="33" w:name="_Toc126163955"/>
      <w:bookmarkStart w:id="34" w:name="_Toc50125127"/>
      <w:bookmarkStart w:id="35" w:name="_Toc51339697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tbl>
      <w:tblPr>
        <w:tblW w:w="98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3"/>
        <w:gridCol w:w="2838"/>
        <w:gridCol w:w="2836"/>
        <w:gridCol w:w="3212"/>
      </w:tblGrid>
      <w:tr>
        <w:trPr/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22" w:right="312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действия договора ОКПД2 19.20.21.300 Поставка дизельного топливо и бензина автомобильного АИ 95 для нужд Московского представительства Центрального филиала АО «ТК РусГидро».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12 (двенадцати) месяцев, либо до исчерпания предельной суммы по Договору</w:t>
            </w:r>
          </w:p>
        </w:tc>
      </w:tr>
      <w:tr>
        <w:trPr/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22" w:right="312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поставки продукции на базу Поставщика: ОКПД2 19.20.21.300 Поставка дизельного топливо и бензина автомобильного АИ 95 для нужд Московского представительства Центрального филиала АО «ТК РусГидро».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внесения авансового платежа по заявке Покупателя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5 (пяти) календарных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7" w:name="_Toc51339698"/>
      <w:bookmarkStart w:id="38" w:name="_Toc126163956"/>
      <w:bookmarkStart w:id="39" w:name="_Toc153960432"/>
      <w:bookmarkStart w:id="40" w:name="_Toc46743511"/>
      <w:bookmarkEnd w:id="16"/>
      <w:r>
        <w:rPr/>
        <w:t xml:space="preserve">Требования к </w:t>
      </w:r>
      <w:bookmarkEnd w:id="40"/>
      <w:r>
        <w:rPr>
          <w:lang w:val="ru-RU"/>
        </w:rPr>
        <w:t>качеству продукции</w:t>
      </w:r>
      <w:bookmarkEnd w:id="38"/>
      <w:bookmarkEnd w:id="3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1" w:name="_Toc153960433"/>
      <w:bookmarkStart w:id="42" w:name="_Toc12616395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bookmarkEnd w:id="42"/>
      <w:r>
        <w:rPr>
          <w:sz w:val="24"/>
          <w:szCs w:val="24"/>
        </w:rPr>
        <w:t xml:space="preserve"> </w:t>
      </w:r>
      <w:bookmarkEnd w:id="37"/>
    </w:p>
    <w:tbl>
      <w:tblPr>
        <w:tblStyle w:val="affff9"/>
        <w:tblW w:w="14775" w:type="dxa"/>
        <w:jc w:val="left"/>
        <w:tblInd w:w="-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4"/>
        <w:gridCol w:w="2235"/>
        <w:gridCol w:w="5850"/>
        <w:gridCol w:w="2086"/>
        <w:gridCol w:w="1965"/>
        <w:gridCol w:w="1814"/>
      </w:tblGrid>
      <w:tr>
        <w:trPr/>
        <w:tc>
          <w:tcPr>
            <w:tcW w:w="8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23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0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3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02" w:hRule="atLeast"/>
        </w:trPr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1.1.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Наименование продукции (позиция №1 Таблицы 1): Топливо дизельное ЕВРО ЕВРО. ДТ-К5.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1.1.1.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Обозначение марки дизельного топлива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ГОСТ 32511-2013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Копии действующих документов на предлагаемую продукцию, выданные сертифицированной лабораторией и подтверждающих качество Товара, его происхождение (любой из перечисленных: сертификат соответствия, декларации соответствия, паспорт качества (продукции) на партию дизельного топлива по техническим характеристикам, соответствующим настоящим требованиям)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1.1.2.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Климатическое условие применения в соответствии с ГОСТ 32511-2013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сезону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1.1.3.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Экологический класс топлива в соответствии с ГОСТ 32511-2013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Класс 5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1.1.4.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Соответствие продукции нормативным документам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32511-2013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1.2.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Наименование продукции (позиция №2 Таблицы 1): Бензин автомобильный АИ 95 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1.2.1.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Обозначение марки бензина автомобильного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ГОСТ 32511-2013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Копии действующих документов на предлагаемую продукцию, выданные сертифицированной лабораторией и подтверждающих качество Товара, его происхождение (любой из перечисленных: сертификат соответствия, декларации соответствия, паспорт качества (продукции) на партию дизельного топлива по техническим характеристикам, соответствующим настоящим требованиям)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1.2.2.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Не менее 95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1.2.3.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Экологический класс топлива в соответствии с ГОСТ 32511-2013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Класс 5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1.2.5.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Соответствие продукции нормативным документам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32511-2013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2.1.</w:t>
            </w:r>
          </w:p>
        </w:tc>
        <w:tc>
          <w:tcPr>
            <w:tcW w:w="2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Соответствие продукции нормативным документам</w:t>
            </w:r>
          </w:p>
        </w:tc>
        <w:tc>
          <w:tcPr>
            <w:tcW w:w="5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32511-2013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3.1.</w:t>
            </w:r>
          </w:p>
        </w:tc>
        <w:tc>
          <w:tcPr>
            <w:tcW w:w="2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Базис поставки</w:t>
            </w:r>
          </w:p>
        </w:tc>
        <w:tc>
          <w:tcPr>
            <w:tcW w:w="5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Отпуск продукции производится по адресу:.Волоколамское ш., 2, Москва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3.3.</w:t>
            </w:r>
          </w:p>
        </w:tc>
        <w:tc>
          <w:tcPr>
            <w:tcW w:w="2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Требование к транспортировке и хранению продукции до момента отпуска Покупателю</w:t>
            </w:r>
          </w:p>
        </w:tc>
        <w:tc>
          <w:tcPr>
            <w:tcW w:w="5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Транспортирование и хранение топлива осуществляется - по ГОСТ 1510-2022 «Нефть и нефтепродукты. Маркировка, упаковка, транспортирование и хранение».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3.4.</w:t>
            </w:r>
          </w:p>
        </w:tc>
        <w:tc>
          <w:tcPr>
            <w:tcW w:w="22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отпуску продукции</w:t>
            </w:r>
          </w:p>
        </w:tc>
        <w:tc>
          <w:tcPr>
            <w:tcW w:w="5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Доставка Товара осуществляется  Поставщиком, путем погрузки (налива) силами и средствами Поставщика в кубовые ёмкости Покупателя. Поставщик должен обеспечить гарантированный к получению Покупателем объем топлива в размере, указанном в заявке.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Отпуск продукции должен осуществляться в соответствии с действующим законодательством РФ, в том числе ГОСТ Р 58404-2019 "Станции и комплексы автозаправочные. Правила технической эксплуатации". Настоящий стандарт устанавливает правила технической эксплуатации автозаправочных станций и комплексов.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В случаях выявления несоответствия качеству поставляемого топлива, Покупатель обязан для предъявления претензий, предоставить Продавцу следующие документы: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Росстандарте России), подтверждающий факт ненадлежащего качества топлива. Экспертная организация проводит отбор арбитражных проб топлива согласно ГОСТ 2517-2012 «Межгосударственный стандарт. Нефть и нефтепродукты. Методы отбора проб» (с учетом изм. от 13.04.2018). Продавец в случае выявления некачественного топлива в течение 48 (сорока восьми) часов с момента поступления претензии осуществляет его замену.</w:t>
            </w:r>
          </w:p>
        </w:tc>
        <w:tc>
          <w:tcPr>
            <w:tcW w:w="20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8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4.1.</w:t>
            </w:r>
          </w:p>
        </w:tc>
        <w:tc>
          <w:tcPr>
            <w:tcW w:w="22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Состав пакета документов, передаваемых вместе с продукцией</w:t>
            </w:r>
          </w:p>
        </w:tc>
        <w:tc>
          <w:tcPr>
            <w:tcW w:w="5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Паспорт качества, товаро-транспортная накладная</w:t>
            </w:r>
          </w:p>
        </w:tc>
        <w:tc>
          <w:tcPr>
            <w:tcW w:w="2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rPr>
          <w:lang w:val="ru-RU"/>
        </w:rPr>
      </w:pPr>
      <w:bookmarkStart w:id="43" w:name="_Toc126163960"/>
      <w:bookmarkStart w:id="44" w:name="_Toc153960434"/>
      <w:r>
        <w:rPr>
          <w:lang w:val="ru-RU"/>
        </w:rPr>
        <w:t>Требования к документации по ценообразованию на этапе закупки</w:t>
      </w:r>
      <w:bookmarkEnd w:id="43"/>
      <w:bookmarkEnd w:id="44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  В обоснование стоимости своей заявки Участник предоставляет Коммерческое предложение.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F32CE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F32CE3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3" w:customStyle="1">
    <w:name w:val="Неразрешенное упоминание2"/>
    <w:basedOn w:val="DefaultParagraphFont"/>
    <w:uiPriority w:val="99"/>
    <w:semiHidden/>
    <w:unhideWhenUsed/>
    <w:qFormat/>
    <w:rsid w:val="00d976d1"/>
    <w:rPr>
      <w:color w:val="605E5C"/>
      <w:shd w:fill="E1DFDD" w:val="clear"/>
    </w:rPr>
  </w:style>
  <w:style w:type="character" w:styleId="FollowedHyperlink">
    <w:name w:val="FollowedHyperlink"/>
    <w:basedOn w:val="DefaultParagraphFont"/>
    <w:semiHidden/>
    <w:unhideWhenUsed/>
    <w:rsid w:val="00fc78b8"/>
    <w:rPr>
      <w:color w:val="954F72" w:themeColor="followedHyperlink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766670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17ecc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7a5d02"/>
    <w:pPr>
      <w:tabs>
        <w:tab w:val="clear" w:pos="708"/>
        <w:tab w:val="left" w:pos="112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29A1F-A6A2-4991-A38A-936D9F18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Application>AlterOffice/3.4.0.9$Linux_X86_64 LibreOffice_project/b8daf9e823b1a5463a2f48435ddc2e8696e7d4fc</Application>
  <AppVersion>15.0000</AppVersion>
  <DocSecurity>4</DocSecurity>
  <Pages>7</Pages>
  <Words>1150</Words>
  <Characters>7934</Characters>
  <CharactersWithSpaces>8895</CharactersWithSpaces>
  <Paragraphs>190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2025-09-11T08:26:00Z</dcterms:created>
  <dc:creator>Быстров Олег Геннадьевич</dc:creator>
  <dc:description/>
  <dc:language>ru-RU</dc:language>
  <cp:lastModifiedBy>masterinnn@corp.gidroogk.com</cp:lastModifiedBy>
  <cp:lastPrinted>2023-12-08T09:39:00Z</cp:lastPrinted>
  <dcterms:modified xsi:type="dcterms:W3CDTF">2026-08-27T09:42:25Z</dcterms:modified>
  <cp:revision>15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