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jc w:val="center"/>
        <w:rPr/>
      </w:pPr>
      <w:r>
        <w:rPr>
          <w:rFonts w:eastAsia="Calibri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ОКДП 2 </w:t>
      </w:r>
      <w:r>
        <w:rPr>
          <w:rStyle w:val="Strong"/>
          <w:rFonts w:eastAsia="Calibri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25.11.23.119 </w:t>
      </w:r>
      <w:r>
        <w:rPr>
          <w:rFonts w:eastAsia="Calibri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 xml:space="preserve">Материалы для службы эксплуатации 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 w:cs="Times New Roman"/>
          <w:b/>
          <w:bCs/>
          <w:color w:val="auto"/>
          <w:kern w:val="0"/>
          <w:sz w:val="28"/>
          <w:szCs w:val="28"/>
          <w:lang w:val="ru-RU" w:eastAsia="ru-RU" w:bidi="ar-SA"/>
        </w:rPr>
        <w:t>Филиала ПАО «РусГидро» - «Кара</w:t>
      </w:r>
      <w:r>
        <w:rPr>
          <w:rFonts w:eastAsia="Calibri"/>
          <w:b/>
          <w:bCs/>
          <w:sz w:val="28"/>
          <w:szCs w:val="28"/>
        </w:rPr>
        <w:t>чаево-Черкесский филиал»</w:t>
      </w:r>
    </w:p>
    <w:p>
      <w:pPr>
        <w:pStyle w:val="Normal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851" w:gutter="0" w:header="315" w:top="945" w:footer="294" w:bottom="908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пгт. Правокубанский 2026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Spacing"/>
        <w:rPr>
          <w:b/>
          <w:bCs/>
        </w:rPr>
      </w:pPr>
      <w:r>
        <w:rPr>
          <w:rFonts w:cs="Times New Roman"/>
          <w:b/>
          <w:bCs/>
        </w:rPr>
        <w:t>1. Общие сведения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</w:rPr>
        <w:t>1.1. Обозначения и сокращения……………………………………………………………………. 3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val="en-US"/>
        </w:rPr>
        <w:t>1.2. Наименования закупаемой продукции ………………………………………………………...4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</w:rPr>
        <w:t xml:space="preserve">1.3. </w:t>
      </w:r>
      <w:r>
        <w:rPr>
          <w:rFonts w:cs="Times New Roman"/>
          <w:bCs/>
          <w:sz w:val="24"/>
          <w:szCs w:val="24"/>
          <w:lang w:eastAsia="ru-RU"/>
        </w:rPr>
        <w:t>Цель использования закупаемой продукции…………………………………………….…….4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>1.4. Существующее положение……………………………………………………………………...4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договора)…………………………………………………………4</w:t>
      </w:r>
    </w:p>
    <w:p>
      <w:pPr>
        <w:pStyle w:val="NoSpacing"/>
        <w:jc w:val="both"/>
        <w:rPr/>
      </w:pPr>
      <w:r>
        <w:rPr>
          <w:rFonts w:cs="Times New Roman"/>
          <w:bCs/>
          <w:sz w:val="24"/>
          <w:szCs w:val="24"/>
          <w:lang w:eastAsia="ru-RU"/>
        </w:rPr>
        <w:t xml:space="preserve">1.6. </w:t>
      </w:r>
      <w:r>
        <w:rPr>
          <w:rFonts w:cs="Times New Roman"/>
          <w:bCs/>
          <w:iCs/>
          <w:sz w:val="24"/>
          <w:szCs w:val="24"/>
          <w:lang w:eastAsia="ru-RU"/>
        </w:rPr>
        <w:t>Иные требования и сведения общего характера……………………………………………..…4</w:t>
      </w:r>
    </w:p>
    <w:p>
      <w:pPr>
        <w:pStyle w:val="NoSpacing"/>
        <w:jc w:val="both"/>
        <w:rPr/>
      </w:pPr>
      <w:r>
        <w:rPr>
          <w:rFonts w:cs="Times New Roman"/>
          <w:b/>
          <w:sz w:val="24"/>
          <w:szCs w:val="24"/>
          <w:lang w:eastAsia="ru-RU"/>
        </w:rPr>
        <w:t>2. Требования к продукции</w:t>
      </w:r>
      <w:r>
        <w:rPr>
          <w:rFonts w:cs="Times New Roman"/>
          <w:sz w:val="24"/>
          <w:szCs w:val="24"/>
          <w:lang w:eastAsia="ru-RU"/>
        </w:rPr>
        <w:t>…………………….………………………………………………...…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eastAsia="ru-RU"/>
        </w:rPr>
        <w:t xml:space="preserve">2.1. </w:t>
      </w:r>
      <w:r>
        <w:rPr>
          <w:rFonts w:cs="Times New Roman"/>
          <w:bCs/>
          <w:iCs/>
          <w:sz w:val="24"/>
          <w:szCs w:val="24"/>
          <w:lang w:eastAsia="ru-RU"/>
        </w:rPr>
        <w:t>Требования к объемам и срокам поставки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……………………………………………………..4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Таблица 1.1 Перечень и объем закупаемой продукции</w:t>
      </w:r>
      <w:r>
        <w:rPr>
          <w:rFonts w:cs="Times New Roman"/>
          <w:b/>
          <w:sz w:val="24"/>
          <w:szCs w:val="24"/>
          <w:lang w:eastAsia="ru-RU"/>
        </w:rPr>
        <w:t xml:space="preserve"> </w:t>
      </w:r>
      <w:r>
        <w:rPr>
          <w:rFonts w:cs="Times New Roman"/>
          <w:sz w:val="24"/>
          <w:szCs w:val="24"/>
          <w:lang w:eastAsia="ru-RU"/>
        </w:rPr>
        <w:t>…………………………………….…..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4</w:t>
      </w:r>
    </w:p>
    <w:p>
      <w:pPr>
        <w:pStyle w:val="NoSpacing"/>
        <w:jc w:val="both"/>
        <w:rPr/>
      </w:pPr>
      <w:r>
        <w:rPr>
          <w:rFonts w:cs="Times New Roman"/>
          <w:sz w:val="24"/>
          <w:szCs w:val="24"/>
          <w:lang w:eastAsia="ru-RU"/>
        </w:rPr>
        <w:t xml:space="preserve">2.1.1. </w:t>
      </w:r>
      <w:r>
        <w:rPr>
          <w:rFonts w:cs="Times New Roman"/>
          <w:bCs/>
          <w:sz w:val="24"/>
          <w:szCs w:val="24"/>
          <w:lang w:eastAsia="ru-RU"/>
        </w:rPr>
        <w:t>Перечень и объем закупаемой продукции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…………………………………………………...5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 xml:space="preserve">Таблица 2.1 </w:t>
      </w:r>
      <w:r>
        <w:rPr>
          <w:rFonts w:cs="Times New Roman"/>
          <w:b/>
          <w:sz w:val="24"/>
          <w:szCs w:val="24"/>
          <w:lang w:eastAsia="ru-RU"/>
        </w:rPr>
        <w:t xml:space="preserve">Требования по срокам поставки продукции </w:t>
      </w:r>
      <w:r>
        <w:rPr>
          <w:rFonts w:cs="Times New Roman"/>
          <w:sz w:val="24"/>
          <w:szCs w:val="24"/>
          <w:lang w:eastAsia="ru-RU"/>
        </w:rPr>
        <w:t>……………………………………...5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2.2. Требование к качеству продукции</w:t>
      </w:r>
      <w:r>
        <w:rPr>
          <w:rFonts w:cs="Times New Roman"/>
          <w:sz w:val="24"/>
          <w:szCs w:val="24"/>
          <w:lang w:eastAsia="ru-RU"/>
        </w:rPr>
        <w:t xml:space="preserve"> …………………………………………………………...6</w:t>
      </w:r>
    </w:p>
    <w:p>
      <w:pPr>
        <w:pStyle w:val="NoSpacing"/>
        <w:jc w:val="both"/>
        <w:rPr/>
      </w:pPr>
      <w:r>
        <w:rPr>
          <w:rFonts w:cs="Times New Roman"/>
          <w:b/>
          <w:bCs/>
          <w:sz w:val="24"/>
          <w:szCs w:val="24"/>
          <w:lang w:eastAsia="ru-RU"/>
        </w:rPr>
        <w:t>Таблица 3 Требования к продукции…………………………………………………………</w:t>
      </w:r>
      <w:r>
        <w:rPr>
          <w:rFonts w:cs="Times New Roman"/>
          <w:sz w:val="24"/>
          <w:szCs w:val="24"/>
          <w:lang w:eastAsia="ru-RU"/>
        </w:rPr>
        <w:t>..…..6</w:t>
      </w:r>
    </w:p>
    <w:p>
      <w:pPr>
        <w:pStyle w:val="Normal"/>
        <w:spacing w:lineRule="auto" w:line="240" w:before="0" w:after="120"/>
        <w:ind w:hanging="0"/>
        <w:contextualSpacing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eastAsia="ru-RU"/>
        </w:rPr>
        <w:t>3. Требования к документации по ценообразованию на этапе закупки……………………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>..7</w:t>
      </w:r>
    </w:p>
    <w:p>
      <w:pPr>
        <w:pStyle w:val="NoSpacing"/>
        <w:jc w:val="both"/>
        <w:rPr/>
      </w:pPr>
      <w:r>
        <w:rPr>
          <w:rFonts w:cs="Times New Roman"/>
          <w:b/>
          <w:bCs/>
          <w:lang w:eastAsia="ru-RU"/>
        </w:rPr>
        <w:t xml:space="preserve">4. Приложения </w:t>
      </w:r>
      <w:r>
        <w:rPr>
          <w:rFonts w:cs="Times New Roman"/>
          <w:lang w:eastAsia="ru-RU"/>
        </w:rPr>
        <w:t>…………………………………………………………………………….</w:t>
      </w:r>
      <w:r>
        <w:rPr>
          <w:rFonts w:cs="Times New Roman"/>
          <w:lang w:val="en-US" w:eastAsia="ru-RU"/>
        </w:rPr>
        <w:t>.</w:t>
      </w:r>
      <w:r>
        <w:rPr>
          <w:rFonts w:cs="Times New Roman"/>
          <w:lang w:eastAsia="ru-RU"/>
        </w:rPr>
        <w:t>………..8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Style w:val="Style8"/>
                <w:rFonts w:cs="Times New Roman"/>
                <w:b w:val="false"/>
                <w:bCs/>
                <w:i w:val="false"/>
                <w:sz w:val="24"/>
                <w:szCs w:val="24"/>
                <w:shd w:fill="auto" w:val="clear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Style w:val="Style8"/>
                <w:rFonts w:cs="Times New Roman"/>
                <w:b w:val="false"/>
                <w:bCs/>
                <w:i w:val="false"/>
                <w:sz w:val="24"/>
                <w:szCs w:val="24"/>
                <w:shd w:fill="auto" w:val="clear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Fonts w:cs="Times New Roman"/>
                <w:b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ind w:left="284" w:hanging="0"/>
              <w:jc w:val="left"/>
              <w:rPr/>
            </w:pPr>
            <w:r>
              <w:rPr>
                <w:rFonts w:cs="Times New Roman"/>
                <w:b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 xml:space="preserve">     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Гидроакк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bCs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М</w:t>
      </w:r>
      <w:r>
        <w:rPr>
          <w:rFonts w:eastAsia="Calibri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eastAsia="x-none"/>
        </w:rPr>
        <w:t>а</w:t>
      </w:r>
      <w:r>
        <w:rPr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>териалы для службы эксплуатации Филиала ПАО «РусГидро» - «Карачаево-Черкесский филиал»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eastAsia="x-none"/>
        </w:rPr>
        <w:t xml:space="preserve">Материалы на содержание, эксплуатацию и </w:t>
      </w:r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техническое обслуживание зданий и сооружений Зеленчукской  ГЭС-ГАЭС.</w:t>
      </w:r>
    </w:p>
    <w:p>
      <w:pPr>
        <w:pStyle w:val="Heading4"/>
        <w:numPr>
          <w:ilvl w:val="1"/>
          <w:numId w:val="3"/>
        </w:numPr>
        <w:rPr/>
      </w:pPr>
      <w:r>
        <w:rPr/>
        <w:t>С</w:t>
      </w:r>
      <w:r>
        <w:rPr>
          <w:rFonts w:cs="Times New Roman"/>
          <w:b/>
          <w:bCs/>
          <w:sz w:val="24"/>
          <w:szCs w:val="24"/>
          <w:lang w:eastAsia="ru-RU"/>
        </w:rPr>
        <w:t xml:space="preserve">уществующее положение </w:t>
      </w:r>
    </w:p>
    <w:p>
      <w:pPr>
        <w:pStyle w:val="BodyTextIndent"/>
        <w:spacing w:lineRule="auto" w:line="240"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1.4.1.</w:t>
      </w:r>
      <w:r>
        <w:rPr>
          <w:sz w:val="24"/>
          <w:szCs w:val="24"/>
        </w:rPr>
        <w:t xml:space="preserve"> Зеленчукская ГЭС-ГАЭС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NoSpacing"/>
        <w:widowControl/>
        <w:suppressAutoHyphens w:val="true"/>
        <w:bidi w:val="0"/>
        <w:spacing w:lineRule="auto" w:line="360" w:before="0" w:after="0"/>
        <w:ind w:left="57" w:right="0" w:hanging="0"/>
        <w:jc w:val="both"/>
        <w:rPr>
          <w:b w:val="false"/>
          <w:bCs w:val="false"/>
        </w:rPr>
      </w:pPr>
      <w:r>
        <w:rPr>
          <w:rFonts w:cs="Times New Roman"/>
          <w:b/>
          <w:bCs w:val="false"/>
          <w:sz w:val="24"/>
          <w:szCs w:val="24"/>
          <w:lang w:eastAsia="ru-RU"/>
        </w:rPr>
        <w:t>1.4.1.1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 xml:space="preserve"> Техническая схема Зеленчукской ГЭС-ГАЭС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 (выработка эл. Энергии). </w:t>
      </w:r>
    </w:p>
    <w:p>
      <w:pPr>
        <w:pStyle w:val="Heading4"/>
        <w:numPr>
          <w:ilvl w:val="1"/>
          <w:numId w:val="3"/>
        </w:numPr>
        <w:rPr/>
      </w:pPr>
      <w:r>
        <w:rPr/>
        <w:t>И</w:t>
      </w:r>
      <w:r>
        <w:rPr>
          <w:rFonts w:cs="Times New Roman"/>
          <w:b/>
          <w:bCs/>
          <w:sz w:val="24"/>
          <w:szCs w:val="24"/>
          <w:lang w:eastAsia="ru-RU"/>
        </w:rPr>
        <w:t xml:space="preserve">нформация в отношении исполнения договора, </w:t>
      </w:r>
      <w:bookmarkStart w:id="8" w:name="_Hlk46492347"/>
      <w:r>
        <w:rPr>
          <w:rFonts w:cs="Times New Roman"/>
          <w:b/>
          <w:bCs/>
          <w:sz w:val="24"/>
          <w:szCs w:val="24"/>
          <w:lang w:eastAsia="ru-RU"/>
        </w:rPr>
        <w:t xml:space="preserve">которая должна быть учтена при подготовке заявки </w:t>
      </w:r>
      <w:bookmarkEnd w:id="8"/>
      <w:r>
        <w:rPr>
          <w:rFonts w:cs="Times New Roman"/>
          <w:b/>
          <w:bCs/>
          <w:sz w:val="24"/>
          <w:szCs w:val="24"/>
          <w:lang w:eastAsia="ru-RU"/>
        </w:rPr>
        <w:t>(в том числе перечень ресурсов, услуг и документов, предоставляемых заказчиком на этапе исполнения договора)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b/>
          <w:sz w:val="24"/>
          <w:szCs w:val="24"/>
          <w:lang w:eastAsia="ru-RU"/>
        </w:rPr>
        <w:t xml:space="preserve">- </w:t>
      </w:r>
      <w:r>
        <w:rPr>
          <w:rFonts w:cs="Times New Roman"/>
          <w:sz w:val="24"/>
          <w:szCs w:val="24"/>
          <w:lang w:eastAsia="ru-RU"/>
        </w:rPr>
        <w:t>Поставка продукции на склад Заказчика, и ее разгрузка должна быть выполнена силами и за счет Поставщика.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Поставка и разгрузка продукции осуществляется на склад Заказчика находящийся по адресу: Станционный узел Зеленчукской ГЭС-ГАЭС, пгт. Правокубанский, Карачаевский р-он, Карачаево-Черкесская Республика, Российская Федерация, 369244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Поставка продукции Заказчиком должна быть осуществлена в 1 этап.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/>
      </w:pPr>
      <w:r>
        <w:rPr>
          <w:rFonts w:cs="Times New Roman"/>
          <w:sz w:val="24"/>
          <w:szCs w:val="24"/>
          <w:lang w:eastAsia="ru-RU"/>
        </w:rPr>
        <w:t>- В своей заявке участник закупочной процедуры обязан указать полную спецификацию предложенной к поставке продукции с указанием полного наименования, марки и модели, а также полную стоимость предлагаемой к поставке продукции, включающую в себя цену предлагаемой продукции, затраты на транспортировку, уплату налогов, таможенных пошлин, сборов и других обязательных платежей, а также срок в течении, которого участник готов осуществить поставку предлагаемой продукции.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both"/>
        <w:rPr>
          <w:b w:val="false"/>
          <w:bCs w:val="false"/>
        </w:rPr>
      </w:pPr>
      <w:r>
        <w:rPr>
          <w:rFonts w:cs="Times New Roman"/>
          <w:b w:val="false"/>
          <w:bCs w:val="false"/>
          <w:sz w:val="24"/>
          <w:szCs w:val="24"/>
          <w:lang w:eastAsia="ru-RU"/>
        </w:rPr>
        <w:t>- Не предоставление участником указанных сведений (предоставление неполных сведений), а также неисполнение пункта №1.6.1. и пунктов №№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eastAsia="ru-RU"/>
        </w:rPr>
        <w:t xml:space="preserve">1.1-1.6 </w:t>
      </w:r>
      <w:bookmarkStart w:id="9" w:name="_Toc75446582_Копия_2_Копия_1"/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>Таблицы 3. «Требования к про</w:t>
      </w:r>
      <w:bookmarkEnd w:id="9"/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>дукции»</w:t>
      </w:r>
      <w:r>
        <w:rPr>
          <w:rFonts w:cs="Times New Roman"/>
          <w:b w:val="false"/>
          <w:bCs w:val="false"/>
          <w:sz w:val="24"/>
          <w:szCs w:val="24"/>
          <w:lang w:eastAsia="ru-RU"/>
        </w:rPr>
        <w:t xml:space="preserve">  данного ТТ, дает  Заказчику право отклонить заявку участника.</w:t>
      </w:r>
    </w:p>
    <w:p>
      <w:pPr>
        <w:pStyle w:val="Heading4"/>
        <w:numPr>
          <w:ilvl w:val="1"/>
          <w:numId w:val="3"/>
        </w:numPr>
        <w:rPr/>
      </w:pPr>
      <w:bookmarkStart w:id="10" w:name="_Toc75446572"/>
      <w:bookmarkStart w:id="11" w:name="_Toc50125126"/>
      <w:bookmarkStart w:id="12" w:name="_Toc46743510"/>
      <w:bookmarkStart w:id="13" w:name="_Hlk48209761_Копия_1"/>
      <w:bookmarkEnd w:id="11"/>
      <w:bookmarkEnd w:id="12"/>
      <w:bookmarkEnd w:id="13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0"/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1.6.1. </w:t>
      </w:r>
      <w:r>
        <w:rPr>
          <w:rFonts w:cs="Times New Roman"/>
          <w:sz w:val="24"/>
          <w:szCs w:val="24"/>
        </w:rPr>
        <w:t>Вся поставляемая продукция должна быть новой, иметь заводскую фирменную упаковку предприятия-изготовителя, иметь все необходимые сертификаты качества, соответствовать требованиям нормативных документов РФ, иметь паспорта на русском языке.</w:t>
      </w:r>
    </w:p>
    <w:p>
      <w:pPr>
        <w:pStyle w:val="Normal"/>
        <w:spacing w:lineRule="auto" w:line="240" w:before="0" w:after="0"/>
        <w:ind w:left="284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1.6</w:t>
      </w:r>
      <w:r>
        <w:rPr>
          <w:rFonts w:cs="Times New Roman"/>
          <w:sz w:val="24"/>
          <w:szCs w:val="24"/>
        </w:rPr>
        <w:t xml:space="preserve">.2 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  <w:lang w:val="ru-RU"/>
        </w:rPr>
        <w:t>Поставщик (производитель) должен быть готов за свой счет провести независимую экспертизу поставляемой продукции для подтверждения соответствия требованиям, указанным в документации.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4" w:name="_Toc75446573"/>
      <w:bookmarkStart w:id="15" w:name="_Toc51339693"/>
      <w:r>
        <w:rPr>
          <w:iCs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3"/>
        </w:numPr>
        <w:rPr/>
      </w:pPr>
      <w:bookmarkStart w:id="1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3"/>
        </w:numPr>
        <w:rPr/>
      </w:pPr>
      <w:bookmarkStart w:id="17" w:name="_Toc75446575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7544657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p>
      <w:pPr>
        <w:pStyle w:val="Normal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35"/>
        <w:gridCol w:w="6140"/>
        <w:gridCol w:w="1427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37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46"/>
              <w:widowControl w:val="false"/>
              <w:jc w:val="left"/>
              <w:rPr/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Леса хомутовые, строительные </w:t>
            </w:r>
            <w:r>
              <w:rPr>
                <w:rStyle w:val="Style8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 xml:space="preserve">фасадные </w:t>
            </w:r>
            <w:r>
              <w:rPr>
                <w:b/>
                <w:bCs/>
                <w:color w:val="auto"/>
                <w:sz w:val="24"/>
                <w:szCs w:val="24"/>
              </w:rPr>
              <w:t>(9 ярусов, h=18,0м),  в том числе: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46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color w:val="auto"/>
                <w:sz w:val="24"/>
                <w:szCs w:val="24"/>
              </w:rPr>
              <w:t>пог. м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BodyText"/>
              <w:widowControl w:val="false"/>
              <w:spacing w:before="0" w:after="120"/>
              <w:jc w:val="left"/>
              <w:rPr>
                <w:b/>
                <w:bCs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204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737" w:right="0" w:hanging="737"/>
              <w:contextualSpacing/>
              <w:jc w:val="left"/>
              <w:rPr/>
            </w:pPr>
            <w:r>
              <w:rPr/>
              <w:t>1.1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Стойка 2,2 м ЛСПХ-100, (толщина трубы стойки 3 мм)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140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737" w:right="0" w:hanging="737"/>
              <w:contextualSpacing/>
              <w:jc w:val="left"/>
              <w:rPr/>
            </w:pPr>
            <w:r>
              <w:rPr/>
              <w:t>1.2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Стойка 4,2м ЛСПХ-100, (толщина трубы  стойки 3 мм)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left"/>
              <w:rPr/>
            </w:pPr>
            <w:r>
              <w:rPr/>
              <w:t>1.3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Связь 3,7м ЛСПХ-100, (толщина трубы связи 3 мм)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1.4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Связь 5,2м ЛСПХ-100, (толщина трубы связи 3 мм)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852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1.5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Поперечина 2,0м ЛСПХ-100, (толщина трубы поперечины 3 мм)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1.6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Опора винтовая регулируемая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140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1.7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Хомут неповоротный, кованный оцинкованный 48*48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2816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1.8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Хомут поворотный 48*48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288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1.9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Лестница наклонная 2м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32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1.10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Кронштейн крепления к стене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366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rPr/>
            </w:pPr>
            <w:r>
              <w:rPr/>
              <w:t>1.11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Настил 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0" w:name="_Toc75446578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поставки продукции и оказания сопутствующих услуг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2" w:name="_Toc75446579"/>
      <w:bookmarkStart w:id="23" w:name="_Toc51339697"/>
      <w:bookmarkStart w:id="24" w:name="_Toc50125127"/>
      <w:bookmarkStart w:id="25" w:name="_Toc50125126_Копия_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-57" w:right="0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Style8"/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eastAsia="x-none"/>
              </w:rPr>
              <w:t>М</w:t>
            </w:r>
            <w:r>
              <w:rPr>
                <w:rStyle w:val="Style8"/>
                <w:rFonts w:eastAsia="Calibri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FFFFFF" w:val="clear"/>
                <w:lang w:eastAsia="x-none"/>
              </w:rPr>
              <w:t>а</w:t>
            </w:r>
            <w:r>
              <w:rPr>
                <w:rStyle w:val="Style8"/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FFFFFF" w:val="clear"/>
                <w:lang w:eastAsia="x-none"/>
              </w:rPr>
              <w:t>териалы для службы эксплуатации Филиала ПАО «РусГидро» - «Карачаево-Черкесский филиал»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позднее 20 календарных дней с даты подписания договора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w="11906" w:h="16838"/>
          <w:pgMar w:left="1134" w:right="851" w:gutter="0" w:header="315" w:top="705" w:footer="295" w:bottom="83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7" w:name="_Toc75446581"/>
      <w:bookmarkStart w:id="28" w:name="_Toc46743511"/>
      <w:bookmarkStart w:id="29" w:name="_Toc51339698"/>
      <w:bookmarkEnd w:id="29"/>
      <w:r>
        <w:rPr/>
        <w:t xml:space="preserve">Требования к </w:t>
      </w:r>
      <w:bookmarkEnd w:id="28"/>
      <w:r>
        <w:rPr>
          <w:lang w:val="ru-RU"/>
        </w:rPr>
        <w:t>качеству продукции</w:t>
      </w:r>
      <w:bookmarkEnd w:id="27"/>
    </w:p>
    <w:p>
      <w:pPr>
        <w:pStyle w:val="Heading1"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b/>
          <w:bCs/>
          <w:sz w:val="24"/>
          <w:szCs w:val="24"/>
        </w:rPr>
      </w:pPr>
      <w:bookmarkStart w:id="30" w:name="_Toc75446582_Копия_2"/>
      <w:r>
        <w:rPr>
          <w:b/>
          <w:bCs/>
          <w:color w:val="auto"/>
          <w:sz w:val="24"/>
          <w:szCs w:val="24"/>
        </w:rPr>
        <w:t>Таблица 3. Требования к про</w:t>
      </w:r>
      <w:bookmarkEnd w:id="30"/>
      <w:r>
        <w:rPr>
          <w:b/>
          <w:bCs/>
          <w:color w:val="auto"/>
          <w:sz w:val="24"/>
          <w:szCs w:val="24"/>
        </w:rPr>
        <w:t>дукции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1161"/>
        <w:gridCol w:w="2900"/>
        <w:gridCol w:w="2944"/>
        <w:gridCol w:w="2800"/>
        <w:gridCol w:w="3081"/>
        <w:gridCol w:w="2392"/>
      </w:tblGrid>
      <w:tr>
        <w:trPr>
          <w:trHeight w:val="585" w:hRule="atLeast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</w:t>
            </w:r>
          </w:p>
        </w:tc>
        <w:tc>
          <w:tcPr>
            <w:tcW w:w="5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0" w:hRule="atLeast"/>
        </w:trPr>
        <w:tc>
          <w:tcPr>
            <w:tcW w:w="116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15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 xml:space="preserve">Леса хомутовые, строительные фасадные (9 ярусов: h=18,0м, 204 пог.м)-комплект. </w:t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21" w:hRule="atLeast"/>
        </w:trPr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 одной секции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2,0 м</w:t>
            </w:r>
          </w:p>
        </w:tc>
        <w:tc>
          <w:tcPr>
            <w:tcW w:w="28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Длина одной секции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3,0 м</w:t>
            </w:r>
          </w:p>
        </w:tc>
        <w:tc>
          <w:tcPr>
            <w:tcW w:w="2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Глубина одной секции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1,8 м</w:t>
            </w:r>
          </w:p>
        </w:tc>
        <w:tc>
          <w:tcPr>
            <w:tcW w:w="2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Тип опор 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винтовые</w:t>
            </w:r>
          </w:p>
        </w:tc>
        <w:tc>
          <w:tcPr>
            <w:tcW w:w="2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секций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612 шт.</w:t>
            </w:r>
          </w:p>
        </w:tc>
        <w:tc>
          <w:tcPr>
            <w:tcW w:w="2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Нормативные документы.</w:t>
            </w:r>
          </w:p>
          <w:p>
            <w:pPr>
              <w:pStyle w:val="Style46"/>
              <w:widowControl w:val="false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>Леса хомутовые, строительные фасадные изготовлены в соответствии с: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hyperlink r:id="rId9" w:tgtFrame="_blank">
              <w:bookmarkStart w:id="31" w:name="pdf-links"/>
              <w:bookmarkEnd w:id="31"/>
              <w:r>
                <w:rPr>
                  <w:rStyle w:val="Hyperlink"/>
                  <w:rFonts w:eastAsia="Times New Roman" w:cs="Times New Roman"/>
                  <w:b w:val="false"/>
                  <w:bCs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ГОСТ 27321-2023</w:t>
              </w:r>
              <w:r>
                <w:rPr>
                  <w:rStyle w:val="Hyperlink"/>
                  <w:rFonts w:eastAsia="Times New Roman" w:cs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br/>
                <w:t>«Леса стоечные приставные для строительно-монтажных работ. Технические условия</w:t>
              </w:r>
            </w:hyperlink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widowControl w:val="false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orient="landscape" w:w="16838" w:h="11906"/>
          <w:pgMar w:left="992" w:right="567" w:gutter="0" w:header="270" w:top="660" w:footer="221" w:bottom="896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0"/>
        </w:numPr>
        <w:ind w:left="0" w:hanging="0"/>
        <w:jc w:val="center"/>
        <w:rPr>
          <w:lang w:val="ru-RU"/>
        </w:rPr>
      </w:pPr>
      <w:r>
        <w:rPr>
          <w:lang w:val="ru-RU"/>
        </w:rPr>
      </w:r>
      <w:bookmarkStart w:id="32" w:name="_Toc51339698_Копия_1_Копия_1"/>
      <w:bookmarkStart w:id="33" w:name="_Toc51339698_Копия_1_Копия_1"/>
      <w:bookmarkEnd w:id="33"/>
    </w:p>
    <w:p>
      <w:pPr>
        <w:pStyle w:val="Normal"/>
        <w:spacing w:lineRule="auto" w:line="240" w:before="0" w:after="120"/>
        <w:ind w:left="284" w:hanging="0"/>
        <w:contextualSpacing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Normal"/>
        <w:spacing w:lineRule="auto" w:line="240"/>
        <w:ind w:left="284"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ab/>
        <w:t>Коммерческое предложение участника закупки должно содержать спецификацию предложенных к поставке товарно-материальных ценностей в соответствии с приложением №1 к настоящим Техническим требованиям.</w:t>
      </w:r>
    </w:p>
    <w:p>
      <w:pPr>
        <w:pStyle w:val="Normal"/>
        <w:spacing w:lineRule="auto" w:line="240" w:before="0" w:after="120"/>
        <w:ind w:left="284" w:hanging="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4.Приложения</w:t>
      </w:r>
    </w:p>
    <w:p>
      <w:pPr>
        <w:pStyle w:val="Normal"/>
        <w:spacing w:lineRule="auto" w:line="240" w:before="0" w:after="120"/>
        <w:ind w:left="284" w:hanging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Приложение №1- Образец формы спецификации предлагаемых к поставке </w:t>
      </w:r>
      <w:r>
        <w:rPr>
          <w:rFonts w:cs="Times New Roman"/>
          <w:bCs/>
          <w:sz w:val="24"/>
          <w:szCs w:val="24"/>
        </w:rPr>
        <w:t xml:space="preserve">товарно-материальных ценностей </w:t>
      </w:r>
      <w:r>
        <w:rPr>
          <w:rFonts w:eastAsia="Times New Roman" w:cs="Times New Roman"/>
          <w:bCs/>
          <w:sz w:val="24"/>
          <w:szCs w:val="24"/>
          <w:lang w:eastAsia="ru-RU"/>
        </w:rPr>
        <w:t>на 1 листе.</w:t>
      </w:r>
    </w:p>
    <w:p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ind w:left="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34" w:name="_Toc141972716"/>
      <w:bookmarkStart w:id="35" w:name="_Ref511135236"/>
      <w:r>
        <w:rPr/>
        <w:t xml:space="preserve">орма </w:t>
      </w:r>
      <w:bookmarkEnd w:id="35"/>
      <w:r>
        <w:rPr/>
        <w:t>Коммерческого предложения</w:t>
      </w:r>
      <w:bookmarkEnd w:id="34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5"/>
        <w:gridCol w:w="713"/>
        <w:gridCol w:w="1276"/>
        <w:gridCol w:w="225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orient="landscape" w:w="16838" w:h="11906"/>
          <w:pgMar w:left="1134" w:right="851" w:gutter="0" w:header="680" w:top="1134" w:footer="414" w:bottom="1073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6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36" w:name="_Toc141972717"/>
      <w:r>
        <w:rPr>
          <w:rFonts w:cs="Times New Roman"/>
        </w:rPr>
        <w:t>Инструкции по заполнению</w:t>
      </w:r>
      <w:bookmarkEnd w:id="3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33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3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3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3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  <w:sz w:val="24"/>
          <w:szCs w:val="24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sz w:val="24"/>
          <w:szCs w:val="24"/>
          <w:lang w:val="en-US"/>
        </w:rPr>
        <w:t>MicrosoftExcelSheet</w:t>
      </w:r>
      <w:r>
        <w:rPr>
          <w:rFonts w:cs="Times New Roman"/>
          <w:sz w:val="24"/>
          <w:szCs w:val="24"/>
        </w:rPr>
        <w:t xml:space="preserve"> (*.</w:t>
      </w:r>
      <w:r>
        <w:rPr>
          <w:rFonts w:cs="Times New Roman"/>
          <w:sz w:val="24"/>
          <w:szCs w:val="24"/>
          <w:lang w:val="en-US"/>
        </w:rPr>
        <w:t>xls</w:t>
      </w:r>
      <w:r>
        <w:rPr>
          <w:rFonts w:cs="Times New Roman"/>
          <w:sz w:val="24"/>
          <w:szCs w:val="24"/>
        </w:rPr>
        <w:t>)).</w:t>
      </w:r>
    </w:p>
    <w:sectPr>
      <w:headerReference w:type="default" r:id="rId18"/>
      <w:headerReference w:type="first" r:id="rId19"/>
      <w:footerReference w:type="default" r:id="rId20"/>
      <w:footerReference w:type="first" r:id="rId21"/>
      <w:type w:val="nextPage"/>
      <w:pgSz w:orient="landscape" w:w="16838" w:h="11906"/>
      <w:pgMar w:left="992" w:right="567" w:gutter="0" w:header="270" w:top="660" w:footer="221" w:bottom="896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1</w:t>
    </w:r>
    <w:r>
      <w:rPr>
        <w:sz w:val="24"/>
        <w:shd w:fill="FFFFFF" w:val="clear"/>
        <w:szCs w:val="24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5</w:t>
    </w:r>
    <w:r>
      <w:rPr>
        <w:sz w:val="24"/>
        <w:shd w:fill="FFFFFF" w:val="clear"/>
        <w:szCs w:val="2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6</w:t>
    </w:r>
    <w:r>
      <w:rPr>
        <w:sz w:val="24"/>
        <w:shd w:fill="FFFFFF" w:val="clear"/>
        <w:szCs w:val="24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8</w:t>
    </w:r>
    <w:r>
      <w:rPr>
        <w:sz w:val="24"/>
        <w:shd w:fill="FFFFFF" w:val="clear"/>
        <w:szCs w:val="24"/>
      </w:rPr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  <w:highlight w:val="none"/>
        <w:shd w:fill="FFFFFF" w:val="clear"/>
      </w:rPr>
    </w:pPr>
    <w:r>
      <w:rPr>
        <w:sz w:val="24"/>
        <w:szCs w:val="24"/>
        <w:shd w:fill="FFFFFF" w:val="clear"/>
      </w:rPr>
      <w:fldChar w:fldCharType="begin"/>
    </w:r>
    <w:r>
      <w:rPr>
        <w:sz w:val="24"/>
        <w:shd w:fill="FFFFFF" w:val="clear"/>
        <w:szCs w:val="24"/>
      </w:rPr>
      <w:instrText xml:space="preserve"> PAGE </w:instrText>
    </w:r>
    <w:r>
      <w:rPr>
        <w:sz w:val="24"/>
        <w:shd w:fill="FFFFFF" w:val="clear"/>
        <w:szCs w:val="24"/>
      </w:rPr>
      <w:fldChar w:fldCharType="separate"/>
    </w:r>
    <w:r>
      <w:rPr>
        <w:sz w:val="24"/>
        <w:shd w:fill="FFFFFF" w:val="clear"/>
        <w:szCs w:val="24"/>
      </w:rPr>
      <w:t>9</w:t>
    </w:r>
    <w:r>
      <w:rPr>
        <w:sz w:val="24"/>
        <w:shd w:fill="FFFFFF" w:val="clear"/>
        <w:szCs w:val="24"/>
      </w:rPr>
      <w:fldChar w:fldCharType="end"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8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4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22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rong2">
    <w:name w:val="Strong2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Основной текст_"/>
    <w:basedOn w:val="DefaultParagraphFont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3"/>
      <w:sz w:val="21"/>
      <w:u w:val="none"/>
    </w:rPr>
  </w:style>
  <w:style w:type="character" w:styleId="Style17">
    <w:name w:val="Символ нумерации"/>
    <w:qFormat/>
    <w:rPr/>
  </w:style>
  <w:style w:type="character" w:styleId="Apple-style-span">
    <w:name w:val="apple-style-span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Linenumber1">
    <w:name w:val="line number1"/>
    <w:basedOn w:val="DefaultParagraphFont"/>
    <w:qFormat/>
    <w:rPr/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61">
    <w:name w:val="Основной текст (6)_"/>
    <w:basedOn w:val="DefaultParagraphFont"/>
    <w:qFormat/>
    <w:rPr>
      <w:rFonts w:ascii="Times New Roman" w:hAnsi="Times New Roman"/>
      <w:shd w:fill="FFFFFF" w:val="clear"/>
    </w:rPr>
  </w:style>
  <w:style w:type="character" w:styleId="Style19">
    <w:name w:val="Колонтитул_"/>
    <w:basedOn w:val="DefaultParagraphFont"/>
    <w:qFormat/>
    <w:rPr>
      <w:rFonts w:ascii="Times New Roman" w:hAnsi="Times New Roman"/>
      <w:shd w:fill="FFFFFF" w:val="clear"/>
    </w:rPr>
  </w:style>
  <w:style w:type="character" w:styleId="14">
    <w:name w:val="Абзац списка Знак1"/>
    <w:basedOn w:val="DefaultParagraphFont"/>
    <w:qFormat/>
    <w:rPr>
      <w:rFonts w:ascii="Calibri" w:hAnsi="Calibri"/>
      <w:sz w:val="22"/>
    </w:rPr>
  </w:style>
  <w:style w:type="character" w:styleId="ConsPlusNormal">
    <w:name w:val="ConsPlusNormal Знак"/>
    <w:qFormat/>
    <w:rPr>
      <w:rFonts w:ascii="Arial" w:hAnsi="Arial" w:eastAsia="Times New Roman" w:cs="Arial"/>
      <w:color w:val="00000A"/>
      <w:sz w:val="28"/>
      <w:szCs w:val="20"/>
      <w:lang w:eastAsia="ru-RU"/>
    </w:rPr>
  </w:style>
  <w:style w:type="character" w:styleId="15">
    <w:name w:val="Текст концевой сноски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16">
    <w:name w:val="Электронная подпись Знак1"/>
    <w:basedOn w:val="DefaultParagraphFont"/>
    <w:qFormat/>
    <w:rPr>
      <w:rFonts w:ascii="Times New Roman" w:hAnsi="Times New Roman" w:eastAsia="Calibri" w:cs="Times New Roman"/>
      <w:color w:val="00000A"/>
      <w:sz w:val="24"/>
      <w:szCs w:val="24"/>
      <w:lang w:val="x-none" w:eastAsia="x-none"/>
    </w:rPr>
  </w:style>
  <w:style w:type="character" w:styleId="17">
    <w:name w:val="Выделенная цитата Знак1"/>
    <w:basedOn w:val="DefaultParagraphFont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211">
    <w:name w:val="Цитата 2 Знак1"/>
    <w:basedOn w:val="DefaultParagraphFont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18">
    <w:name w:val="Подзаголовок Знак1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Style20">
    <w:name w:val="Тема примечания Знак"/>
    <w:basedOn w:val="19"/>
    <w:qFormat/>
    <w:rPr>
      <w:rFonts w:ascii="Times New Roman" w:hAnsi="Times New Roman" w:eastAsia="Times New Roman" w:cs="Times New Roman"/>
      <w:b/>
      <w:bCs/>
      <w:color w:val="00000A"/>
      <w:sz w:val="20"/>
      <w:szCs w:val="20"/>
      <w:lang w:eastAsia="ru-RU"/>
    </w:rPr>
  </w:style>
  <w:style w:type="character" w:styleId="19">
    <w:name w:val="Текст примечания Знак1"/>
    <w:basedOn w:val="DefaultParagraphFont"/>
    <w:qFormat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Style21">
    <w:name w:val="Текст выноски Знак"/>
    <w:basedOn w:val="DefaultParagraphFont"/>
    <w:qFormat/>
    <w:rPr>
      <w:rFonts w:ascii="Tahoma" w:hAnsi="Tahoma" w:eastAsia="Times New Roman" w:cs="Tahoma"/>
      <w:color w:val="00000A"/>
      <w:sz w:val="16"/>
      <w:szCs w:val="16"/>
      <w:lang w:eastAsia="ru-RU"/>
    </w:rPr>
  </w:style>
  <w:style w:type="character" w:styleId="23">
    <w:name w:val="Основной текст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311">
    <w:name w:val="Основной текст с отступом 3 Знак1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33">
    <w:name w:val="Основной текст 3 Знак"/>
    <w:basedOn w:val="DefaultParagraphFont"/>
    <w:qFormat/>
    <w:rPr>
      <w:rFonts w:ascii="Times New Roman" w:hAnsi="Times New Roman" w:eastAsia="Times New Roman" w:cs="Times New Roman"/>
      <w:color w:val="00000A"/>
      <w:sz w:val="16"/>
      <w:szCs w:val="16"/>
      <w:lang w:eastAsia="ru-RU"/>
    </w:rPr>
  </w:style>
  <w:style w:type="character" w:styleId="24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2">
    <w:name w:val="Нижний колонтитул Знак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3">
    <w:name w:val="Основной текст с отступом Знак"/>
    <w:basedOn w:val="DefaultParagraphFont"/>
    <w:qFormat/>
    <w:rPr>
      <w:rFonts w:ascii="Calibri" w:hAnsi="Calibri" w:eastAsia="Calibri" w:cs="Times New Roman"/>
      <w:color w:val="00000A"/>
    </w:rPr>
  </w:style>
  <w:style w:type="character" w:styleId="110">
    <w:name w:val="Верхний колонтитул Знак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character" w:styleId="111">
    <w:name w:val="Текст сноски Знак1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112">
    <w:name w:val="Основной текст Знак1"/>
    <w:basedOn w:val="DefaultParagraphFont"/>
    <w:qFormat/>
    <w:rPr>
      <w:rFonts w:ascii="Times New Roman" w:hAnsi="Times New Roman" w:eastAsia="Times New Roman" w:cs="Times New Roman"/>
      <w:color w:val="00000A"/>
      <w:sz w:val="28"/>
      <w:szCs w:val="28"/>
      <w:lang w:eastAsia="ru-RU"/>
    </w:rPr>
  </w:style>
  <w:style w:type="character" w:styleId="Style24">
    <w:name w:val="Заголовок Знак"/>
    <w:basedOn w:val="DefaultParagraphFont"/>
    <w:qFormat/>
    <w:rPr>
      <w:rFonts w:ascii="Liberation Sans" w:hAnsi="Liberation Sans" w:eastAsia="Arial Unicode MS" w:cs="Arial Unicode MS"/>
      <w:color w:val="00000A"/>
      <w:sz w:val="28"/>
      <w:szCs w:val="28"/>
      <w:lang w:eastAsia="ru-RU"/>
    </w:rPr>
  </w:style>
  <w:style w:type="character" w:styleId="113">
    <w:name w:val="Номер строки1"/>
    <w:qFormat/>
    <w:rPr/>
  </w:style>
  <w:style w:type="character" w:styleId="Style25">
    <w:name w:val="Символы концевой сноски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Symbol" w:hAnsi="Symbol" w:eastAsia="Times New Roman" w:cs="Symbol"/>
      <w:lang w:eastAsia="ru-RU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Symbol" w:hAnsi="Symbol" w:eastAsia="Times New Roman" w:cs="Symbol"/>
      <w:lang w:eastAsia="ru-RU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color w:val="000000"/>
      <w:lang w:eastAsia="ru-RU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eastAsia="Times New Roman" w:cs="Symbol"/>
      <w:color w:val="000000"/>
      <w:lang w:eastAsia="ru-RU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eastAsia="Times New Roman" w:cs="Symbol"/>
      <w:color w:val="000000"/>
      <w:lang w:eastAsia="ru-RU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>
      <w:strike w:val="false"/>
      <w:dstrike w:val="false"/>
      <w:u w:val="none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0">
    <w:name w:val="WW8Num14z0"/>
    <w:qFormat/>
    <w:rPr>
      <w:rFonts w:ascii="Symbol" w:hAnsi="Symbol" w:eastAsia="Times New Roman" w:cs="Symbol"/>
      <w:lang w:eastAsia="ru-RU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eastAsia="Times New Roman" w:cs="Symbol"/>
      <w:color w:val="000000"/>
      <w:lang w:eastAsia="ru-RU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eastAsia="Times New Roman" w:cs="Symbol"/>
      <w:sz w:val="20"/>
      <w:szCs w:val="20"/>
      <w:lang w:eastAsia="ru-RU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>
      <w:rFonts w:ascii="Times New Roman" w:hAnsi="Times New Roman" w:eastAsia="Calibri" w:cs="Times New Roman"/>
      <w:color w:val="000000"/>
      <w:lang w:eastAsia="ru-RU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31z3">
    <w:name w:val="WW8Num31z3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0">
    <w:name w:val="WW8Num31z0"/>
    <w:qFormat/>
    <w:rPr>
      <w:rFonts w:ascii="Courier New" w:hAnsi="Courier New" w:cs="Courier New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Symbol" w:hAnsi="Symbol" w:eastAsia="Times New Roman" w:cs="Symbol"/>
    </w:rPr>
  </w:style>
  <w:style w:type="character" w:styleId="WW8Num32z0">
    <w:name w:val="WW8Num32z0"/>
    <w:qFormat/>
    <w:rPr>
      <w:rFonts w:ascii="Courier New" w:hAnsi="Courier New" w:cs="Courier New"/>
    </w:rPr>
  </w:style>
  <w:style w:type="character" w:styleId="34">
    <w:name w:val="Основной текст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  <w:lang w:val="ru-RU"/>
    </w:rPr>
  </w:style>
  <w:style w:type="character" w:styleId="114">
    <w:name w:val="Просмотренная гиперссылка1"/>
    <w:qFormat/>
    <w:rPr>
      <w:color w:val="954F72"/>
      <w:u w:val="single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7z2">
    <w:name w:val="WW8Num7z2"/>
    <w:qFormat/>
    <w:rPr/>
  </w:style>
  <w:style w:type="character" w:styleId="WW8Num7z1">
    <w:name w:val="WW8Num7z1"/>
    <w:qFormat/>
    <w:rPr>
      <w:b w:val="false"/>
      <w:bCs/>
    </w:rPr>
  </w:style>
  <w:style w:type="character" w:styleId="WW8Num7z0">
    <w:name w:val="WW8Num7z0"/>
    <w:qFormat/>
    <w:rPr/>
  </w:style>
  <w:style w:type="character" w:styleId="0pt">
    <w:name w:val="Основной текст + Полужирный;Интервал 0 pt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9"/>
      <w:w w:val="100"/>
      <w:sz w:val="20"/>
      <w:szCs w:val="20"/>
      <w:shd w:fill="FFFFFF" w:val="clear"/>
      <w:lang w:val="ru-RU"/>
    </w:rPr>
  </w:style>
  <w:style w:type="character" w:styleId="71">
    <w:name w:val="Основной текст7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8"/>
      <w:w w:val="100"/>
      <w:sz w:val="20"/>
      <w:szCs w:val="20"/>
      <w:shd w:fill="FFFFFF" w:val="clear"/>
      <w:lang w:val="ru-RU"/>
    </w:rPr>
  </w:style>
  <w:style w:type="character" w:styleId="Style26">
    <w:name w:val="Красная строка Знак"/>
    <w:basedOn w:val="Style6"/>
    <w:qFormat/>
    <w:rPr>
      <w:rFonts w:ascii="Calibri" w:hAnsi="Calibri" w:eastAsia="Calibri"/>
      <w:sz w:val="22"/>
      <w:szCs w:val="22"/>
      <w:lang w:eastAsia="en-US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312">
    <w:name w:val="Заголовок 3 Знак1"/>
    <w:qFormat/>
    <w:rPr>
      <w:rFonts w:eastAsia="Calibri"/>
      <w:sz w:val="26"/>
      <w:szCs w:val="28"/>
      <w:lang w:eastAsia="en-US"/>
    </w:rPr>
  </w:style>
  <w:style w:type="character" w:styleId="115">
    <w:name w:val="Заголовок 1 Знак1"/>
    <w:qFormat/>
    <w:rPr>
      <w:sz w:val="28"/>
    </w:rPr>
  </w:style>
  <w:style w:type="character" w:styleId="116">
    <w:name w:val="Гиперссылка1"/>
    <w:basedOn w:val="DefaultParagraphFont"/>
    <w:qFormat/>
    <w:rPr>
      <w:color w:val="0563C1"/>
      <w:u w:val="single"/>
    </w:rPr>
  </w:style>
  <w:style w:type="character" w:styleId="FootnoteCharacters">
    <w:name w:val="Footnote Characters"/>
    <w:qFormat/>
    <w:rPr>
      <w:vertAlign w:val="superscript"/>
    </w:rPr>
  </w:style>
  <w:style w:type="character" w:styleId="Strong3">
    <w:name w:val="Strong3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8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2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1" w:customStyle="1">
    <w:name w:val="Подподпункт"/>
    <w:basedOn w:val="Style3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21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22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Содержимое таблицы"/>
    <w:basedOn w:val="Normal"/>
    <w:qFormat/>
    <w:pPr>
      <w:widowControl w:val="false"/>
      <w:suppressLineNumbers/>
    </w:pPr>
    <w:rPr/>
  </w:style>
  <w:style w:type="paragraph" w:styleId="Style47">
    <w:name w:val="Заголовок таблицы"/>
    <w:basedOn w:val="Style46"/>
    <w:qFormat/>
    <w:pPr>
      <w:suppressLineNumbers/>
      <w:jc w:val="center"/>
    </w:pPr>
    <w:rPr>
      <w:b/>
      <w:bCs/>
    </w:rPr>
  </w:style>
  <w:style w:type="paragraph" w:styleId="Style48">
    <w:name w:val="Заголовок списка"/>
    <w:basedOn w:val="Normal"/>
    <w:next w:val="Style49"/>
    <w:qFormat/>
    <w:pPr>
      <w:ind w:hanging="0"/>
    </w:pPr>
    <w:rPr/>
  </w:style>
  <w:style w:type="paragraph" w:styleId="Style49">
    <w:name w:val="Содержимое списка"/>
    <w:basedOn w:val="Normal"/>
    <w:qFormat/>
    <w:pPr>
      <w:ind w:left="567" w:hanging="0"/>
    </w:pPr>
    <w:rPr/>
  </w:style>
  <w:style w:type="paragraph" w:styleId="Style50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/>
    </w:rPr>
  </w:style>
  <w:style w:type="paragraph" w:styleId="Style51">
    <w:name w:val="Текст таблицы"/>
    <w:basedOn w:val="Normal"/>
    <w:qFormat/>
    <w:pPr>
      <w:spacing w:before="40" w:after="40"/>
      <w:ind w:left="57" w:right="57" w:hanging="0"/>
    </w:pPr>
    <w:rPr>
      <w:sz w:val="24"/>
      <w:szCs w:val="24"/>
    </w:rPr>
  </w:style>
  <w:style w:type="paragraph" w:styleId="Style52">
    <w:name w:val="Пункт Знак"/>
    <w:basedOn w:val="Normal"/>
    <w:qFormat/>
    <w:pPr>
      <w:numPr>
        <w:ilvl w:val="1"/>
        <w:numId w:val="1"/>
      </w:numPr>
      <w:tabs>
        <w:tab w:val="clear" w:pos="708"/>
        <w:tab w:val="left" w:pos="851" w:leader="none"/>
        <w:tab w:val="left" w:pos="1134" w:leader="none"/>
      </w:tabs>
      <w:spacing w:lineRule="auto" w:line="360"/>
      <w:jc w:val="both"/>
    </w:pPr>
    <w:rPr>
      <w:b/>
      <w:szCs w:val="20"/>
    </w:rPr>
  </w:style>
  <w:style w:type="paragraph" w:styleId="Style53">
    <w:name w:val="Подподподпункт"/>
    <w:basedOn w:val="Normal"/>
    <w:qFormat/>
    <w:pPr>
      <w:numPr>
        <w:ilvl w:val="4"/>
        <w:numId w:val="1"/>
      </w:numPr>
      <w:tabs>
        <w:tab w:val="clear" w:pos="708"/>
        <w:tab w:val="left" w:pos="1134" w:leader="none"/>
        <w:tab w:val="left" w:pos="1701" w:leader="none"/>
      </w:tabs>
      <w:spacing w:lineRule="auto" w:line="360"/>
      <w:jc w:val="both"/>
    </w:pPr>
    <w:rPr>
      <w:szCs w:val="20"/>
    </w:rPr>
  </w:style>
  <w:style w:type="paragraph" w:styleId="123">
    <w:name w:val="Пункт1"/>
    <w:basedOn w:val="Normal"/>
    <w:qFormat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</w:rPr>
  </w:style>
  <w:style w:type="paragraph" w:styleId="39">
    <w:name w:val="Пункт_3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3"/>
      <w:jc w:val="both"/>
    </w:pPr>
    <w:rPr>
      <w:szCs w:val="20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Caption2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212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Style54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62">
    <w:name w:val="Основной текст (6)"/>
    <w:basedOn w:val="Normal"/>
    <w:qFormat/>
    <w:pPr>
      <w:widowControl w:val="false"/>
      <w:shd w:val="clear" w:fill="FFFFFF"/>
      <w:ind w:left="0" w:right="0" w:firstLine="720"/>
      <w:jc w:val="both"/>
    </w:pPr>
    <w:rPr>
      <w:sz w:val="20"/>
      <w:szCs w:val="20"/>
    </w:rPr>
  </w:style>
  <w:style w:type="paragraph" w:styleId="TableListParagraph">
    <w:name w:val="Table List Paragraph"/>
    <w:basedOn w:val="Normal"/>
    <w:qFormat/>
    <w:pPr>
      <w:numPr>
        <w:ilvl w:val="0"/>
        <w:numId w:val="6"/>
      </w:numPr>
      <w:tabs>
        <w:tab w:val="clear" w:pos="708"/>
        <w:tab w:val="left" w:pos="360" w:leader="none"/>
      </w:tabs>
      <w:jc w:val="both"/>
    </w:pPr>
    <w:rPr>
      <w:sz w:val="24"/>
      <w:szCs w:val="24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141">
    <w:name w:val="Основной текст14"/>
    <w:basedOn w:val="Normal"/>
    <w:qFormat/>
    <w:pPr>
      <w:widowControl w:val="false"/>
      <w:shd w:val="clear" w:fill="FFFFFF"/>
      <w:spacing w:lineRule="exact" w:line="278"/>
    </w:pPr>
    <w:rPr>
      <w:color w:val="000000"/>
      <w:spacing w:val="8"/>
      <w:sz w:val="20"/>
      <w:szCs w:val="20"/>
      <w:lang w:bidi="he-IL"/>
    </w:rPr>
  </w:style>
  <w:style w:type="paragraph" w:styleId="51">
    <w:name w:val="Основной текст5"/>
    <w:basedOn w:val="Normal"/>
    <w:qFormat/>
    <w:pPr>
      <w:widowControl w:val="false"/>
      <w:shd w:val="clear" w:fill="FFFFFF"/>
      <w:spacing w:lineRule="exact" w:line="278"/>
    </w:pPr>
    <w:rPr>
      <w:lang w:bidi="he-IL"/>
    </w:rPr>
  </w:style>
  <w:style w:type="paragraph" w:styleId="Style55">
    <w:name w:val="ККГЭС Текст"/>
    <w:basedOn w:val="Normal"/>
    <w:qFormat/>
    <w:pPr>
      <w:spacing w:before="60" w:after="60"/>
      <w:ind w:left="0" w:right="0" w:firstLine="708"/>
    </w:pPr>
    <w:rPr>
      <w:rFonts w:eastAsia="Calibri"/>
      <w:sz w:val="24"/>
      <w:szCs w:val="24"/>
      <w:lang w:eastAsia="en-US"/>
    </w:rPr>
  </w:style>
  <w:style w:type="paragraph" w:styleId="4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310">
    <w:name w:val="Оглавление 3 Знак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213">
    <w:name w:val="Заголовок 2 Знак1"/>
    <w:basedOn w:val="Normal"/>
    <w:qFormat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Index1">
    <w:name w:val="index 1"/>
    <w:basedOn w:val="Normal"/>
    <w:next w:val="Normal"/>
    <w:qFormat/>
    <w:pPr>
      <w:ind w:left="280" w:right="0" w:hanging="280"/>
    </w:pPr>
    <w:rPr/>
  </w:style>
  <w:style w:type="paragraph" w:styleId="12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Indexheading11">
    <w:name w:val="index heading11"/>
    <w:basedOn w:val="Title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>
    <w:name w:val="caption11"/>
    <w:basedOn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5" w:customStyle="1">
    <w:name w:val="Стиль1"/>
    <w:uiPriority w:val="99"/>
    <w:qFormat/>
    <w:rsid w:val="00f001e4"/>
  </w:style>
  <w:style w:type="numbering" w:styleId="214" w:customStyle="1">
    <w:name w:val="Стиль2"/>
    <w:uiPriority w:val="99"/>
    <w:qFormat/>
    <w:rsid w:val="006629c9"/>
  </w:style>
  <w:style w:type="numbering" w:styleId="WW8Num7">
    <w:name w:val="WW8Num7"/>
    <w:qFormat/>
  </w:style>
  <w:style w:type="numbering" w:styleId="WW8Num1">
    <w:name w:val="WW8Num1"/>
    <w:qFormat/>
  </w:style>
  <w:style w:type="numbering" w:styleId="WW8Num32">
    <w:name w:val="WW8Num32"/>
    <w:qFormat/>
  </w:style>
  <w:style w:type="numbering" w:styleId="WW8Num31">
    <w:name w:val="WW8Num31"/>
    <w:qFormat/>
  </w:style>
  <w:style w:type="numbering" w:styleId="WW8Num26">
    <w:name w:val="WW8Num26"/>
    <w:qFormat/>
  </w:style>
  <w:style w:type="numbering" w:styleId="WW8Num13">
    <w:name w:val="WW8Num13"/>
    <w:qFormat/>
  </w:style>
  <w:style w:type="numbering" w:styleId="WW8Num28">
    <w:name w:val="WW8Num28"/>
    <w:qFormat/>
  </w:style>
  <w:style w:type="numbering" w:styleId="WW8Num16">
    <w:name w:val="WW8Num16"/>
    <w:qFormat/>
  </w:style>
  <w:style w:type="numbering" w:styleId="WW8Num30">
    <w:name w:val="WW8Num30"/>
    <w:qFormat/>
  </w:style>
  <w:style w:type="numbering" w:styleId="WW8Num14">
    <w:name w:val="WW8Num14"/>
    <w:qFormat/>
  </w:style>
  <w:style w:type="numbering" w:styleId="WW8Num29">
    <w:name w:val="WW8Num29"/>
    <w:qFormat/>
  </w:style>
  <w:style w:type="numbering" w:styleId="WW8Num15">
    <w:name w:val="WW8Num15"/>
    <w:qFormat/>
  </w:style>
  <w:style w:type="numbering" w:styleId="WW8Num23">
    <w:name w:val="WW8Num23"/>
    <w:qFormat/>
  </w:style>
  <w:style w:type="numbering" w:styleId="WW8Num25">
    <w:name w:val="WW8Num25"/>
    <w:qFormat/>
  </w:style>
  <w:style w:type="numbering" w:styleId="WW8Num2">
    <w:name w:val="WW8Num2"/>
    <w:qFormat/>
  </w:style>
  <w:style w:type="numbering" w:styleId="WW8Num18">
    <w:name w:val="WW8Num18"/>
    <w:qFormat/>
  </w:style>
  <w:style w:type="numbering" w:styleId="WW8Num6">
    <w:name w:val="WW8Num6"/>
    <w:qFormat/>
  </w:style>
  <w:style w:type="numbering" w:styleId="WW8Num12">
    <w:name w:val="WW8Num12"/>
    <w:qFormat/>
  </w:style>
  <w:style w:type="numbering" w:styleId="WW8Num10">
    <w:name w:val="WW8Num10"/>
    <w:qFormat/>
  </w:style>
  <w:style w:type="numbering" w:styleId="27730842651">
    <w:name w:val="27730842651"/>
    <w:qFormat/>
  </w:style>
  <w:style w:type="numbering" w:styleId="35777271091">
    <w:name w:val="35777271091"/>
    <w:qFormat/>
  </w:style>
  <w:style w:type="numbering" w:styleId="30759022671">
    <w:name w:val="30759022671"/>
    <w:qFormat/>
  </w:style>
  <w:style w:type="numbering" w:styleId="1870946231">
    <w:name w:val="1870946231"/>
    <w:qFormat/>
  </w:style>
  <w:style w:type="numbering" w:styleId="35520544961">
    <w:name w:val="35520544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yperlink" Target="https://dronovnet.ru/calc/pdf/&#1043;&#1054;&#1057;&#1058; 27321-2023.pdf" TargetMode="Externa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AFEB1-EE9B-4389-AAC3-7FFE8013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Application>AlterOffice/3.4.0.9$Linux_X86_64 LibreOffice_project/b8daf9e823b1a5463a2f48435ddc2e8696e7d4fc</Application>
  <AppVersion>15.0000</AppVersion>
  <Pages>9</Pages>
  <Words>1123</Words>
  <Characters>7899</Characters>
  <CharactersWithSpaces>8852</CharactersWithSpaces>
  <Paragraphs>204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dcterms:modified xsi:type="dcterms:W3CDTF">2026-08-28T15:13:15Z</dcterms:modified>
  <cp:revision>105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