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right"/>
        <w:rPr/>
      </w:pPr>
      <w:r>
        <w:rPr/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eastAsia="Calibri"/>
          <w:b/>
          <w:bCs/>
          <w:sz w:val="32"/>
          <w:szCs w:val="32"/>
        </w:rPr>
        <w:t>Технические требования на поставку МТР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Style w:val="Style8"/>
          <w:rFonts w:eastAsia="Calibri" w:cs="Times New Roman"/>
          <w:bCs/>
          <w:i w:val="false"/>
          <w:color w:val="000000"/>
          <w:kern w:val="0"/>
          <w:sz w:val="32"/>
          <w:szCs w:val="32"/>
          <w:shd w:fill="auto" w:val="clear"/>
          <w:lang w:val="ru-RU" w:eastAsia="ru-RU" w:bidi="ar-SA"/>
        </w:rPr>
        <w:t>«ОКПД2 27.32.1  Поставка кабельной п</w:t>
      </w:r>
      <w:r>
        <w:rPr>
          <w:rStyle w:val="Style8"/>
          <w:rFonts w:eastAsia="Calibri"/>
          <w:b/>
          <w:bCs/>
          <w:i w:val="false"/>
          <w:sz w:val="32"/>
          <w:szCs w:val="32"/>
          <w:shd w:fill="auto" w:val="clear"/>
        </w:rPr>
        <w:t>родукции</w:t>
      </w:r>
      <w:r>
        <w:rPr>
          <w:rFonts w:eastAsia="Calibri"/>
          <w:b/>
          <w:bCs/>
          <w:sz w:val="32"/>
          <w:szCs w:val="32"/>
        </w:rPr>
        <w:t>»</w:t>
      </w:r>
    </w:p>
    <w:p>
      <w:pPr>
        <w:pStyle w:val="Normal"/>
        <w:keepNext w:val="true"/>
        <w:keepLines/>
        <w:jc w:val="center"/>
        <w:rPr>
          <w:rFonts w:eastAsia="Calibri"/>
          <w:b/>
          <w:sz w:val="30"/>
          <w:szCs w:val="30"/>
          <w:shd w:fill="auto" w:val="clear"/>
        </w:rPr>
      </w:pPr>
      <w:r>
        <w:rPr>
          <w:rFonts w:eastAsia="Calibri"/>
          <w:b/>
          <w:sz w:val="30"/>
          <w:szCs w:val="30"/>
          <w:shd w:fill="auto" w:val="clear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  <w:highlight w:val="none"/>
          <w:shd w:fill="auto" w:val="clear"/>
        </w:rPr>
      </w:pPr>
      <w:r>
        <w:rPr>
          <w:rFonts w:eastAsia="Calibri"/>
          <w:b/>
          <w:i/>
          <w:sz w:val="26"/>
          <w:szCs w:val="26"/>
          <w:shd w:fill="auto" w:val="clear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75446566"/>
      <w:r>
        <w:rPr>
          <w:lang w:val="ru-RU"/>
        </w:rPr>
        <w:t>Общие сведения</w:t>
      </w:r>
      <w:bookmarkEnd w:id="0"/>
      <w:bookmarkEnd w:id="1"/>
    </w:p>
    <w:p>
      <w:pPr>
        <w:pStyle w:val="Heading4"/>
        <w:tabs>
          <w:tab w:val="clear" w:pos="0"/>
        </w:tabs>
        <w:ind w:left="432" w:hanging="0"/>
        <w:rPr/>
      </w:pPr>
      <w:r>
        <w:rPr/>
        <w:t xml:space="preserve">1.1. </w:t>
      </w:r>
      <w:bookmarkStart w:id="2" w:name="_Toc75446568"/>
      <w:bookmarkStart w:id="3" w:name="_Toc46743506"/>
      <w:r>
        <w:rPr/>
        <w:t>Наименование закупаемой продукции</w:t>
      </w:r>
      <w:bookmarkEnd w:id="2"/>
      <w:bookmarkEnd w:id="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rStyle w:val="Style8"/>
          <w:b w:val="false"/>
          <w:bCs/>
          <w:sz w:val="24"/>
          <w:szCs w:val="24"/>
        </w:rPr>
      </w:pPr>
      <w:r>
        <w:rPr>
          <w:rStyle w:val="Style8"/>
          <w:rFonts w:eastAsia="Times New Roman" w:cs="Times New Roman"/>
          <w:b w:val="false"/>
          <w:i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>«ОКПД2 27.32.1  Поставка кабельной продукции»</w:t>
      </w:r>
    </w:p>
    <w:p>
      <w:pPr>
        <w:pStyle w:val="Heading4"/>
        <w:tabs>
          <w:tab w:val="clear" w:pos="0"/>
        </w:tabs>
        <w:spacing w:before="240" w:after="60"/>
        <w:ind w:left="0" w:hanging="0"/>
        <w:rPr/>
      </w:pPr>
      <w:r>
        <w:rPr/>
        <w:t xml:space="preserve">1.2. </w:t>
      </w:r>
      <w:bookmarkStart w:id="4" w:name="_Toc75446569"/>
      <w:bookmarkStart w:id="5" w:name="_Toc46743507"/>
      <w:r>
        <w:rPr/>
        <w:t xml:space="preserve">Цель </w:t>
      </w:r>
      <w:bookmarkEnd w:id="5"/>
      <w:r>
        <w:rPr>
          <w:lang w:val="ru-RU"/>
        </w:rPr>
        <w:t xml:space="preserve">использования закупаемой продукции </w:t>
      </w:r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МТР,  закупаются для выполнения работ по 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д</w:t>
      </w:r>
      <w:r>
        <w:rPr>
          <w:rStyle w:val="Style8"/>
          <w:rFonts w:eastAsia="Times New Roman" w:cs="Times New Roman"/>
          <w:b w:val="false"/>
          <w:i w:val="false"/>
          <w:sz w:val="24"/>
          <w:szCs w:val="24"/>
          <w:shd w:fill="auto" w:val="clear"/>
        </w:rPr>
        <w:t>емонтажные, монтажные и пусконаладочные работы по замене оборудования собственных нужд Зеленчукской ГЭС-ГАЭС в рамках выполнения инвестиционного проекта Т-1190-00203</w:t>
      </w:r>
      <w:r>
        <w:rPr>
          <w:rStyle w:val="Style8"/>
          <w:b w:val="false"/>
          <w:i w:val="false"/>
          <w:sz w:val="24"/>
          <w:szCs w:val="28"/>
          <w:shd w:fill="auto" w:val="clear"/>
        </w:rPr>
        <w:t>»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в соответствии с прилагаемым перечнем (Приложение №1).</w:t>
      </w:r>
      <w:bookmarkStart w:id="6" w:name="_Toc50125126"/>
      <w:bookmarkEnd w:id="6"/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7" w:name="_Toc51339693"/>
      <w:bookmarkStart w:id="8" w:name="_Toc75446573"/>
      <w:r>
        <w:rPr>
          <w:iCs/>
        </w:rPr>
        <w:t>Требования к продукции</w:t>
      </w:r>
      <w:bookmarkEnd w:id="7"/>
      <w:bookmarkEnd w:id="8"/>
    </w:p>
    <w:p>
      <w:pPr>
        <w:pStyle w:val="Heading4"/>
        <w:numPr>
          <w:ilvl w:val="1"/>
          <w:numId w:val="3"/>
        </w:numPr>
        <w:rPr/>
      </w:pPr>
      <w:bookmarkStart w:id="9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9"/>
    </w:p>
    <w:p>
      <w:pPr>
        <w:pStyle w:val="Heading3"/>
        <w:numPr>
          <w:ilvl w:val="2"/>
          <w:numId w:val="3"/>
        </w:numPr>
        <w:rPr/>
      </w:pPr>
      <w:bookmarkStart w:id="10" w:name="_Toc75446575"/>
      <w:r>
        <w:rPr>
          <w:lang w:val="ru-RU"/>
        </w:rPr>
        <w:t>Перечень и объем закупаемой продукции</w:t>
      </w:r>
      <w:bookmarkEnd w:id="1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/>
      </w:pPr>
      <w:bookmarkStart w:id="11" w:name="_Toc75446576"/>
      <w:bookmarkStart w:id="12" w:name="_Toc51339695"/>
      <w:r>
        <w:rPr>
          <w:b w:val="false"/>
          <w:sz w:val="24"/>
          <w:szCs w:val="24"/>
          <w:lang w:val="ru-RU"/>
        </w:rPr>
        <w:t xml:space="preserve">Перечень </w:t>
      </w:r>
      <w:bookmarkEnd w:id="12"/>
      <w:r>
        <w:rPr>
          <w:b w:val="false"/>
          <w:sz w:val="24"/>
          <w:szCs w:val="24"/>
          <w:lang w:val="ru-RU"/>
        </w:rPr>
        <w:t>и объем закупаемой продукции</w:t>
      </w:r>
      <w:bookmarkEnd w:id="11"/>
      <w:r>
        <w:rPr>
          <w:b w:val="false"/>
          <w:sz w:val="24"/>
          <w:szCs w:val="24"/>
          <w:lang w:val="ru-RU"/>
        </w:rPr>
        <w:t xml:space="preserve"> обозначены в Таблице (Приложение №1), являющейся неотъемлемой частью данных ТТ</w:t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13" w:name="_Toc75446578"/>
      <w:bookmarkStart w:id="14" w:name="_Toc51339696"/>
      <w:r>
        <w:rPr>
          <w:lang w:val="ru-RU"/>
        </w:rPr>
        <w:t xml:space="preserve">Требования </w:t>
      </w:r>
      <w:bookmarkEnd w:id="14"/>
      <w:r>
        <w:rPr>
          <w:lang w:val="ru-RU"/>
        </w:rPr>
        <w:t>к срокам поставки продукции и оказания сопутствующих услуг</w:t>
      </w:r>
      <w:bookmarkEnd w:id="13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5" w:name="_Toc75446579"/>
      <w:bookmarkStart w:id="16" w:name="_Toc50125127"/>
      <w:bookmarkStart w:id="17" w:name="_Toc51339697"/>
      <w:bookmarkStart w:id="18" w:name="_Toc50125126_Копия_1"/>
      <w:bookmarkEnd w:id="18"/>
      <w:r>
        <w:rPr>
          <w:sz w:val="24"/>
          <w:szCs w:val="24"/>
        </w:rPr>
        <w:t xml:space="preserve"> </w:t>
      </w:r>
      <w:bookmarkStart w:id="19" w:name="_Hlk50465284"/>
      <w:r>
        <w:rPr>
          <w:sz w:val="24"/>
          <w:szCs w:val="24"/>
        </w:rPr>
        <w:t xml:space="preserve">Требования по срокам </w:t>
      </w:r>
      <w:bookmarkEnd w:id="16"/>
      <w:bookmarkEnd w:id="17"/>
      <w:bookmarkEnd w:id="19"/>
      <w:r>
        <w:rPr>
          <w:sz w:val="24"/>
          <w:szCs w:val="24"/>
          <w:lang w:val="ru-RU"/>
        </w:rPr>
        <w:t>поставки продукции</w:t>
      </w:r>
      <w:bookmarkEnd w:id="15"/>
      <w:r>
        <w:rPr>
          <w:sz w:val="24"/>
          <w:szCs w:val="24"/>
          <w:lang w:val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 xml:space="preserve">Требования к началу срока поставки продукции – с даты заключения договора; Требования к окончанию срока поставки продукции – </w:t>
      </w: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31.12.2026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bCs/>
          <w:i w:val="false"/>
          <w:i w:val="false"/>
          <w:sz w:val="24"/>
          <w:szCs w:val="24"/>
          <w:shd w:fill="auto" w:val="clear"/>
        </w:rPr>
      </w:pPr>
      <w:r>
        <w:rPr>
          <w:b w:val="false"/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Cs/>
          <w:i w:val="false"/>
          <w:sz w:val="24"/>
          <w:szCs w:val="24"/>
          <w:shd w:fill="auto" w:val="clear"/>
        </w:rPr>
        <w:t xml:space="preserve"> </w:t>
      </w:r>
      <w:r>
        <w:rPr>
          <w:rStyle w:val="Style8"/>
          <w:bCs/>
          <w:i w:val="false"/>
          <w:sz w:val="24"/>
          <w:szCs w:val="24"/>
          <w:shd w:fill="auto" w:val="clear"/>
        </w:rPr>
        <w:t>Требования к перечню и объему закупаемых сопутствующих услуг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Доставка МТР до склада Заказчика в объеме и на сумму, указанную в договоре поставки производится по адресу: 369244, Карачаево-Черкесская Республика, Карачаевский район, пгт. Правокубанский, Зеленчукская ГЭС Филиала «ПАО РусГидро» - «Карачаево-Черкесский филиал».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Cs/>
          <w:i w:val="false"/>
          <w:sz w:val="24"/>
          <w:szCs w:val="24"/>
          <w:shd w:fill="auto" w:val="clear"/>
        </w:rPr>
        <w:t>2.2. Требования к качеству продукции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Cs/>
          <w:i w:val="false"/>
          <w:sz w:val="24"/>
          <w:szCs w:val="24"/>
          <w:shd w:fill="auto" w:val="clear"/>
        </w:rPr>
        <w:t xml:space="preserve">Требования к продукции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Все МТР должны соответствовать требованиям ГОСТов и иметь сертификаты соответствия государственных органов (Система сертификации ГОСТ Госстандарт России) и, если это дополнительно указано в настоящих ТТ, сертификаты соответствия, выданные отраслевыми органами сертификации.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  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Наличие сертификатов соответствия обязательно.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Доставка товара Заказчику осуществляется силами Поставщика и за его же счет и производится на склад Заказчика в рабочее время с 08-00 до 16-00 согласно графика поставки.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Приемка товара по качеству и количеству осуществляется на складе Заказчика.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Товар без документов не принимается, ответственность за его сохранность Заказчик не несет.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  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Упаковка товара должна обеспечивать его сохранность при транспортировке и хранении.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Год выпуска расходных материалов и запасных частей: Не позднее 2025 года.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Гарантийный срок на поставленные МТР должен составлять не менее одного года с момента поставки.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b w:val="false"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Cs/>
          <w:i w:val="false"/>
          <w:sz w:val="24"/>
          <w:szCs w:val="24"/>
          <w:shd w:fill="auto" w:val="clear"/>
        </w:rPr>
        <w:t>3. Требования к документации по ценообразованию на этапе закупки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3.2. Дополнительные документы по ценообразованию в состав заявки не включаются.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b w:val="false"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Cs/>
          <w:i w:val="false"/>
          <w:sz w:val="24"/>
          <w:szCs w:val="24"/>
          <w:shd w:fill="auto" w:val="clear"/>
        </w:rPr>
        <w:t>4. Приложения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/>
          <w:bCs/>
          <w:sz w:val="24"/>
          <w:szCs w:val="24"/>
        </w:rPr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4.1. Приложение № 1, Перечень МТР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right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Приложение № 1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right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к техническим требованиям на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right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поставку материалов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right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b w:val="false"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b/>
          <w:bCs/>
        </w:rPr>
      </w:pPr>
      <w:r>
        <w:rPr>
          <w:b/>
          <w:bCs/>
        </w:rPr>
        <w:t>Перечень МТР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b/>
          <w:bCs/>
        </w:rPr>
      </w:pPr>
      <w:r>
        <w:rPr/>
      </w:r>
    </w:p>
    <w:tbl>
      <w:tblPr>
        <w:tblW w:w="9114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616"/>
        <w:gridCol w:w="5913"/>
        <w:gridCol w:w="1110"/>
        <w:gridCol w:w="1474"/>
      </w:tblGrid>
      <w:tr>
        <w:trPr>
          <w:trHeight w:val="270" w:hRule="atLeast"/>
        </w:trPr>
        <w:tc>
          <w:tcPr>
            <w:tcW w:w="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</w:r>
          </w:p>
        </w:tc>
        <w:tc>
          <w:tcPr>
            <w:tcW w:w="59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Наименование</w:t>
            </w:r>
          </w:p>
        </w:tc>
        <w:tc>
          <w:tcPr>
            <w:tcW w:w="11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Ед. изм.</w:t>
            </w:r>
          </w:p>
        </w:tc>
        <w:tc>
          <w:tcPr>
            <w:tcW w:w="147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Кол-во</w:t>
            </w:r>
          </w:p>
        </w:tc>
      </w:tr>
      <w:tr>
        <w:trPr>
          <w:trHeight w:val="270" w:hRule="atLeast"/>
        </w:trPr>
        <w:tc>
          <w:tcPr>
            <w:tcW w:w="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</w:r>
          </w:p>
        </w:tc>
        <w:tc>
          <w:tcPr>
            <w:tcW w:w="59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</w:r>
          </w:p>
        </w:tc>
        <w:tc>
          <w:tcPr>
            <w:tcW w:w="11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</w:r>
          </w:p>
        </w:tc>
        <w:tc>
          <w:tcPr>
            <w:tcW w:w="147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</w:r>
          </w:p>
        </w:tc>
      </w:tr>
      <w:tr>
        <w:trPr>
          <w:trHeight w:val="270" w:hRule="atLeast"/>
        </w:trPr>
        <w:tc>
          <w:tcPr>
            <w:tcW w:w="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</w:r>
          </w:p>
        </w:tc>
        <w:tc>
          <w:tcPr>
            <w:tcW w:w="59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</w:r>
          </w:p>
        </w:tc>
        <w:tc>
          <w:tcPr>
            <w:tcW w:w="11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</w:r>
          </w:p>
        </w:tc>
        <w:tc>
          <w:tcPr>
            <w:tcW w:w="147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61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</w:t>
            </w:r>
          </w:p>
        </w:tc>
        <w:tc>
          <w:tcPr>
            <w:tcW w:w="591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2</w:t>
            </w:r>
          </w:p>
        </w:tc>
        <w:tc>
          <w:tcPr>
            <w:tcW w:w="111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3</w:t>
            </w:r>
          </w:p>
        </w:tc>
        <w:tc>
          <w:tcPr>
            <w:tcW w:w="147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4</w:t>
            </w:r>
          </w:p>
        </w:tc>
      </w:tr>
      <w:tr>
        <w:trPr>
          <w:trHeight w:val="276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 xml:space="preserve">     </w:t>
            </w:r>
            <w:r>
              <w:rPr/>
              <w:t>ПвБВнг(А)-Ls 10 3x35/16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0,175</w:t>
            </w:r>
          </w:p>
        </w:tc>
      </w:tr>
      <w:tr>
        <w:trPr>
          <w:trHeight w:val="276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2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 xml:space="preserve">     </w:t>
            </w:r>
            <w:r>
              <w:rPr/>
              <w:t>ПвБВнг(А)-Ls 3x35/16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0,468</w:t>
            </w:r>
          </w:p>
        </w:tc>
      </w:tr>
      <w:tr>
        <w:trPr>
          <w:trHeight w:val="276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3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 xml:space="preserve">     </w:t>
            </w:r>
            <w:r>
              <w:rPr/>
              <w:t>ПвБВнг(А)-Ls 3x50/25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0,180</w:t>
            </w:r>
          </w:p>
        </w:tc>
      </w:tr>
      <w:tr>
        <w:trPr>
          <w:trHeight w:val="276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4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 xml:space="preserve">     </w:t>
            </w:r>
            <w:r>
              <w:rPr/>
              <w:t>ПвБВнг(А)-Ls 3x70/25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0,590</w:t>
            </w:r>
          </w:p>
        </w:tc>
      </w:tr>
      <w:tr>
        <w:trPr>
          <w:trHeight w:val="276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5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 xml:space="preserve">     </w:t>
            </w:r>
            <w:r>
              <w:rPr/>
              <w:t>ПвБВнг(А)-Ls 3x95/25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0,280</w:t>
            </w:r>
          </w:p>
        </w:tc>
      </w:tr>
      <w:tr>
        <w:trPr>
          <w:trHeight w:val="276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6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 xml:space="preserve">     </w:t>
            </w:r>
            <w:r>
              <w:rPr/>
              <w:t>ПвВнг(А)-LS-10 3x35/16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0,295</w:t>
            </w:r>
          </w:p>
        </w:tc>
      </w:tr>
      <w:tr>
        <w:trPr>
          <w:trHeight w:val="276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7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 xml:space="preserve">     </w:t>
            </w:r>
            <w:r>
              <w:rPr/>
              <w:t>ПвВнг(А)-LS-10 3x50/25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0,350</w:t>
            </w:r>
          </w:p>
        </w:tc>
      </w:tr>
      <w:tr>
        <w:trPr>
          <w:trHeight w:val="276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8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 xml:space="preserve">     </w:t>
            </w:r>
            <w:r>
              <w:rPr/>
              <w:t>ПвВнг(А)-LS-10 3x75/25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0,600</w:t>
            </w:r>
          </w:p>
        </w:tc>
      </w:tr>
      <w:tr>
        <w:trPr>
          <w:trHeight w:val="276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9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>Кабель силовой гибкий КГН 3х4-660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0,01</w:t>
            </w:r>
          </w:p>
        </w:tc>
      </w:tr>
      <w:tr>
        <w:trPr>
          <w:trHeight w:val="276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>Кабель силовой гибкий КГН 5х4-660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0,075</w:t>
            </w:r>
          </w:p>
        </w:tc>
      </w:tr>
      <w:tr>
        <w:trPr>
          <w:trHeight w:val="276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11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>Кабель силовой гибкий КГН 5х10-660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0,015</w:t>
            </w:r>
          </w:p>
        </w:tc>
      </w:tr>
      <w:tr>
        <w:trPr>
          <w:trHeight w:val="276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12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>Кабель силовой гибкий КГН 5х16-660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0,105</w:t>
            </w:r>
          </w:p>
        </w:tc>
      </w:tr>
      <w:tr>
        <w:trPr>
          <w:trHeight w:val="522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13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>Кабель симметричный для промышленного интерфейса RS-485, КИПЭВ 1х2х0,6 (КИПЭВнг(А)-LS сечением 1х2х0,6 мм)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0,165</w:t>
            </w:r>
          </w:p>
        </w:tc>
      </w:tr>
      <w:tr>
        <w:trPr>
          <w:trHeight w:val="276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14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>Кабель силовой с медными жилами ВВГнг(A)-FRLS 3х10ок-1000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1,53</w:t>
            </w:r>
          </w:p>
        </w:tc>
      </w:tr>
      <w:tr>
        <w:trPr>
          <w:trHeight w:val="447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15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>Кабель силовой с медными жилами ВВГнг(A)-FRLS 5х10ок(N, PE)-1000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0,15</w:t>
            </w:r>
          </w:p>
        </w:tc>
      </w:tr>
      <w:tr>
        <w:trPr>
          <w:trHeight w:val="447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16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>Кабель силовой с медными жилами ВВГнг(A)-FRLS 5х25мк(N, PE)-1000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0,08</w:t>
            </w:r>
          </w:p>
        </w:tc>
      </w:tr>
      <w:tr>
        <w:trPr>
          <w:trHeight w:val="276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17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>Кабель силовой с медными жилами ВВГнг(A)-LS 3х4ок-1000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0,145</w:t>
            </w:r>
          </w:p>
        </w:tc>
      </w:tr>
      <w:tr>
        <w:trPr>
          <w:trHeight w:val="447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18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>Кабель силовой с медными жилами ВВГнг(A)-LS 3х10ок(N, PE)-1000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0,345</w:t>
            </w:r>
          </w:p>
        </w:tc>
      </w:tr>
      <w:tr>
        <w:trPr>
          <w:trHeight w:val="276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19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>Кабель силовой с медными жилами ВВГнг(A)-LS 3х16мк-1000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0,075</w:t>
            </w:r>
          </w:p>
        </w:tc>
      </w:tr>
      <w:tr>
        <w:trPr>
          <w:trHeight w:val="276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20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>Кабель силовой с медными жилами ВВГнг(A)-LS 3х25мк-1000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0,735</w:t>
            </w:r>
          </w:p>
        </w:tc>
      </w:tr>
      <w:tr>
        <w:trPr>
          <w:trHeight w:val="276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21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>Кабель силовой с медными жилами ВВГнг(A)-LS 3х35мк-1000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0,11</w:t>
            </w:r>
          </w:p>
        </w:tc>
      </w:tr>
      <w:tr>
        <w:trPr>
          <w:trHeight w:val="276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22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>Кабель силовой с медными жилами ВВГнг(A)-LS 3х50мк-1000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0,01</w:t>
            </w:r>
          </w:p>
        </w:tc>
      </w:tr>
      <w:tr>
        <w:trPr>
          <w:trHeight w:val="276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23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>Кабель силовой с медными жилами ВВГнг(A)-LS 4х120мс(N)-1000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0,785</w:t>
            </w:r>
          </w:p>
        </w:tc>
      </w:tr>
      <w:tr>
        <w:trPr>
          <w:trHeight w:val="276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24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>Кабель силовой с медными жилами ВВГнг(A)-LS 4х150мс(N)-1000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0,3</w:t>
            </w:r>
          </w:p>
        </w:tc>
      </w:tr>
      <w:tr>
        <w:trPr>
          <w:trHeight w:val="276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25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>Кабель силовой с медными жилами ВВГнг(A)-LS 4х185мс(N)-1000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0,41</w:t>
            </w:r>
          </w:p>
        </w:tc>
      </w:tr>
      <w:tr>
        <w:trPr>
          <w:trHeight w:val="447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26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>Кабель силовой с медными жилами ВВГнг(A)-LS 5х4ок(N, PE)-1000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1,14</w:t>
            </w:r>
          </w:p>
        </w:tc>
      </w:tr>
      <w:tr>
        <w:trPr>
          <w:trHeight w:val="447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27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>Кабель силовой с медными жилами ВВГнг(A)-LS 5х10ок(N, PE)-1000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1,24</w:t>
            </w:r>
          </w:p>
        </w:tc>
      </w:tr>
      <w:tr>
        <w:trPr>
          <w:trHeight w:val="447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28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>Кабель силовой с медными жилами ВВГнг(A)-LS 5х16мк(N, PE)-1000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2,025</w:t>
            </w:r>
          </w:p>
        </w:tc>
      </w:tr>
      <w:tr>
        <w:trPr>
          <w:trHeight w:val="447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29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>Кабель силовой с медными жилами ВВГнг(A)-LS 5х25мк(N, PE)-1000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3,045</w:t>
            </w:r>
          </w:p>
        </w:tc>
      </w:tr>
      <w:tr>
        <w:trPr>
          <w:trHeight w:val="447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30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>Кабель силовой с медными жилами ВВГнг(A)-LS 5х35мк(N, PE)-1000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0,41</w:t>
            </w:r>
          </w:p>
        </w:tc>
      </w:tr>
      <w:tr>
        <w:trPr>
          <w:trHeight w:val="447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31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>Кабель силовой с медными жилами ВВГнг(A)-LS 5х50мк(N, PE)-1000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0,015</w:t>
            </w:r>
          </w:p>
        </w:tc>
      </w:tr>
      <w:tr>
        <w:trPr>
          <w:trHeight w:val="447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32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>Кабель силовой с медными жилами ВВГнг(A)-LS 5х70мс(N, PE)-1000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2,48</w:t>
            </w:r>
          </w:p>
        </w:tc>
      </w:tr>
      <w:tr>
        <w:trPr>
          <w:trHeight w:val="447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33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>Кабель силовой с медными жилами ВВГ 3х95мк(N, PE)-1000 (Кабель силовой с медными жилами ВВГнг(A)-LS 3х95мс-1000)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0,16</w:t>
            </w:r>
          </w:p>
        </w:tc>
      </w:tr>
      <w:tr>
        <w:trPr>
          <w:trHeight w:val="656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34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>Кабель силовой с медными жилами ВВГнг(A) 3х2,5ок(N, PE)-1000 (Кабель силовой с медными жилами ВВГнг(A)-LS 3х2,5ок(N, PE)-1000)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1,12</w:t>
            </w:r>
          </w:p>
        </w:tc>
      </w:tr>
      <w:tr>
        <w:trPr>
          <w:trHeight w:val="447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35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>Кабель силовой с медными жилами ВВГнг(A)-LS 5х95мк(N, PE)-1000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2,7</w:t>
            </w:r>
          </w:p>
        </w:tc>
      </w:tr>
      <w:tr>
        <w:trPr>
          <w:trHeight w:val="276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36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>Кабель силовой с медными жилами ВВГнг-LS 5х240-1000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0,42</w:t>
            </w:r>
          </w:p>
        </w:tc>
      </w:tr>
      <w:tr>
        <w:trPr>
          <w:trHeight w:val="276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37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>Кабель контрольный КВВГЭнг(A)-LS 4х1,5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1,805</w:t>
            </w:r>
          </w:p>
        </w:tc>
      </w:tr>
      <w:tr>
        <w:trPr>
          <w:trHeight w:val="276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38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>Кабель контрольный КВВГЭнг(A)-LS 4х2,5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0,04</w:t>
            </w:r>
          </w:p>
        </w:tc>
      </w:tr>
      <w:tr>
        <w:trPr>
          <w:trHeight w:val="276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39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>Кабель контрольный КВВГЭнг(A)-LS 5х1,5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0,335</w:t>
            </w:r>
          </w:p>
        </w:tc>
      </w:tr>
      <w:tr>
        <w:trPr>
          <w:trHeight w:val="276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40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>Кабель контрольный КВВГЭнг(A)-LS 7х1,5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0,445</w:t>
            </w:r>
          </w:p>
        </w:tc>
      </w:tr>
      <w:tr>
        <w:trPr>
          <w:trHeight w:val="276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41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>Кабель контрольный КВВГЭнг(A)-LS 10х2,5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0,01</w:t>
            </w:r>
          </w:p>
        </w:tc>
      </w:tr>
      <w:tr>
        <w:trPr>
          <w:trHeight w:val="276" w:hRule="atLeast"/>
        </w:trPr>
        <w:tc>
          <w:tcPr>
            <w:tcW w:w="616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42</w:t>
            </w:r>
          </w:p>
        </w:tc>
        <w:tc>
          <w:tcPr>
            <w:tcW w:w="5913" w:type="dxa"/>
            <w:tcBorders/>
          </w:tcPr>
          <w:p>
            <w:pPr>
              <w:pStyle w:val="Normal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/>
              <w:t>Провод силовой установочный с медными жилами ПуГВ 1х25-450</w:t>
            </w:r>
          </w:p>
        </w:tc>
        <w:tc>
          <w:tcPr>
            <w:tcW w:w="1110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bCs/>
              </w:rPr>
            </w:pPr>
            <w:r>
              <w:rPr/>
              <w:t>1000 м</w:t>
            </w:r>
          </w:p>
        </w:tc>
        <w:tc>
          <w:tcPr>
            <w:tcW w:w="14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>
                <w:b/>
                <w:bCs/>
              </w:rPr>
            </w:pPr>
            <w:r>
              <w:rPr/>
              <w:t>0,0395</w:t>
            </w:r>
          </w:p>
        </w:tc>
      </w:tr>
    </w:tbl>
    <w:p>
      <w:pPr>
        <w:pStyle w:val="Normal"/>
        <w:rPr>
          <w:b/>
          <w:bCs/>
        </w:rPr>
      </w:pPr>
      <w:r>
        <w:rPr/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b/>
          <w:bCs/>
        </w:rPr>
      </w:pPr>
      <w:r>
        <w:rPr/>
      </w:r>
      <w:r>
        <w:br w:type="page"/>
      </w:r>
    </w:p>
    <w:p>
      <w:pPr>
        <w:pStyle w:val="Heading1"/>
        <w:keepLines/>
        <w:ind w:left="1224" w:hanging="0"/>
        <w:jc w:val="center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24"/>
        <w:keepNext w:val="false"/>
        <w:numPr>
          <w:ilvl w:val="0"/>
          <w:numId w:val="0"/>
        </w:numPr>
        <w:tabs>
          <w:tab w:val="left" w:pos="1134" w:leader="none"/>
          <w:tab w:val="left" w:pos="1440" w:leader="none"/>
          <w:tab w:val="left" w:pos="2736" w:leader="none"/>
        </w:tabs>
        <w:spacing w:lineRule="exact" w:line="360" w:before="0" w:after="160"/>
        <w:ind w:left="1134" w:hanging="1134"/>
        <w:jc w:val="both"/>
        <w:outlineLvl w:val="9"/>
        <w:rPr>
          <w:sz w:val="26"/>
        </w:rPr>
      </w:pPr>
      <w:r>
        <w:rPr/>
        <w:t>Ф</w:t>
      </w:r>
      <w:bookmarkStart w:id="20" w:name="_Toc141972716"/>
      <w:bookmarkStart w:id="21" w:name="_Ref511135236"/>
      <w:r>
        <w:rPr/>
        <w:t xml:space="preserve">орма </w:t>
      </w:r>
      <w:bookmarkEnd w:id="21"/>
      <w:r>
        <w:rPr/>
        <w:t>Коммерческого предложения</w:t>
      </w:r>
      <w:bookmarkEnd w:id="20"/>
    </w:p>
    <w:p>
      <w:pPr>
        <w:pStyle w:val="Normal"/>
        <w:keepNext w:val="true"/>
        <w:pBdr>
          <w:top w:val="single" w:sz="4" w:space="1" w:color="000000"/>
        </w:pBdr>
        <w:shd w:val="clear" w:color="auto" w:fill="D9D9D9" w:themeFill="background1" w:themeFillShade="d9"/>
        <w:spacing w:before="0" w:after="120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начало формы</w:t>
      </w:r>
    </w:p>
    <w:p>
      <w:pPr>
        <w:pStyle w:val="Normal"/>
        <w:ind w:hanging="0"/>
        <w:rPr>
          <w:sz w:val="24"/>
        </w:rPr>
      </w:pPr>
      <w:r>
        <w:rPr>
          <w:sz w:val="24"/>
        </w:rPr>
        <w:t xml:space="preserve">Приложение </w:t>
      </w:r>
      <w:r>
        <w:rPr>
          <w:sz w:val="24"/>
        </w:rPr>
        <w:fldChar w:fldCharType="begin"/>
      </w:r>
      <w:r>
        <w:rPr>
          <w:sz w:val="24"/>
        </w:rPr>
        <w:instrText xml:space="preserve"> SEQ Приложение \* ARABIC </w:instrText>
      </w:r>
      <w:r>
        <w:rPr>
          <w:sz w:val="24"/>
        </w:rPr>
        <w:fldChar w:fldCharType="separate"/>
      </w:r>
      <w:r>
        <w:rPr>
          <w:sz w:val="24"/>
        </w:rPr>
        <w:t>1</w:t>
      </w:r>
      <w:r>
        <w:rPr>
          <w:sz w:val="24"/>
        </w:rPr>
        <w:fldChar w:fldCharType="end"/>
      </w:r>
      <w:r>
        <w:rPr>
          <w:sz w:val="24"/>
        </w:rPr>
        <w:t xml:space="preserve"> к письму о подаче оферты</w:t>
        <w:br/>
        <w:t>от «____» _____________ г. №__________</w:t>
      </w:r>
    </w:p>
    <w:p>
      <w:pPr>
        <w:pStyle w:val="Normal"/>
        <w:rPr>
          <w:sz w:val="26"/>
        </w:rPr>
      </w:pPr>
      <w:r>
        <w:rPr>
          <w:sz w:val="26"/>
        </w:rPr>
      </w:r>
    </w:p>
    <w:p>
      <w:pPr>
        <w:pStyle w:val="Normal"/>
        <w:rPr>
          <w:b/>
          <w:sz w:val="32"/>
        </w:rPr>
      </w:pPr>
      <w:r>
        <w:rPr>
          <w:b/>
          <w:caps/>
          <w:spacing w:val="20"/>
        </w:rPr>
        <w:t>Коммерческое предложение</w:t>
      </w:r>
    </w:p>
    <w:p>
      <w:pPr>
        <w:pStyle w:val="Normal"/>
        <w:spacing w:before="0" w:after="120"/>
        <w:rPr/>
      </w:pPr>
      <w:r>
        <w:rPr/>
        <w:t>Наименование и ИНН Участника: _________________________________</w:t>
      </w:r>
    </w:p>
    <w:p>
      <w:pPr>
        <w:pStyle w:val="Normal"/>
        <w:rPr>
          <w:rStyle w:val="Style8"/>
          <w:b w:val="false"/>
          <w:sz w:val="26"/>
          <w:highlight w:val="lightGray"/>
        </w:rPr>
      </w:pPr>
      <w:r>
        <w:rPr>
          <w:i/>
          <w:highlight w:val="lightGray"/>
          <w:shd w:fill="BFBFBF" w:val="clear"/>
        </w:rPr>
        <w:t>[</w:t>
      </w:r>
      <w:r>
        <w:rPr>
          <w:rStyle w:val="Style8"/>
          <w:highlight w:val="lightGray"/>
          <w:shd w:fill="BFBFBF" w:val="clear"/>
        </w:rPr>
        <w:t xml:space="preserve">Здесь Участник приводит свое Коммерческое предложение вместе </w:t>
      </w:r>
      <w:r>
        <w:rPr>
          <w:rStyle w:val="Style8"/>
          <w:highlight w:val="lightGray"/>
          <w:u w:val="single"/>
          <w:shd w:fill="BFBFBF" w:val="clear"/>
        </w:rPr>
        <w:t>с приложением в обязательном порядке подтверждающей документации, составленной в соответствии с Техническими требованиями Заказчика</w:t>
      </w:r>
      <w:r>
        <w:rPr>
          <w:rStyle w:val="Style8"/>
          <w:highlight w:val="lightGray"/>
          <w:shd w:fill="BFBFBF" w:val="clear"/>
        </w:rPr>
        <w:t xml:space="preserve"> </w:t>
      </w:r>
    </w:p>
    <w:p>
      <w:pPr>
        <w:pStyle w:val="Normal"/>
        <w:ind w:hanging="0"/>
        <w:jc w:val="center"/>
        <w:rPr>
          <w:rStyle w:val="Style8"/>
          <w:b w:val="false"/>
        </w:rPr>
      </w:pPr>
      <w:r>
        <w:rPr>
          <w:b w:val="false"/>
        </w:rPr>
      </w:r>
    </w:p>
    <w:tbl>
      <w:tblPr>
        <w:tblW w:w="1483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24"/>
        <w:gridCol w:w="567"/>
        <w:gridCol w:w="992"/>
        <w:gridCol w:w="1702"/>
        <w:gridCol w:w="1982"/>
        <w:gridCol w:w="2980"/>
        <w:gridCol w:w="564"/>
        <w:gridCol w:w="1844"/>
        <w:gridCol w:w="1565"/>
        <w:gridCol w:w="711"/>
        <w:gridCol w:w="1276"/>
        <w:gridCol w:w="227"/>
      </w:tblGrid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firstLine="56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№ </w:t>
            </w:r>
            <w:r>
              <w:rPr>
                <w:rFonts w:eastAsia="Calibri"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Наименование предлагаемой продукции (товары, работы, услуги)</w:t>
            </w:r>
            <w:r>
              <w:rPr>
                <w:rStyle w:val="Style8"/>
                <w:sz w:val="18"/>
                <w:szCs w:val="18"/>
                <w:highlight w:val="lightGray"/>
                <w:shd w:fill="BFBFBF" w:val="clear"/>
              </w:rPr>
              <w:t>]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Страна происхождения товара </w:t>
              <w:b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Производитель продукции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Номер реестровой записи из реестра, предусмотренного приложением №1 ПП 1875</w:t>
            </w:r>
          </w:p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>Е</w:t>
            </w:r>
            <w:r>
              <w:rPr>
                <w:rFonts w:eastAsia="Calibri"/>
                <w:sz w:val="18"/>
                <w:szCs w:val="18"/>
                <w:lang w:eastAsia="en-US"/>
              </w:rPr>
              <w:t>д.</w:t>
            </w:r>
          </w:p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изм.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НМЦ единицы продукции (руб. без НДС) </w:t>
              <w:br/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i/>
                <w:i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Предлагаемая цена одной единицы </w:t>
            </w:r>
            <w:r>
              <w:rPr>
                <w:sz w:val="18"/>
                <w:szCs w:val="18"/>
              </w:rPr>
              <w:t>продукции</w:t>
            </w:r>
            <w:r>
              <w:rPr>
                <w:rFonts w:eastAsia="Calibri"/>
                <w:sz w:val="18"/>
                <w:szCs w:val="18"/>
                <w:lang w:eastAsia="en-US"/>
              </w:rPr>
              <w:t>, руб. без НДС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Итоговая стоимость позиции</w:t>
              <w:br/>
              <w:t>(руб. без НДС)</w:t>
            </w:r>
          </w:p>
        </w:tc>
        <w:tc>
          <w:tcPr>
            <w:tcW w:w="227" w:type="dxa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27" w:type="dxa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…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27" w:type="dxa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123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ИТОГО без НДС: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22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23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Кроме того, НДС (__%):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22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23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ИТОГО с НДС: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22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i/>
          <w:i/>
        </w:rPr>
      </w:pPr>
      <w:r>
        <w:rPr>
          <w:i/>
          <w:highlight w:val="lightGray"/>
        </w:rPr>
        <w:t>В случае неуказания Участником в данной форме Страны происхождения товара и Производителя продукции и невозможности определения Организатором суммарной доли российской продукции в составе заявки – предлагаемый им товар будет считаться иностранного происхождения.</w:t>
      </w:r>
    </w:p>
    <w:p>
      <w:pPr>
        <w:pStyle w:val="Normal"/>
        <w:jc w:val="center"/>
        <w:rPr/>
      </w:pPr>
      <w:r>
        <w:rPr/>
        <w:t>____________________________________</w:t>
      </w:r>
    </w:p>
    <w:p>
      <w:pPr>
        <w:pStyle w:val="Normal"/>
        <w:ind w:right="3684" w:firstLine="567"/>
        <w:jc w:val="center"/>
        <w:rPr>
          <w:vertAlign w:val="superscript"/>
        </w:rPr>
      </w:pPr>
      <w:r>
        <w:rPr>
          <w:vertAlign w:val="superscript"/>
        </w:rPr>
        <w:t>(подпись, М.П.)</w:t>
      </w:r>
    </w:p>
    <w:p>
      <w:pPr>
        <w:pStyle w:val="Normal"/>
        <w:jc w:val="center"/>
        <w:rPr/>
      </w:pPr>
      <w:r>
        <w:rPr/>
        <w:t>____________________________________</w:t>
      </w:r>
    </w:p>
    <w:p>
      <w:pPr>
        <w:pStyle w:val="Normal"/>
        <w:ind w:right="3684" w:firstLine="567"/>
        <w:jc w:val="center"/>
        <w:rPr>
          <w:vertAlign w:val="superscript"/>
        </w:rPr>
      </w:pPr>
      <w:r>
        <w:rPr>
          <w:vertAlign w:val="superscript"/>
        </w:rPr>
        <w:t>(фамилия, имя, отчество подписавшего, должность)</w:t>
      </w:r>
    </w:p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extDirection w:val="lrTb"/>
          <w:docGrid w:type="default" w:linePitch="381" w:charSpace="0"/>
        </w:sectPr>
        <w:pStyle w:val="Normal"/>
        <w:pBdr>
          <w:bottom w:val="single" w:sz="4" w:space="1" w:color="000000"/>
        </w:pBdr>
        <w:shd w:val="clear" w:color="auto" w:fill="D9D9D9" w:themeFill="background1" w:themeFillShade="d9"/>
        <w:spacing w:before="0" w:after="120"/>
        <w:jc w:val="center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конец формы</w:t>
      </w:r>
      <w:r>
        <w:br w:type="page"/>
      </w:r>
    </w:p>
    <w:p>
      <w:pPr>
        <w:pStyle w:val="24"/>
        <w:keepNext w:val="false"/>
        <w:numPr>
          <w:ilvl w:val="0"/>
          <w:numId w:val="0"/>
        </w:numPr>
        <w:tabs>
          <w:tab w:val="clear" w:pos="1134"/>
          <w:tab w:val="left" w:pos="1440" w:leader="none"/>
          <w:tab w:val="left" w:pos="2736" w:leader="none"/>
        </w:tabs>
        <w:spacing w:lineRule="exact" w:line="360" w:before="0" w:after="160"/>
        <w:ind w:left="0" w:hanging="0"/>
        <w:jc w:val="both"/>
        <w:outlineLvl w:val="9"/>
        <w:rPr>
          <w:rFonts w:ascii="Times New Roman" w:hAnsi="Times New Roman" w:cs="Times New Roman"/>
        </w:rPr>
      </w:pPr>
      <w:bookmarkStart w:id="22" w:name="_Toc141972717"/>
      <w:r>
        <w:rPr>
          <w:rFonts w:cs="Times New Roman"/>
        </w:rPr>
        <w:t>Инструкции по заполнению</w:t>
      </w:r>
      <w:bookmarkEnd w:id="22"/>
      <w:r>
        <w:rPr>
          <w:rFonts w:cs="Times New Roman"/>
        </w:rPr>
        <w:t xml:space="preserve"> Участник приводит номер и дату письма о подаче оферты, приложением к которому является данное Коммерческое предложение.</w:t>
      </w:r>
    </w:p>
    <w:p>
      <w:pPr>
        <w:pStyle w:val="Style21"/>
        <w:numPr>
          <w:ilvl w:val="0"/>
          <w:numId w:val="0"/>
        </w:numPr>
        <w:tabs>
          <w:tab w:val="clear" w:pos="1134"/>
          <w:tab w:val="left" w:pos="2268" w:leader="none"/>
        </w:tabs>
        <w:ind w:left="0" w:hanging="0"/>
        <w:rPr>
          <w:rFonts w:ascii="Times New Roman" w:hAnsi="Times New Roman" w:cs="Times New Roman"/>
        </w:rPr>
      </w:pPr>
      <w:r>
        <w:rPr>
          <w:rFonts w:cs="Times New Roman"/>
        </w:rPr>
        <w:t>Участник указывает свое фирменное наименование (в т.ч. организационно-правовую форму) и свой ИНН.</w:t>
      </w:r>
    </w:p>
    <w:p>
      <w:pPr>
        <w:pStyle w:val="Style21"/>
        <w:numPr>
          <w:ilvl w:val="0"/>
          <w:numId w:val="0"/>
        </w:numPr>
        <w:tabs>
          <w:tab w:val="clear" w:pos="1134"/>
        </w:tabs>
        <w:ind w:left="0" w:hanging="0"/>
        <w:rPr>
          <w:rFonts w:ascii="Times New Roman" w:hAnsi="Times New Roman" w:cs="Times New Roman"/>
        </w:rPr>
      </w:pPr>
      <w:r>
        <w:rPr>
          <w:rFonts w:cs="Times New Roman"/>
        </w:rPr>
        <w:t>Все расчеты округляются до двух знаков после запятой.</w:t>
      </w:r>
    </w:p>
    <w:p>
      <w:pPr>
        <w:pStyle w:val="Style21"/>
        <w:numPr>
          <w:ilvl w:val="0"/>
          <w:numId w:val="0"/>
        </w:numPr>
        <w:tabs>
          <w:tab w:val="clear" w:pos="1134"/>
        </w:tabs>
        <w:ind w:left="0" w:hanging="0"/>
        <w:rPr>
          <w:rFonts w:ascii="Times New Roman" w:hAnsi="Times New Roman" w:cs="Times New Roman"/>
        </w:rPr>
      </w:pPr>
      <w:r>
        <w:rPr>
          <w:rFonts w:cs="Times New Roman"/>
        </w:rPr>
        <w:t xml:space="preserve">Результат суммирования стоимостей отдельных видов продукции, указанных в Коммерческом предложении, должен совпадать с суммами (в рублях без НДС и с НДС), указанными в Письме о подаче оферты </w:t>
      </w:r>
    </w:p>
    <w:p>
      <w:pPr>
        <w:pStyle w:val="Style21"/>
        <w:numPr>
          <w:ilvl w:val="0"/>
          <w:numId w:val="0"/>
        </w:numPr>
        <w:tabs>
          <w:tab w:val="clear" w:pos="1134"/>
        </w:tabs>
        <w:ind w:left="0" w:hanging="0"/>
        <w:rPr>
          <w:rFonts w:ascii="Times New Roman" w:hAnsi="Times New Roman" w:cs="Times New Roman"/>
        </w:rPr>
      </w:pPr>
      <w:r>
        <w:rPr>
          <w:rFonts w:cs="Times New Roman"/>
        </w:rPr>
        <w:t>Данная форма должна быть в обязательном порядке представлена в формате, доступном для редактирования (</w:t>
      </w:r>
      <w:r>
        <w:rPr>
          <w:rFonts w:cs="Times New Roman"/>
          <w:lang w:val="en-US"/>
        </w:rPr>
        <w:t>MicrosoftExcelSheet</w:t>
      </w:r>
      <w:r>
        <w:rPr>
          <w:rFonts w:cs="Times New Roman"/>
        </w:rPr>
        <w:t xml:space="preserve"> (*.</w:t>
      </w:r>
      <w:r>
        <w:rPr>
          <w:rFonts w:cs="Times New Roman"/>
          <w:lang w:val="en-US"/>
        </w:rPr>
        <w:t>xls</w:t>
      </w:r>
      <w:r>
        <w:rPr>
          <w:rFonts w:cs="Times New Roman"/>
        </w:rPr>
        <w:t>)).</w:t>
      </w:r>
    </w:p>
    <w:sectPr>
      <w:headerReference w:type="default" r:id="rId7"/>
      <w:headerReference w:type="first" r:id="rId8"/>
      <w:type w:val="nextPage"/>
      <w:pgSz w:w="11906" w:h="16838"/>
      <w:pgMar w:left="992" w:right="567" w:gutter="0" w:header="680" w:top="851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5F99B25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5F99B254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2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Strong">
    <w:name w:val="Strong"/>
    <w:qFormat/>
    <w:rPr>
      <w:b/>
      <w:b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3AFB7-77FD-434B-A3E7-956FE92FC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</TotalTime>
  <Application>AlterOffice/3.4.0.9$Linux_X86_64 LibreOffice_project/b8daf9e823b1a5463a2f48435ddc2e8696e7d4fc</Application>
  <AppVersion>15.0000</AppVersion>
  <Pages>7</Pages>
  <Words>1019</Words>
  <Characters>6420</Characters>
  <CharactersWithSpaces>7254</CharactersWithSpaces>
  <Paragraphs>244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2021-04-05T15:04:00Z</dcterms:created>
  <dc:creator>Быстров Олег Геннадьевич</dc:creator>
  <dc:description/>
  <dc:language>ru-RU</dc:language>
  <cp:lastModifiedBy>zabelkinans@corp.gidroogk.com</cp:lastModifiedBy>
  <cp:lastPrinted>2006-07-26T14:04:00Z</cp:lastPrinted>
  <dcterms:modified xsi:type="dcterms:W3CDTF">2026-08-31T08:56:00Z</dcterms:modified>
  <cp:revision>33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