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  <w:lang w:val="ru-RU" w:eastAsia="ru-RU"/>
        </w:rPr>
      </w:pPr>
      <w:r>
        <w:rPr>
          <w:rFonts w:eastAsia="Times New Roman" w:cs="Arial" w:ascii="Arial" w:hAnsi="Arial"/>
          <w:bCs/>
          <w:sz w:val="30"/>
          <w:szCs w:val="30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664335" cy="542290"/>
            <wp:effectExtent l="0" t="0" r="0" b="0"/>
            <wp:wrapTight wrapText="bothSides">
              <wp:wrapPolygon edited="0">
                <wp:start x="-123" y="0"/>
                <wp:lineTo x="-123" y="20621"/>
                <wp:lineTo x="21406" y="20621"/>
                <wp:lineTo x="21406" y="0"/>
                <wp:lineTo x="-123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133" r="-4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W w:w="102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</w:rPr>
              <w:t>ФИЛИАЛ «ЮЖНО-ЯКУТСКИЕ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/>
            <w:vAlign w:val="center"/>
          </w:tcPr>
          <w:tbl>
            <w:tblPr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</w:rPr>
                    <w:t xml:space="preserve">ул. Мельниченко, д. 4, г. Алдан, Республика Саха (Якутия), Российская Федерация, 678901  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hyperlink r:id="rId3"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doc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@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aldan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drsk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 xml:space="preserve">; 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Style w:val="Hyperlin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>
          <w:rFonts w:eastAsia="Calibri" w:cs="Times New Roman"/>
          <w:b/>
          <w:sz w:val="24"/>
          <w:szCs w:val="24"/>
          <w:lang w:eastAsia="ru-RU"/>
        </w:rPr>
        <w:t>на закупку по лот</w:t>
      </w:r>
      <w:r>
        <w:rPr>
          <w:rFonts w:eastAsia="Calibri" w:cs="Times New Roman"/>
          <w:b/>
          <w:sz w:val="24"/>
          <w:szCs w:val="24"/>
          <w:shd w:fill="auto" w:val="clear"/>
          <w:lang w:eastAsia="ru-RU"/>
        </w:rPr>
        <w:t>у</w:t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ОКПД2 68.20.12.900 Аренда нежилого помещения, часть здания, расположенная в здании гаража по адресу: Республика Саха (Якутия), Алданский район, г. Томмот, ул. Нагорная для 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нужд 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филиала АО "ДРСК" "Южно-Якутские электрические сети"</w:t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ab/>
        <w:tab/>
        <w:tab/>
        <w:t xml:space="preserve">  1.  Общие условия: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/>
        </w:rPr>
        <w:t>1.1</w:t>
      </w:r>
      <w:r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Планируемый объем поставки составляет не более 65 672,80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руб. </w:t>
      </w:r>
      <w:r>
        <w:rPr>
          <w:rFonts w:cs="Times New Roman"/>
          <w:sz w:val="26"/>
          <w:szCs w:val="26"/>
        </w:rPr>
        <w:t>без НДС /</w:t>
        <w:br/>
      </w:r>
      <w:r>
        <w:rPr>
          <w:rFonts w:cs="Times New Roman"/>
          <w:sz w:val="26"/>
          <w:szCs w:val="26"/>
        </w:rPr>
        <w:t>80 120,81</w:t>
      </w:r>
      <w:r>
        <w:rPr>
          <w:rFonts w:cs="Times New Roman"/>
          <w:sz w:val="26"/>
          <w:szCs w:val="26"/>
        </w:rPr>
        <w:t xml:space="preserve"> руб. с НДС 22% на весь срок действия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1.2. </w:t>
      </w:r>
      <w:r>
        <w:rPr>
          <w:rFonts w:cs="Times New Roman"/>
          <w:sz w:val="26"/>
          <w:szCs w:val="26"/>
        </w:rPr>
        <w:t>Ц</w:t>
      </w:r>
      <w:r>
        <w:rPr>
          <w:rFonts w:cs="Times New Roman"/>
          <w:sz w:val="26"/>
          <w:szCs w:val="26"/>
        </w:rPr>
        <w:t>ен</w:t>
      </w:r>
      <w:r>
        <w:rPr>
          <w:rFonts w:cs="Times New Roman"/>
          <w:sz w:val="26"/>
          <w:szCs w:val="26"/>
        </w:rPr>
        <w:t>а</w:t>
      </w:r>
      <w:r>
        <w:rPr>
          <w:rFonts w:cs="Times New Roman"/>
          <w:sz w:val="26"/>
          <w:szCs w:val="26"/>
        </w:rPr>
        <w:t xml:space="preserve"> предложени</w:t>
      </w:r>
      <w:r>
        <w:rPr>
          <w:rFonts w:cs="Times New Roman"/>
          <w:sz w:val="26"/>
          <w:szCs w:val="26"/>
        </w:rPr>
        <w:t>я</w:t>
      </w:r>
      <w:r>
        <w:rPr>
          <w:rFonts w:cs="Times New Roman"/>
          <w:sz w:val="26"/>
          <w:szCs w:val="26"/>
        </w:rPr>
        <w:t xml:space="preserve"> должн</w:t>
      </w:r>
      <w:r>
        <w:rPr>
          <w:rFonts w:cs="Times New Roman"/>
          <w:sz w:val="26"/>
          <w:szCs w:val="26"/>
        </w:rPr>
        <w:t>а</w:t>
      </w:r>
      <w:r>
        <w:rPr>
          <w:rFonts w:cs="Times New Roman"/>
          <w:sz w:val="26"/>
          <w:szCs w:val="26"/>
        </w:rPr>
        <w:t xml:space="preserve"> включать все налоги, </w:t>
      </w:r>
      <w:r>
        <w:rPr>
          <w:rFonts w:cs="Times New Roman"/>
          <w:sz w:val="26"/>
          <w:szCs w:val="26"/>
        </w:rPr>
        <w:t>коммунальные услуги</w:t>
      </w:r>
      <w:r>
        <w:rPr>
          <w:rFonts w:cs="Times New Roman"/>
          <w:sz w:val="26"/>
          <w:szCs w:val="26"/>
        </w:rPr>
        <w:t xml:space="preserve"> и другие обязательные платежи. Стоимость всех сопутствующих работ (услуг), а также все скидки, предлагаемые участником.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286"/>
          <w:tab w:val="left" w:pos="-426" w:leader="none"/>
        </w:tabs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 xml:space="preserve">2. Требования к </w:t>
      </w:r>
      <w:r>
        <w:rPr>
          <w:rFonts w:cs="Times New Roman"/>
          <w:b/>
        </w:rPr>
        <w:t>помещению</w:t>
      </w:r>
      <w:r>
        <w:rPr>
          <w:rFonts w:cs="Times New Roman"/>
          <w:b/>
        </w:rPr>
        <w:t>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2.1.</w:t>
      </w:r>
      <w:r>
        <w:rPr>
          <w:rFonts w:cs="Times New Roman"/>
          <w:shd w:fill="FFFFFF" w:val="clear"/>
        </w:rPr>
        <w:t xml:space="preserve"> Назначение помещения – теплый гараж для круглогодичной стоянки автотранспорта </w:t>
      </w:r>
      <w:r>
        <w:rPr>
          <w:rFonts w:cs="Times New Roman"/>
          <w:shd w:fill="FFFFFF" w:val="clear"/>
        </w:rPr>
        <w:t>с целью размещения передвижной дизельной автостанции, принадлежащей филиалу,</w:t>
      </w:r>
      <w:r>
        <w:rPr>
          <w:rFonts w:cs="Times New Roman"/>
          <w:shd w:fill="FFFFFF" w:val="clear"/>
        </w:rPr>
        <w:t xml:space="preserve"> </w:t>
      </w:r>
      <w:r>
        <w:rPr>
          <w:rFonts w:cs="Times New Roman"/>
          <w:shd w:fill="FFFFFF" w:val="clear"/>
        </w:rPr>
        <w:t>с возможностью незамедлительного круглосуточного доступа персонала филиала АО «ДРСК» «Южно-Якутские электрические сети»</w:t>
      </w:r>
      <w:r>
        <w:rPr>
          <w:rFonts w:cs="Times New Roman"/>
          <w:shd w:fill="FFFFFF" w:val="clear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2.2. Арендуемая площадь в помещения для аренды должна составлять не менее 19,2 м</w:t>
      </w:r>
      <w:r>
        <w:rPr>
          <w:rFonts w:cs="Times New Roman"/>
          <w:shd w:fill="FFFFFF" w:val="clear"/>
          <w:vertAlign w:val="superscript"/>
        </w:rPr>
        <w:t>2</w:t>
      </w:r>
      <w:r>
        <w:rPr>
          <w:rFonts w:cs="Times New Roman"/>
          <w:position w:val="0"/>
          <w:sz w:val="26"/>
          <w:shd w:fill="FFFFFF" w:val="clear"/>
          <w:vertAlign w:val="baseline"/>
        </w:rPr>
        <w:t>, помещение соответствует требованиям экологических, санитарно-гигиенических, противопожарных и иных правил и нормативов.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2.3. Гараж должен находиться в непосредственной близости (не более 50 метров) от ремонтно-производственной базы Томмотского РЭС по адресу: Республика Саха (Якутия), Алданский район, г. Томмот, ул. Нагорная 28 и попадать в зону камер видеонаблюдения филиала АО "ДРСК" "Южно-Якутские электрические сети".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2.4</w:t>
      </w:r>
      <w:r>
        <w:rPr>
          <w:rFonts w:cs="Times New Roman"/>
          <w:shd w:fill="FFFFFF" w:val="clear"/>
        </w:rPr>
        <w:t>. Арендодатель гарантирует, что на момент заключения настоящего Договора Помещение в споре или под арестом не состоит, не является предметом залога и не обременено правами третьих лиц.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3. Требования к Участнику.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3.1. Участник в своем предложении указывает общую стоимость предложения не более начальной максимальной цены лота.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</w:t>
      </w:r>
      <w:r>
        <w:rPr>
          <w:rFonts w:cs="Times New Roman"/>
        </w:rPr>
        <w:t>2.</w:t>
      </w:r>
      <w:r>
        <w:rPr>
          <w:rFonts w:cs="Times New Roman"/>
        </w:rPr>
        <w:t xml:space="preserve"> Участник в составе своего предложения предоставляет коммерческое предложении, на запрашиваем</w:t>
      </w:r>
      <w:r>
        <w:rPr>
          <w:rFonts w:cs="Times New Roman"/>
        </w:rPr>
        <w:t>ое</w:t>
      </w:r>
      <w:r>
        <w:rPr>
          <w:rFonts w:cs="Times New Roman"/>
        </w:rPr>
        <w:t xml:space="preserve"> Заказчиком </w:t>
      </w:r>
      <w:r>
        <w:rPr>
          <w:rFonts w:cs="Times New Roman"/>
        </w:rPr>
        <w:t>помещение</w:t>
      </w:r>
      <w:r>
        <w:rPr>
          <w:rFonts w:cs="Times New Roman"/>
        </w:rPr>
        <w:t>, планируемо</w:t>
      </w:r>
      <w:r>
        <w:rPr>
          <w:rFonts w:cs="Times New Roman"/>
        </w:rPr>
        <w:t>е</w:t>
      </w:r>
      <w:r>
        <w:rPr>
          <w:rFonts w:cs="Times New Roman"/>
        </w:rPr>
        <w:t xml:space="preserve"> к </w:t>
      </w:r>
      <w:r>
        <w:rPr>
          <w:rFonts w:cs="Times New Roman"/>
        </w:rPr>
        <w:t>аренде</w:t>
      </w:r>
      <w:r>
        <w:rPr>
          <w:rFonts w:cs="Times New Roman"/>
        </w:rPr>
        <w:t xml:space="preserve"> согласно приложения к данному техническому требованию, с указанием стоимости </w:t>
      </w:r>
      <w:r>
        <w:rPr>
          <w:rFonts w:cs="Times New Roman"/>
        </w:rPr>
        <w:t>аренды</w:t>
      </w:r>
      <w:r>
        <w:rPr>
          <w:rFonts w:cs="Times New Roman"/>
        </w:rPr>
        <w:t xml:space="preserve"> за о</w:t>
      </w:r>
      <w:r>
        <w:rPr>
          <w:rFonts w:cs="Times New Roman"/>
        </w:rPr>
        <w:t>дин</w:t>
      </w:r>
      <w:r>
        <w:rPr>
          <w:rFonts w:cs="Times New Roman"/>
        </w:rPr>
        <w:t xml:space="preserve"> </w:t>
      </w:r>
      <w:r>
        <w:rPr>
          <w:rFonts w:cs="Times New Roman"/>
        </w:rPr>
        <w:t>месяц</w:t>
      </w:r>
      <w:r>
        <w:rPr>
          <w:rFonts w:cs="Times New Roman"/>
        </w:rPr>
        <w:t xml:space="preserve"> с НДС (либо без НДС, в случае использования Участником упрощенной системы налогообложения).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 xml:space="preserve">4. Сроки </w:t>
      </w:r>
      <w:r>
        <w:rPr>
          <w:rFonts w:cs="Times New Roman"/>
          <w:b/>
        </w:rPr>
        <w:t>аренды</w:t>
      </w:r>
      <w:r>
        <w:rPr>
          <w:rFonts w:cs="Times New Roman"/>
          <w:b/>
          <w:shd w:fill="auto" w:val="clear"/>
        </w:rPr>
        <w:t xml:space="preserve">: </w:t>
      </w:r>
      <w:r>
        <w:rPr>
          <w:rFonts w:cs="Times New Roman"/>
          <w:shd w:fill="auto" w:val="clear"/>
        </w:rPr>
        <w:t xml:space="preserve">с </w:t>
      </w:r>
      <w:r>
        <w:rPr>
          <w:rFonts w:cs="Times New Roman"/>
          <w:shd w:fill="auto" w:val="clear"/>
        </w:rPr>
        <w:t>01.01.2027</w:t>
      </w:r>
      <w:r>
        <w:rPr>
          <w:rFonts w:cs="Times New Roman"/>
          <w:shd w:fill="auto" w:val="clear"/>
        </w:rPr>
        <w:t xml:space="preserve"> г. по </w:t>
      </w:r>
      <w:r>
        <w:rPr>
          <w:rFonts w:cs="Times New Roman"/>
          <w:shd w:fill="auto" w:val="clear"/>
        </w:rPr>
        <w:t>30.04.2027</w:t>
      </w:r>
      <w:r>
        <w:rPr>
          <w:rFonts w:cs="Times New Roman"/>
          <w:shd w:fill="auto" w:val="clear"/>
        </w:rPr>
        <w:t xml:space="preserve"> г. с правом досрочно</w:t>
      </w:r>
      <w:r>
        <w:rPr>
          <w:rFonts w:cs="Times New Roman"/>
          <w:shd w:fill="auto" w:val="clear"/>
        </w:rPr>
        <w:t>го</w:t>
      </w:r>
      <w:r>
        <w:rPr>
          <w:rFonts w:cs="Times New Roman"/>
          <w:shd w:fill="auto" w:val="clear"/>
        </w:rPr>
        <w:t xml:space="preserve"> </w:t>
      </w:r>
      <w:r>
        <w:rPr>
          <w:rFonts w:cs="Times New Roman"/>
          <w:shd w:fill="auto" w:val="clear"/>
        </w:rPr>
        <w:t>расторжения договора аренды</w:t>
      </w:r>
      <w:r>
        <w:rPr>
          <w:rFonts w:cs="Times New Roman"/>
          <w:shd w:fill="auto" w:val="clear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  <w:shd w:fill="auto" w:val="clear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>5. Оплата поставленной продукции</w:t>
      </w:r>
      <w:r>
        <w:rPr>
          <w:rFonts w:cs="Times New Roman"/>
        </w:rPr>
        <w:t xml:space="preserve">: </w:t>
      </w:r>
      <w:r>
        <w:rPr>
          <w:rFonts w:cs="Times New Roman"/>
        </w:rPr>
        <w:t>Внесение</w:t>
      </w:r>
      <w:r>
        <w:rPr>
          <w:rFonts w:cs="Times New Roman"/>
        </w:rPr>
        <w:t xml:space="preserve"> арендной платы в течение 10-ти дней с момента получения счета на оплату за истекший месяц, в котором Арендодателем были оказаны услуги. Акт выполненных работ и счет-фактуру на оплату услуг Арендодатель предъявляет в адрес Арендатора ежемесячно в течение пяти дней, следующего месяца за расчетным. Дата акта выполненных работ и счет-фактуры – последний день расчетного месяца. </w:t>
      </w:r>
      <w:r>
        <w:rPr/>
        <w:t>При использовании Сторонами электронного документооборота, Стороны по договору вместо Акта выполненных работ оформляют УПД. В этом случае условия Договора в отношении Акта выполненных работ применяются в равной степени к УПД.</w:t>
      </w:r>
    </w:p>
    <w:p>
      <w:pPr>
        <w:pStyle w:val="Normal"/>
        <w:spacing w:before="120" w:after="0"/>
        <w:ind w:left="-360" w:right="0" w:firstLine="36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PlainText"/>
        <w:spacing w:before="120" w:after="0"/>
        <w:ind w:left="0" w:right="0" w:firstLine="709"/>
        <w:rPr>
          <w:b w:val="false"/>
          <w:bCs w:val="false"/>
          <w:i/>
          <w:i/>
          <w:iCs/>
          <w:sz w:val="26"/>
          <w:szCs w:val="26"/>
        </w:rPr>
      </w:pPr>
      <w:r>
        <w:rPr>
          <w:b w:val="false"/>
          <w:bCs w:val="false"/>
          <w:i/>
          <w:iCs/>
          <w:sz w:val="26"/>
          <w:szCs w:val="26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4"/>
          <w:szCs w:val="24"/>
          <w:lang w:val="ru-RU" w:eastAsia="ru-RU"/>
        </w:rPr>
        <w:t>Южакова Е.В.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 xml:space="preserve">тел: (41145) 47-238 доб. </w:t>
      </w:r>
      <w:r>
        <w:rPr>
          <w:rFonts w:eastAsia="Times New Roman"/>
          <w:i/>
          <w:sz w:val="24"/>
          <w:szCs w:val="24"/>
          <w:lang w:val="ru-RU" w:eastAsia="ru-RU"/>
        </w:rPr>
        <w:t>3550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Fonts w:eastAsia="Times New Roman"/>
          <w:i/>
          <w:sz w:val="20"/>
          <w:szCs w:val="20"/>
          <w:lang w:val="en-US" w:eastAsia="ru-RU"/>
        </w:rPr>
        <w:t>yuzhakova-ev@aldan.drsk.ru</w:t>
      </w:r>
    </w:p>
    <w:sectPr>
      <w:footerReference w:type="default" r:id="rId4"/>
      <w:footerReference w:type="first" r:id="rId5"/>
      <w:type w:val="nextPage"/>
      <w:pgSz w:w="11906" w:h="16838"/>
      <w:pgMar w:left="1134" w:right="567" w:gutter="0" w:header="0" w:top="1134" w:footer="1134" w:bottom="155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286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zh-CN" w:bidi="ar-SA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Верх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character" w:styleId="Style12">
    <w:name w:val="Ниж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PlainText">
    <w:name w:val="Plain Text"/>
    <w:basedOn w:val="Normal"/>
    <w:qFormat/>
    <w:pPr>
      <w:jc w:val="left"/>
    </w:pPr>
    <w:rPr>
      <w:rFonts w:eastAsia="Calibri" w:cs="Lohit Devanagari"/>
      <w:sz w:val="28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418</TotalTime>
  <Application>AlterOffice/3.4.0.9$Linux_X86_64 LibreOffice_project/b8daf9e823b1a5463a2f48435ddc2e8696e7d4fc</Application>
  <AppVersion>15.0000</AppVersion>
  <Pages>2</Pages>
  <Words>408</Words>
  <Characters>2749</Characters>
  <CharactersWithSpaces>3146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2023-08-01T11:05:00Z</dcterms:created>
  <dc:creator>Фоменко Светлана Анатольевна</dc:creator>
  <dc:description/>
  <dc:language>ru-RU</dc:language>
  <cp:lastModifiedBy>yuzhakova_ev</cp:lastModifiedBy>
  <cp:lastPrinted>2026-01-15T14:23:38Z</cp:lastPrinted>
  <dcterms:modified xsi:type="dcterms:W3CDTF">2026-08-31T15:56:27Z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