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contextualSpacing/>
        <w:jc w:val="center"/>
        <w:rPr>
          <w:rFonts w:ascii="Liberation Serif" w:hAnsi="Liberation Serif"/>
          <w:b/>
          <w:bCs/>
          <w:sz w:val="22"/>
          <w:szCs w:val="22"/>
        </w:rPr>
      </w:pPr>
      <w:r>
        <w:rPr>
          <w:b/>
          <w:bCs/>
          <w:sz w:val="22"/>
          <w:szCs w:val="22"/>
        </w:rPr>
        <w:t xml:space="preserve">Договор </w:t>
      </w:r>
      <w:r>
        <w:rPr>
          <w:b/>
          <w:bCs/>
          <w:sz w:val="22"/>
          <w:szCs w:val="22"/>
        </w:rPr>
        <w:t>аренды</w:t>
      </w:r>
    </w:p>
    <w:p>
      <w:pPr>
        <w:pStyle w:val="Style20"/>
        <w:bidi w:val="0"/>
        <w:spacing w:lineRule="auto" w:line="240" w:before="0" w:after="0"/>
        <w:contextualSpacing/>
        <w:jc w:val="center"/>
        <w:rPr>
          <w:rFonts w:ascii="Liberation Serif" w:hAnsi="Liberation Serif"/>
          <w:b/>
          <w:bCs/>
          <w:sz w:val="22"/>
          <w:szCs w:val="22"/>
        </w:rPr>
      </w:pPr>
      <w:r>
        <w:rPr>
          <w:rFonts w:ascii="Liberation Serif" w:hAnsi="Liberation Serif"/>
          <w:b/>
          <w:bCs/>
          <w:sz w:val="22"/>
          <w:szCs w:val="22"/>
        </w:rPr>
        <w:t xml:space="preserve">№ </w:t>
      </w:r>
      <w:r>
        <w:rPr>
          <w:rFonts w:ascii="Liberation Serif" w:hAnsi="Liberation Serif"/>
          <w:b/>
          <w:bCs/>
          <w:sz w:val="22"/>
          <w:szCs w:val="22"/>
        </w:rPr>
        <w:t xml:space="preserve">2026\Ю </w:t>
      </w:r>
    </w:p>
    <w:p>
      <w:pPr>
        <w:pStyle w:val="Normal"/>
        <w:bidi w:val="0"/>
        <w:jc w:val="both"/>
        <w:rPr>
          <w:rFonts w:ascii="Liberation Serif" w:hAnsi="Liberation Serif"/>
          <w:sz w:val="22"/>
          <w:szCs w:val="22"/>
        </w:rPr>
      </w:pPr>
      <w:r>
        <w:rPr>
          <w:sz w:val="22"/>
          <w:szCs w:val="22"/>
        </w:rPr>
      </w:r>
    </w:p>
    <w:p>
      <w:pPr>
        <w:pStyle w:val="Normal"/>
        <w:bidi w:val="0"/>
        <w:jc w:val="both"/>
        <w:rPr>
          <w:rFonts w:ascii="Liberation Serif" w:hAnsi="Liberation Serif"/>
          <w:sz w:val="22"/>
          <w:szCs w:val="22"/>
        </w:rPr>
      </w:pPr>
      <w:r>
        <w:rPr>
          <w:sz w:val="22"/>
          <w:szCs w:val="22"/>
        </w:rPr>
        <w:t>г. Алдан                                                                                                                      «___» _____________  2026г.</w:t>
      </w:r>
    </w:p>
    <w:p>
      <w:pPr>
        <w:pStyle w:val="Heading1"/>
        <w:numPr>
          <w:ilvl w:val="0"/>
          <w:numId w:val="2"/>
        </w:numPr>
        <w:bidi w:val="0"/>
        <w:ind w:left="0" w:right="-1" w:hanging="0"/>
        <w:rPr>
          <w:rFonts w:ascii="Liberation Serif" w:hAnsi="Liberation Serif"/>
          <w:b w:val="false"/>
          <w:bCs w:val="false"/>
          <w:sz w:val="22"/>
          <w:szCs w:val="22"/>
        </w:rPr>
      </w:pPr>
      <w:r>
        <w:rPr>
          <w:b w:val="false"/>
          <w:bCs w:val="false"/>
          <w:sz w:val="22"/>
          <w:szCs w:val="22"/>
        </w:rPr>
      </w:r>
    </w:p>
    <w:p>
      <w:pPr>
        <w:pStyle w:val="Heading1"/>
        <w:keepNext w:val="true"/>
        <w:widowControl/>
        <w:numPr>
          <w:ilvl w:val="0"/>
          <w:numId w:val="2"/>
        </w:numPr>
        <w:suppressAutoHyphens w:val="true"/>
        <w:overflowPunct w:val="true"/>
        <w:bidi w:val="0"/>
        <w:spacing w:before="0" w:after="0"/>
        <w:ind w:left="0" w:right="0" w:hanging="0"/>
        <w:jc w:val="both"/>
        <w:rPr/>
      </w:pPr>
      <w:r>
        <w:rPr>
          <w:b w:val="false"/>
          <w:bCs w:val="false"/>
          <w:sz w:val="22"/>
          <w:szCs w:val="22"/>
        </w:rPr>
        <w:t>Участники настоящего Договора, именуемые в дальнейшем «Стороны»: _________</w:t>
      </w:r>
      <w:r>
        <w:rPr>
          <w:rStyle w:val="Clipboard"/>
          <w:b w:val="false"/>
          <w:bCs w:val="false"/>
          <w:color w:val="000000"/>
          <w:sz w:val="22"/>
          <w:szCs w:val="22"/>
        </w:rPr>
        <w:t xml:space="preserve"> (_____________), именуемое в дальнейшем «</w:t>
      </w:r>
      <w:r>
        <w:rPr>
          <w:rStyle w:val="Clipboard"/>
          <w:b w:val="false"/>
          <w:bCs w:val="false"/>
          <w:color w:val="000000"/>
          <w:sz w:val="22"/>
          <w:szCs w:val="22"/>
        </w:rPr>
        <w:t>Арендодатель</w:t>
      </w:r>
      <w:r>
        <w:rPr>
          <w:rStyle w:val="Clipboard"/>
          <w:b w:val="false"/>
          <w:bCs w:val="false"/>
          <w:color w:val="000000"/>
          <w:sz w:val="22"/>
          <w:szCs w:val="22"/>
        </w:rPr>
        <w:t>», в лице _____________, действующего на основании _________, свидетельство ОГРН __________</w:t>
      </w:r>
      <w:r>
        <w:rPr>
          <w:b w:val="false"/>
          <w:bCs w:val="false"/>
          <w:color w:val="000000"/>
          <w:sz w:val="22"/>
          <w:szCs w:val="22"/>
        </w:rPr>
        <w:t>,</w:t>
      </w:r>
      <w:r>
        <w:rPr>
          <w:b w:val="false"/>
          <w:bCs w:val="false"/>
          <w:sz w:val="22"/>
          <w:szCs w:val="22"/>
        </w:rPr>
        <w:t xml:space="preserve"> с одной стороны, и Акционерное общество «Дальневосточная распределительная сетевая компания» (АО «ДРСК»), именуемое в дальнейшем «</w:t>
      </w:r>
      <w:r>
        <w:rPr>
          <w:b w:val="false"/>
          <w:bCs w:val="false"/>
          <w:sz w:val="22"/>
          <w:szCs w:val="22"/>
        </w:rPr>
        <w:t>Арендатор</w:t>
      </w:r>
      <w:r>
        <w:rPr>
          <w:b w:val="false"/>
          <w:bCs w:val="false"/>
          <w:sz w:val="22"/>
          <w:szCs w:val="22"/>
        </w:rPr>
        <w:t xml:space="preserve">» в </w:t>
      </w:r>
      <w:r>
        <w:rPr>
          <w:b w:val="false"/>
          <w:bCs w:val="false"/>
          <w:sz w:val="22"/>
          <w:szCs w:val="22"/>
        </w:rPr>
        <w:t>лице и</w:t>
      </w:r>
      <w:r>
        <w:rPr>
          <w:b w:val="false"/>
          <w:bCs w:val="false"/>
          <w:sz w:val="22"/>
          <w:szCs w:val="22"/>
        </w:rPr>
        <w:t>.о. директора филиала АО «ДРСК» «Южно-Якутские электрические сети» Сальникова Евгения Юрьевича, действующего на основании доверенности от 01.03.2026 № 142, с другой стороны, заключили настоящий Договор о нижеследующем.</w:t>
      </w:r>
    </w:p>
    <w:p>
      <w:pPr>
        <w:pStyle w:val="Normal"/>
        <w:bidi w:val="0"/>
        <w:jc w:val="both"/>
        <w:rPr>
          <w:rFonts w:ascii="Liberation Serif" w:hAnsi="Liberation Serif"/>
          <w:b/>
          <w:sz w:val="22"/>
          <w:szCs w:val="22"/>
        </w:rPr>
      </w:pPr>
      <w:r>
        <w:rPr>
          <w:b/>
          <w:sz w:val="22"/>
          <w:szCs w:val="22"/>
        </w:rPr>
      </w:r>
    </w:p>
    <w:p>
      <w:pPr>
        <w:pStyle w:val="Normal"/>
        <w:numPr>
          <w:ilvl w:val="0"/>
          <w:numId w:val="3"/>
        </w:numPr>
        <w:bidi w:val="0"/>
        <w:jc w:val="center"/>
        <w:rPr>
          <w:rFonts w:ascii="Liberation Serif" w:hAnsi="Liberation Serif"/>
          <w:b/>
          <w:bCs/>
          <w:sz w:val="22"/>
          <w:szCs w:val="22"/>
        </w:rPr>
      </w:pPr>
      <w:r>
        <w:rPr>
          <w:b/>
          <w:bCs/>
          <w:sz w:val="22"/>
          <w:szCs w:val="22"/>
        </w:rPr>
        <w:t>Предмет договора</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Арендодатель обязуется предоставить Арендатору во временное владение и пользование недвижимое имущество, указанное в п. 1.2 настоящего Договора, на основании заявки №_____________ от _______________, с целью размещения передвижной дизельной автостанции, принадлежащей Арендатору, на условиях, оговоренных настоящим Договором.</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 xml:space="preserve">Часть здания, расположенная в здании гаража по адресу: Республика Саха (Якутия), Алданский район, г. Томмот, ул. Нагорная </w:t>
      </w:r>
      <w:r>
        <w:rPr>
          <w:sz w:val="22"/>
          <w:szCs w:val="22"/>
        </w:rPr>
        <w:t xml:space="preserve">_________________ </w:t>
      </w:r>
      <w:r>
        <w:rPr>
          <w:sz w:val="22"/>
          <w:szCs w:val="22"/>
        </w:rPr>
        <w:t>назначение – нежилое, общей площадью 19,2 кв.м. (далее – Помещение).</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Назначение помещения – теплый гараж для круглогодичной стоянки автотранспорта.</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 xml:space="preserve">Помещение соответствует требованиям экологических, санитарно-гигиенических, противопожарных и иных правил и нормативов. </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Арендодатель гарантирует, что на момент заключения настоящего Договора Помещение в споре или под арестом не состоит, не является предметом залога и не обременено правами третьих лиц.</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rPr>
        <w:t>Арендатор имеет право сдачи Помещения или его части в субаренду с письменного разрешения Арендодателя.</w:t>
      </w:r>
    </w:p>
    <w:p>
      <w:pPr>
        <w:pStyle w:val="Normal"/>
        <w:bidi w:val="0"/>
        <w:ind w:left="360" w:right="0" w:hanging="0"/>
        <w:jc w:val="both"/>
        <w:rPr>
          <w:rFonts w:ascii="Liberation Serif" w:hAnsi="Liberation Serif"/>
          <w:sz w:val="22"/>
          <w:szCs w:val="22"/>
        </w:rPr>
      </w:pPr>
      <w:r>
        <w:rPr>
          <w:sz w:val="22"/>
          <w:szCs w:val="22"/>
        </w:rPr>
      </w:r>
    </w:p>
    <w:p>
      <w:pPr>
        <w:pStyle w:val="Normal"/>
        <w:numPr>
          <w:ilvl w:val="0"/>
          <w:numId w:val="4"/>
        </w:numPr>
        <w:bidi w:val="0"/>
        <w:jc w:val="center"/>
        <w:rPr>
          <w:rFonts w:ascii="Liberation Serif" w:hAnsi="Liberation Serif"/>
          <w:b/>
          <w:bCs/>
          <w:sz w:val="22"/>
          <w:szCs w:val="22"/>
        </w:rPr>
      </w:pPr>
      <w:r>
        <w:rPr>
          <w:b/>
          <w:bCs/>
          <w:sz w:val="22"/>
          <w:szCs w:val="22"/>
        </w:rPr>
        <w:t>Общая сумма договора и условия расчетов</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shd w:fill="auto" w:val="clear"/>
        </w:rPr>
        <w:t xml:space="preserve">Арендатор ежемесячно оплачивает Арендодателю арендную плату, определенную на основании _____________ от _______________, в размере </w:t>
      </w:r>
      <w:r>
        <w:rPr>
          <w:sz w:val="22"/>
          <w:szCs w:val="22"/>
          <w:shd w:fill="auto" w:val="clear"/>
        </w:rPr>
        <w:t>_______________</w:t>
      </w:r>
      <w:r>
        <w:rPr>
          <w:sz w:val="22"/>
          <w:szCs w:val="22"/>
          <w:shd w:fill="auto" w:val="clear"/>
        </w:rPr>
        <w:t xml:space="preserve"> (</w:t>
      </w:r>
      <w:r>
        <w:rPr>
          <w:sz w:val="22"/>
          <w:szCs w:val="22"/>
          <w:shd w:fill="auto" w:val="clear"/>
        </w:rPr>
        <w:t>_________________</w:t>
      </w:r>
      <w:r>
        <w:rPr>
          <w:sz w:val="22"/>
          <w:szCs w:val="22"/>
          <w:shd w:fill="auto" w:val="clear"/>
        </w:rPr>
        <w:t xml:space="preserve">) рублей, в том числе НДС 22% в размере </w:t>
      </w:r>
      <w:r>
        <w:rPr>
          <w:sz w:val="22"/>
          <w:szCs w:val="22"/>
          <w:shd w:fill="auto" w:val="clear"/>
        </w:rPr>
        <w:t>___________</w:t>
      </w:r>
      <w:r>
        <w:rPr>
          <w:sz w:val="22"/>
          <w:szCs w:val="22"/>
          <w:shd w:fill="auto" w:val="clear"/>
        </w:rPr>
        <w:t xml:space="preserve"> руб., что составляет величину арендной платы за один месяц. </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shd w:fill="auto" w:val="clear"/>
        </w:rPr>
        <w:t xml:space="preserve">Общая стоимость оказываемых услуг не может превышать сумму в размере </w:t>
      </w:r>
      <w:r>
        <w:rPr>
          <w:sz w:val="22"/>
          <w:szCs w:val="22"/>
          <w:shd w:fill="auto" w:val="clear"/>
        </w:rPr>
        <w:t xml:space="preserve">_____________ </w:t>
      </w:r>
      <w:r>
        <w:rPr>
          <w:sz w:val="22"/>
          <w:szCs w:val="22"/>
          <w:shd w:fill="auto" w:val="clear"/>
        </w:rPr>
        <w:t>(</w:t>
      </w:r>
      <w:r>
        <w:rPr>
          <w:sz w:val="22"/>
          <w:szCs w:val="22"/>
          <w:shd w:fill="auto" w:val="clear"/>
        </w:rPr>
        <w:t>_________________________________</w:t>
      </w:r>
      <w:r>
        <w:rPr>
          <w:sz w:val="22"/>
          <w:szCs w:val="22"/>
          <w:shd w:fill="auto" w:val="clear"/>
        </w:rPr>
        <w:t xml:space="preserve">) рублей </w:t>
      </w:r>
      <w:r>
        <w:rPr>
          <w:sz w:val="22"/>
          <w:szCs w:val="22"/>
          <w:shd w:fill="auto" w:val="clear"/>
        </w:rPr>
        <w:t>____</w:t>
      </w:r>
      <w:r>
        <w:rPr>
          <w:sz w:val="22"/>
          <w:szCs w:val="22"/>
          <w:shd w:fill="auto" w:val="clear"/>
        </w:rPr>
        <w:t xml:space="preserve"> копеек, в том числе НДС 22%.</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shd w:fill="auto" w:val="clear"/>
        </w:rPr>
        <w:t>Оплата по настоящему договору производится Арендатором в течение 10-ти дней с момента получения счета на оплату за истекший месяц, в котором Арендодателем были оказаны услуги. Акт выполненных работ и счет-фактуру на оплату услуг Арендодатель предъявляет в адрес Арендатора ежемесячно в течение пяти дней, следующего месяца за расчетным. Дата акта выполненных работ и счет-фактуры – последний день расчетного месяца.</w:t>
      </w:r>
    </w:p>
    <w:p>
      <w:pPr>
        <w:pStyle w:val="Normal"/>
        <w:widowControl/>
        <w:numPr>
          <w:ilvl w:val="1"/>
          <w:numId w:val="4"/>
        </w:numPr>
        <w:tabs>
          <w:tab w:val="clear" w:pos="709"/>
          <w:tab w:val="left" w:pos="400" w:leader="none"/>
        </w:tabs>
        <w:suppressAutoHyphens w:val="true"/>
        <w:overflowPunct w:val="true"/>
        <w:bidi w:val="0"/>
        <w:spacing w:before="0" w:after="0"/>
        <w:ind w:left="0" w:right="0" w:hanging="0"/>
        <w:jc w:val="both"/>
        <w:rPr/>
      </w:pPr>
      <w:r>
        <w:rPr>
          <w:sz w:val="22"/>
          <w:szCs w:val="22"/>
          <w:shd w:fill="auto" w:val="clear"/>
        </w:rPr>
        <w:t>При использовании Сторонами электронного документооборота, Стороны по договору вместо Акта выполненных работ оформляют УПД. В этом случае условия Договора в отношении Акта выполненных работ применяются в равной степени к УПД.</w:t>
      </w:r>
    </w:p>
    <w:p>
      <w:pPr>
        <w:pStyle w:val="Normal"/>
        <w:bidi w:val="0"/>
        <w:ind w:left="360" w:right="0" w:hanging="0"/>
        <w:jc w:val="both"/>
        <w:rPr>
          <w:rFonts w:ascii="Liberation Serif" w:hAnsi="Liberation Serif"/>
          <w:bCs/>
          <w:sz w:val="22"/>
          <w:szCs w:val="22"/>
        </w:rPr>
      </w:pPr>
      <w:r>
        <w:rPr>
          <w:bCs/>
          <w:sz w:val="22"/>
          <w:szCs w:val="22"/>
        </w:rPr>
      </w:r>
    </w:p>
    <w:p>
      <w:pPr>
        <w:pStyle w:val="Normal"/>
        <w:numPr>
          <w:ilvl w:val="0"/>
          <w:numId w:val="4"/>
        </w:numPr>
        <w:bidi w:val="0"/>
        <w:jc w:val="center"/>
        <w:rPr>
          <w:rFonts w:ascii="Liberation Serif" w:hAnsi="Liberation Serif"/>
          <w:b/>
          <w:bCs/>
          <w:sz w:val="22"/>
          <w:szCs w:val="22"/>
        </w:rPr>
      </w:pPr>
      <w:r>
        <w:rPr>
          <w:b/>
          <w:bCs/>
          <w:sz w:val="22"/>
          <w:szCs w:val="22"/>
        </w:rPr>
        <w:t>Права и обязанности сторон</w:t>
      </w:r>
    </w:p>
    <w:p>
      <w:pPr>
        <w:pStyle w:val="Normal"/>
        <w:numPr>
          <w:ilvl w:val="1"/>
          <w:numId w:val="4"/>
        </w:numPr>
        <w:tabs>
          <w:tab w:val="clear" w:pos="709"/>
          <w:tab w:val="left" w:pos="398" w:leader="none"/>
        </w:tabs>
        <w:bidi w:val="0"/>
        <w:ind w:left="360" w:right="0" w:hanging="360"/>
        <w:jc w:val="both"/>
        <w:rPr>
          <w:b w:val="false"/>
          <w:bCs w:val="false"/>
          <w:i w:val="false"/>
          <w:i w:val="false"/>
          <w:iCs w:val="false"/>
        </w:rPr>
      </w:pPr>
      <w:r>
        <w:rPr>
          <w:b w:val="false"/>
          <w:bCs w:val="false"/>
          <w:i w:val="false"/>
          <w:iCs w:val="false"/>
          <w:sz w:val="22"/>
          <w:szCs w:val="22"/>
        </w:rPr>
        <w:t>Арендодатель обязан:</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.1.1. Подготовить Помещение к передаче, включая составление акта приема-передачи, являющегося неотъемлемой частью настоящего Договора.</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.1.2. Передать Помещение после подписания Сторонами акта приема-передачи.</w:t>
      </w:r>
    </w:p>
    <w:p>
      <w:pPr>
        <w:pStyle w:val="Normal"/>
        <w:numPr>
          <w:ilvl w:val="1"/>
          <w:numId w:val="4"/>
        </w:numPr>
        <w:tabs>
          <w:tab w:val="clear" w:pos="709"/>
          <w:tab w:val="left" w:pos="398" w:leader="none"/>
        </w:tabs>
        <w:bidi w:val="0"/>
        <w:ind w:left="360" w:right="0" w:hanging="360"/>
        <w:jc w:val="both"/>
        <w:rPr>
          <w:b w:val="false"/>
          <w:bCs w:val="false"/>
          <w:i w:val="false"/>
          <w:i w:val="false"/>
          <w:iCs w:val="false"/>
        </w:rPr>
      </w:pPr>
      <w:r>
        <w:rPr>
          <w:b w:val="false"/>
          <w:bCs w:val="false"/>
          <w:i w:val="false"/>
          <w:iCs w:val="false"/>
          <w:sz w:val="22"/>
          <w:szCs w:val="22"/>
        </w:rPr>
        <w:t>Арендатор обязан:</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 xml:space="preserve">.2.1. Перед подписанием акта приема-передачи </w:t>
      </w:r>
      <w:r>
        <w:rPr>
          <w:b w:val="false"/>
          <w:bCs w:val="false"/>
          <w:i w:val="false"/>
          <w:iCs w:val="false"/>
          <w:sz w:val="22"/>
          <w:szCs w:val="22"/>
        </w:rPr>
        <w:t xml:space="preserve">(Приложение 1) </w:t>
      </w:r>
      <w:r>
        <w:rPr>
          <w:b w:val="false"/>
          <w:bCs w:val="false"/>
          <w:i w:val="false"/>
          <w:iCs w:val="false"/>
          <w:sz w:val="22"/>
          <w:szCs w:val="22"/>
        </w:rPr>
        <w:t>осмотреть Помещение и проверить его состояние.</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 xml:space="preserve">.2.2. Вносить арендную плату в размере, сроки и в порядке, предусмотренном разделом </w:t>
      </w:r>
      <w:r>
        <w:rPr>
          <w:b w:val="false"/>
          <w:bCs w:val="false"/>
          <w:i w:val="false"/>
          <w:iCs w:val="false"/>
          <w:sz w:val="22"/>
          <w:szCs w:val="22"/>
        </w:rPr>
        <w:t>2</w:t>
      </w:r>
      <w:r>
        <w:rPr>
          <w:b w:val="false"/>
          <w:bCs w:val="false"/>
          <w:i w:val="false"/>
          <w:iCs w:val="false"/>
          <w:sz w:val="22"/>
          <w:szCs w:val="22"/>
        </w:rPr>
        <w:t xml:space="preserve"> настоящего Договора.</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.2.3. Обеспечивать сохранность и бережное отношение к имуществу, находящемуся в Помещениях.</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.2.4. Использовать Помещение по прямому назначению, указанному в п. 1.3 настоящего Договора.</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3</w:t>
      </w:r>
      <w:r>
        <w:rPr>
          <w:b w:val="false"/>
          <w:bCs w:val="false"/>
          <w:i w:val="false"/>
          <w:iCs w:val="false"/>
          <w:sz w:val="22"/>
          <w:szCs w:val="22"/>
        </w:rPr>
        <w:t>.2.5. Неукоснительно соблюдать правила противопожарной, технической безопасности.</w:t>
      </w:r>
    </w:p>
    <w:p>
      <w:pPr>
        <w:pStyle w:val="Normal"/>
        <w:numPr>
          <w:ilvl w:val="0"/>
          <w:numId w:val="0"/>
        </w:numPr>
        <w:tabs>
          <w:tab w:val="clear" w:pos="709"/>
          <w:tab w:val="left" w:pos="398" w:leader="none"/>
        </w:tabs>
        <w:bidi w:val="0"/>
        <w:ind w:right="0" w:hanging="0"/>
        <w:jc w:val="both"/>
        <w:rPr>
          <w:b w:val="false"/>
          <w:bCs w:val="false"/>
          <w:i w:val="false"/>
          <w:i w:val="false"/>
          <w:iCs w:val="false"/>
        </w:rPr>
      </w:pPr>
      <w:r>
        <w:rPr>
          <w:b w:val="false"/>
          <w:bCs w:val="false"/>
          <w:i w:val="false"/>
          <w:iCs w:val="false"/>
          <w:sz w:val="22"/>
          <w:szCs w:val="22"/>
        </w:rPr>
        <w:t xml:space="preserve">3.2.6. </w:t>
      </w:r>
      <w:r>
        <w:rPr>
          <w:b w:val="false"/>
          <w:bCs w:val="false"/>
          <w:i w:val="false"/>
          <w:iCs w:val="false"/>
          <w:sz w:val="22"/>
          <w:szCs w:val="22"/>
        </w:rPr>
        <w:t>Соблюдать санитарно-гигиенические требования и иные требования согласно нормам действующего законодательства.</w:t>
      </w:r>
    </w:p>
    <w:p>
      <w:pPr>
        <w:pStyle w:val="Normal"/>
        <w:numPr>
          <w:ilvl w:val="0"/>
          <w:numId w:val="4"/>
        </w:numPr>
        <w:bidi w:val="0"/>
        <w:jc w:val="center"/>
        <w:rPr>
          <w:rFonts w:ascii="Liberation Serif" w:hAnsi="Liberation Serif"/>
          <w:b/>
          <w:bCs/>
          <w:sz w:val="22"/>
          <w:szCs w:val="22"/>
        </w:rPr>
      </w:pPr>
      <w:r>
        <w:rPr>
          <w:b/>
          <w:sz w:val="22"/>
          <w:szCs w:val="22"/>
        </w:rPr>
        <w:t>Ответственность сторон</w:t>
      </w:r>
    </w:p>
    <w:p>
      <w:pPr>
        <w:pStyle w:val="Normal"/>
        <w:widowControl/>
        <w:numPr>
          <w:ilvl w:val="0"/>
          <w:numId w:val="0"/>
        </w:numPr>
        <w:suppressAutoHyphens w:val="true"/>
        <w:overflowPunct w:val="true"/>
        <w:bidi w:val="0"/>
        <w:spacing w:before="0" w:after="0"/>
        <w:ind w:left="0" w:right="0" w:hanging="0"/>
        <w:jc w:val="both"/>
        <w:rPr>
          <w:rFonts w:ascii="Liberation Serif" w:hAnsi="Liberation Serif"/>
          <w:b w:val="false"/>
          <w:bCs w:val="false"/>
          <w:sz w:val="22"/>
          <w:szCs w:val="22"/>
        </w:rPr>
      </w:pPr>
      <w:r>
        <w:rPr>
          <w:b w:val="false"/>
          <w:bCs w:val="false"/>
          <w:sz w:val="22"/>
          <w:szCs w:val="22"/>
        </w:rPr>
        <w:t>4.1.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договором.</w:t>
      </w:r>
    </w:p>
    <w:p>
      <w:pPr>
        <w:pStyle w:val="Normal"/>
        <w:widowControl/>
        <w:numPr>
          <w:ilvl w:val="0"/>
          <w:numId w:val="0"/>
        </w:numPr>
        <w:suppressAutoHyphens w:val="true"/>
        <w:overflowPunct w:val="true"/>
        <w:bidi w:val="0"/>
        <w:spacing w:before="0" w:after="0"/>
        <w:ind w:left="0" w:right="0" w:hanging="0"/>
        <w:jc w:val="both"/>
        <w:rPr/>
      </w:pPr>
      <w:r>
        <w:rPr>
          <w:b w:val="false"/>
          <w:bCs w:val="false"/>
          <w:sz w:val="22"/>
          <w:szCs w:val="22"/>
        </w:rPr>
        <w:t>4.2. За просрочку исполнения обязательств сторона, допустившая просрочку, выплачивает другой стороне пени в размере 0,1 % от просроченной к исполнению суммы за каждый день просрочки.</w:t>
      </w:r>
    </w:p>
    <w:p>
      <w:pPr>
        <w:pStyle w:val="Normal"/>
        <w:widowControl/>
        <w:numPr>
          <w:ilvl w:val="0"/>
          <w:numId w:val="0"/>
        </w:numPr>
        <w:suppressAutoHyphens w:val="true"/>
        <w:overflowPunct w:val="true"/>
        <w:bidi w:val="0"/>
        <w:spacing w:before="0" w:after="0"/>
        <w:ind w:left="0" w:right="0" w:hanging="0"/>
        <w:jc w:val="both"/>
        <w:rPr/>
      </w:pPr>
      <w:r>
        <w:rPr>
          <w:b w:val="false"/>
          <w:bCs w:val="false"/>
          <w:sz w:val="22"/>
          <w:szCs w:val="22"/>
        </w:rPr>
        <w:t xml:space="preserve">4.3. </w:t>
      </w:r>
      <w:r>
        <w:rPr>
          <w:sz w:val="22"/>
          <w:szCs w:val="22"/>
        </w:rPr>
        <w:t>Уплата штрафов и пени не освобождает Стороны от выполнения своих обязательств по настоящему Договору.</w:t>
      </w:r>
    </w:p>
    <w:p>
      <w:pPr>
        <w:pStyle w:val="Normal"/>
        <w:widowControl/>
        <w:numPr>
          <w:ilvl w:val="0"/>
          <w:numId w:val="0"/>
        </w:numPr>
        <w:suppressAutoHyphens w:val="true"/>
        <w:overflowPunct w:val="true"/>
        <w:bidi w:val="0"/>
        <w:spacing w:before="0" w:after="0"/>
        <w:ind w:left="0" w:right="0" w:hanging="0"/>
        <w:jc w:val="both"/>
        <w:rPr/>
      </w:pPr>
      <w:r>
        <w:rPr>
          <w:sz w:val="22"/>
          <w:szCs w:val="22"/>
        </w:rPr>
        <w:t xml:space="preserve">4.4. </w:t>
      </w:r>
      <w:r>
        <w:rPr>
          <w:sz w:val="22"/>
          <w:szCs w:val="22"/>
        </w:rPr>
        <w:t>Претензия об уплате пени оформляется в письменном виде и подписывается уполномоченными представителями Сторон. Виновная сторона письменно отвечает на претензию в течении 5-ти дней от даты ее получения. Если в течение этого срока ответа не последует, считается, что виновная сторона отказалась уплачивать пени. Датой начисления неустойки (пени) по настоящему Договору является дата признания должником своего обязательства по уплате неустойки (пени) или дата вступления в законную силу решения суда, в котором установлена обязанность должника по уплате неустойки (пени).</w:t>
      </w:r>
    </w:p>
    <w:p>
      <w:pPr>
        <w:pStyle w:val="Normal"/>
        <w:bidi w:val="0"/>
        <w:ind w:left="360" w:right="0" w:hanging="0"/>
        <w:jc w:val="both"/>
        <w:rPr>
          <w:rFonts w:ascii="Liberation Serif" w:hAnsi="Liberation Serif"/>
          <w:bCs/>
          <w:sz w:val="22"/>
          <w:szCs w:val="22"/>
        </w:rPr>
      </w:pPr>
      <w:r>
        <w:rPr>
          <w:bCs/>
          <w:sz w:val="22"/>
          <w:szCs w:val="22"/>
        </w:rPr>
      </w:r>
    </w:p>
    <w:p>
      <w:pPr>
        <w:pStyle w:val="Normal"/>
        <w:numPr>
          <w:ilvl w:val="0"/>
          <w:numId w:val="5"/>
        </w:numPr>
        <w:bidi w:val="0"/>
        <w:jc w:val="center"/>
        <w:rPr>
          <w:rFonts w:ascii="Liberation Serif" w:hAnsi="Liberation Serif"/>
          <w:b/>
          <w:bCs/>
          <w:sz w:val="22"/>
          <w:szCs w:val="22"/>
        </w:rPr>
      </w:pPr>
      <w:r>
        <w:rPr>
          <w:b/>
          <w:bCs/>
          <w:sz w:val="22"/>
          <w:szCs w:val="22"/>
        </w:rPr>
        <w:t>Форс-мажор</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преодолеть разумными мерами. К таким событиям относятся природные явления, а так же военные действия, забастовки на транспорте, принятие нормативных документов соответствующими органами, объявление чрезвычайной ситуации и другие, которые подтверждаются документами соответствующих органов.</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Стороны немедленно информируют друг друга о возникновении форс-мажорных обстоятельств. В этом случае срок выполнения обязательств продлевается на время действия таких обстоятельств.</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 xml:space="preserve">Если указанные обстоятельства продолжаются </w:t>
      </w:r>
      <w:r>
        <w:rPr>
          <w:sz w:val="22"/>
          <w:szCs w:val="22"/>
        </w:rPr>
        <w:t>более</w:t>
      </w:r>
      <w:r>
        <w:rPr>
          <w:sz w:val="22"/>
          <w:szCs w:val="22"/>
        </w:rPr>
        <w:t xml:space="preserve"> месяц</w:t>
      </w:r>
      <w:r>
        <w:rPr>
          <w:sz w:val="22"/>
          <w:szCs w:val="22"/>
        </w:rPr>
        <w:t>а</w:t>
      </w:r>
      <w:r>
        <w:rPr>
          <w:sz w:val="22"/>
          <w:szCs w:val="22"/>
        </w:rPr>
        <w:t xml:space="preserve"> и не обнаруживают признаков прекращения, каждая Сторона вправе расторгнуть настоящий Договор в одностороннем порядке.</w:t>
      </w:r>
    </w:p>
    <w:p>
      <w:pPr>
        <w:pStyle w:val="Normal"/>
        <w:widowControl w:val="false"/>
        <w:numPr>
          <w:ilvl w:val="0"/>
          <w:numId w:val="0"/>
        </w:numPr>
        <w:tabs>
          <w:tab w:val="left" w:pos="709" w:leader="none"/>
        </w:tabs>
        <w:suppressAutoHyphens w:val="true"/>
        <w:bidi w:val="0"/>
        <w:ind w:left="360" w:hanging="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Срок действия договора. Порядок расторжения договора</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 xml:space="preserve">Настоящий Договор вступает в силу с момента его подписания обеими сторонами и действует до </w:t>
      </w:r>
      <w:r>
        <w:rPr>
          <w:b/>
          <w:bCs/>
          <w:i/>
          <w:iCs/>
          <w:sz w:val="22"/>
          <w:szCs w:val="22"/>
        </w:rPr>
        <w:t>______</w:t>
      </w:r>
      <w:r>
        <w:rPr>
          <w:b/>
          <w:i/>
          <w:sz w:val="22"/>
          <w:szCs w:val="22"/>
        </w:rPr>
        <w:t>г.,</w:t>
      </w:r>
      <w:r>
        <w:rPr>
          <w:sz w:val="22"/>
          <w:szCs w:val="22"/>
        </w:rPr>
        <w:t xml:space="preserve"> а в части порядка расчетов и ответственности за нарушение сторонами своих обязательств, предусмотренных настоящим Договором – до полного исполнения сторонами своих обязательств.</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Окончание срока действия Договора не освобождает стороны от ответственности за его нарушение.</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Договор может быть расторгнут:</w:t>
      </w:r>
    </w:p>
    <w:p>
      <w:pPr>
        <w:pStyle w:val="Normal"/>
        <w:bidi w:val="0"/>
        <w:ind w:left="360" w:right="0" w:firstLine="360"/>
        <w:jc w:val="both"/>
        <w:rPr>
          <w:rFonts w:ascii="Liberation Serif" w:hAnsi="Liberation Serif"/>
          <w:sz w:val="22"/>
          <w:szCs w:val="22"/>
        </w:rPr>
      </w:pPr>
      <w:r>
        <w:rPr>
          <w:sz w:val="22"/>
          <w:szCs w:val="22"/>
        </w:rPr>
        <w:t>- по соглашению Сторон;</w:t>
      </w:r>
    </w:p>
    <w:p>
      <w:pPr>
        <w:pStyle w:val="Normal"/>
        <w:bidi w:val="0"/>
        <w:ind w:left="360" w:right="0" w:firstLine="360"/>
        <w:jc w:val="both"/>
        <w:rPr>
          <w:rFonts w:ascii="Liberation Serif" w:hAnsi="Liberation Serif"/>
          <w:sz w:val="22"/>
          <w:szCs w:val="22"/>
        </w:rPr>
      </w:pPr>
      <w:r>
        <w:rPr>
          <w:sz w:val="22"/>
          <w:szCs w:val="22"/>
        </w:rPr>
        <w:t>- по решению суда;</w:t>
      </w:r>
    </w:p>
    <w:p>
      <w:pPr>
        <w:pStyle w:val="Normal"/>
        <w:bidi w:val="0"/>
        <w:ind w:left="360" w:right="0" w:firstLine="360"/>
        <w:jc w:val="both"/>
        <w:rPr>
          <w:rFonts w:ascii="Liberation Serif" w:hAnsi="Liberation Serif"/>
          <w:sz w:val="22"/>
          <w:szCs w:val="22"/>
        </w:rPr>
      </w:pPr>
      <w:r>
        <w:rPr>
          <w:sz w:val="22"/>
          <w:szCs w:val="22"/>
        </w:rPr>
        <w:t>- по форс-мажорным обстоятельствам</w:t>
      </w:r>
    </w:p>
    <w:p>
      <w:pPr>
        <w:pStyle w:val="Normal"/>
        <w:widowControl/>
        <w:numPr>
          <w:ilvl w:val="1"/>
          <w:numId w:val="5"/>
        </w:numPr>
        <w:suppressAutoHyphens w:val="true"/>
        <w:overflowPunct w:val="true"/>
        <w:bidi w:val="0"/>
        <w:spacing w:before="0" w:after="0"/>
        <w:ind w:left="0" w:right="0" w:hanging="0"/>
        <w:jc w:val="both"/>
        <w:rPr>
          <w:rFonts w:ascii="Liberation Serif" w:hAnsi="Liberation Serif"/>
          <w:sz w:val="22"/>
          <w:szCs w:val="22"/>
        </w:rPr>
      </w:pPr>
      <w:r>
        <w:rPr>
          <w:sz w:val="22"/>
          <w:szCs w:val="22"/>
        </w:rPr>
        <w:t>Арендатор</w:t>
      </w:r>
      <w:r>
        <w:rPr>
          <w:sz w:val="22"/>
          <w:szCs w:val="22"/>
        </w:rPr>
        <w:t xml:space="preserve"> имеет право в одностороннем порядке расторгнуть Договор при нарушении обязательств </w:t>
      </w:r>
      <w:r>
        <w:rPr>
          <w:sz w:val="22"/>
          <w:szCs w:val="22"/>
        </w:rPr>
        <w:t>Арендодателем</w:t>
      </w:r>
      <w:r>
        <w:rPr>
          <w:sz w:val="22"/>
          <w:szCs w:val="22"/>
        </w:rPr>
        <w:t>.</w:t>
      </w:r>
    </w:p>
    <w:p>
      <w:pPr>
        <w:pStyle w:val="Normal"/>
        <w:bidi w:val="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Порядок разрешения споров</w:t>
      </w:r>
    </w:p>
    <w:p>
      <w:pPr>
        <w:pStyle w:val="Normal"/>
        <w:widowControl/>
        <w:numPr>
          <w:ilvl w:val="1"/>
          <w:numId w:val="5"/>
        </w:numPr>
        <w:tabs>
          <w:tab w:val="clear" w:pos="709"/>
          <w:tab w:val="left" w:pos="88"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Все споры и разногласия, которые могут возникнуть в процессе исполнения настоящего Договора, будут по возможности разрешаться сторонами путем переговоров.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по адресу места нахождения Стороны, указанному в разделе 12. Договора, или в ранее полученном уведомлении Стороны об изменении адреса, одним из следующих способов, при этом документ будет считаться полученным: а) заказным почтовым отправлением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 б) факсимильным сообщением – в дату и время отправления, подтвержденного протоколом передачи, распечатанным факсимильным аппаратом Стороны-отправителя. В случае, если передача факсимильного сообщения осуществляется вне обычных рабочих часов Стороны-получателя, документ будет считаться полученным в 10.00 следующего рабочего дня; в) посредством электронной почты.</w:t>
      </w:r>
    </w:p>
    <w:p>
      <w:pPr>
        <w:pStyle w:val="Normal"/>
        <w:widowControl/>
        <w:suppressAutoHyphens w:val="true"/>
        <w:overflowPunct w:val="true"/>
        <w:bidi w:val="0"/>
        <w:spacing w:before="0" w:after="0"/>
        <w:ind w:left="0" w:right="0" w:hanging="0"/>
        <w:jc w:val="both"/>
        <w:rPr>
          <w:rFonts w:ascii="Liberation Serif" w:hAnsi="Liberation Serif"/>
          <w:sz w:val="22"/>
          <w:szCs w:val="22"/>
        </w:rPr>
      </w:pPr>
      <w:r>
        <w:rPr>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Normal"/>
        <w:widowControl/>
        <w:numPr>
          <w:ilvl w:val="1"/>
          <w:numId w:val="5"/>
        </w:numPr>
        <w:tabs>
          <w:tab w:val="clear" w:pos="709"/>
          <w:tab w:val="left" w:pos="38" w:leader="none"/>
          <w:tab w:val="left" w:pos="150"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Саха (Якутия).</w:t>
      </w:r>
    </w:p>
    <w:p>
      <w:pPr>
        <w:pStyle w:val="Normal"/>
        <w:numPr>
          <w:ilvl w:val="0"/>
          <w:numId w:val="5"/>
        </w:numPr>
        <w:bidi w:val="0"/>
        <w:jc w:val="center"/>
        <w:rPr>
          <w:rFonts w:ascii="Liberation Serif" w:hAnsi="Liberation Serif"/>
          <w:b/>
          <w:bCs/>
          <w:sz w:val="22"/>
          <w:szCs w:val="22"/>
        </w:rPr>
      </w:pPr>
      <w:r>
        <w:rPr>
          <w:b/>
          <w:bCs/>
          <w:sz w:val="22"/>
          <w:szCs w:val="22"/>
        </w:rPr>
        <w:t>Дополнительные условия</w:t>
      </w:r>
    </w:p>
    <w:p>
      <w:pPr>
        <w:pStyle w:val="Normal"/>
        <w:widowControl/>
        <w:numPr>
          <w:ilvl w:val="1"/>
          <w:numId w:val="5"/>
        </w:numPr>
        <w:tabs>
          <w:tab w:val="clear" w:pos="709"/>
          <w:tab w:val="left" w:pos="38" w:leader="none"/>
          <w:tab w:val="left" w:pos="88"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 xml:space="preserve">Любые изменения и дополнения по настоящему Договору считаются действительными только в письменной форме и за подписью обеих Сторон. </w:t>
      </w:r>
    </w:p>
    <w:p>
      <w:pPr>
        <w:pStyle w:val="Normal"/>
        <w:widowControl/>
        <w:numPr>
          <w:ilvl w:val="1"/>
          <w:numId w:val="5"/>
        </w:numPr>
        <w:tabs>
          <w:tab w:val="clear" w:pos="709"/>
          <w:tab w:val="left" w:pos="150" w:leader="none"/>
          <w:tab w:val="left" w:pos="360"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Все изменения, дополнения и приложения к Договору являются его неотъемлемой частью.</w:t>
      </w:r>
    </w:p>
    <w:p>
      <w:pPr>
        <w:pStyle w:val="Normal"/>
        <w:widowControl/>
        <w:numPr>
          <w:ilvl w:val="1"/>
          <w:numId w:val="5"/>
        </w:numPr>
        <w:tabs>
          <w:tab w:val="clear" w:pos="709"/>
          <w:tab w:val="left" w:pos="200" w:leader="none"/>
          <w:tab w:val="left" w:pos="360"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shd w:fill="auto" w:val="clear"/>
        </w:rPr>
        <w:t>Договор заключается в электронной форме с</w:t>
      </w:r>
      <w:r>
        <w:rPr>
          <w:i/>
          <w:sz w:val="22"/>
          <w:szCs w:val="22"/>
          <w:shd w:fill="auto" w:val="clear"/>
        </w:rPr>
        <w:t xml:space="preserve"> </w:t>
      </w:r>
      <w:r>
        <w:rPr>
          <w:sz w:val="22"/>
          <w:szCs w:val="22"/>
          <w:shd w:fill="auto" w:val="clear"/>
        </w:rPr>
        <w:t>использованием программно-аппаратных средств</w:t>
      </w:r>
      <w:r>
        <w:rPr>
          <w:i/>
          <w:sz w:val="22"/>
          <w:szCs w:val="22"/>
          <w:shd w:fill="auto" w:val="clear"/>
        </w:rPr>
        <w:t xml:space="preserve"> </w:t>
      </w:r>
      <w:r>
        <w:rPr>
          <w:i w:val="false"/>
          <w:iCs w:val="false"/>
          <w:sz w:val="22"/>
          <w:szCs w:val="22"/>
          <w:shd w:fill="auto" w:val="clear"/>
        </w:rPr>
        <w:t xml:space="preserve">информационной системы электронного документооборота общего пользования </w:t>
      </w:r>
      <w:r>
        <w:rPr>
          <w:sz w:val="22"/>
          <w:szCs w:val="22"/>
          <w:shd w:fill="auto" w:val="clear"/>
        </w:rPr>
        <w:t>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numPr>
          <w:ilvl w:val="0"/>
          <w:numId w:val="0"/>
        </w:numPr>
        <w:tabs>
          <w:tab w:val="clear" w:pos="709"/>
          <w:tab w:val="left" w:pos="957" w:leader="none"/>
          <w:tab w:val="left" w:pos="1117"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numPr>
          <w:ilvl w:val="1"/>
          <w:numId w:val="5"/>
        </w:numPr>
        <w:tabs>
          <w:tab w:val="clear" w:pos="709"/>
          <w:tab w:val="left" w:pos="38" w:leader="none"/>
          <w:tab w:val="left" w:pos="88" w:leader="none"/>
          <w:tab w:val="left" w:pos="360" w:leader="none"/>
        </w:tabs>
        <w:bidi w:val="0"/>
        <w:jc w:val="both"/>
        <w:rPr>
          <w:rFonts w:ascii="Liberation Serif" w:hAnsi="Liberation Serif"/>
          <w:sz w:val="22"/>
          <w:szCs w:val="22"/>
        </w:rPr>
      </w:pPr>
      <w:r>
        <w:rPr>
          <w:sz w:val="22"/>
          <w:szCs w:val="22"/>
        </w:rPr>
        <w:t>Арендодатель</w:t>
      </w:r>
      <w:r>
        <w:rPr>
          <w:sz w:val="22"/>
          <w:szCs w:val="22"/>
        </w:rPr>
        <w:t xml:space="preserve"> обязан обеспечить в каждом документе наличие ссылки на настоящий Договор.</w:t>
      </w:r>
    </w:p>
    <w:p>
      <w:pPr>
        <w:pStyle w:val="Normal"/>
        <w:widowControl/>
        <w:numPr>
          <w:ilvl w:val="1"/>
          <w:numId w:val="5"/>
        </w:numPr>
        <w:tabs>
          <w:tab w:val="clear" w:pos="709"/>
          <w:tab w:val="left" w:pos="0" w:leader="none"/>
          <w:tab w:val="left" w:pos="88" w:leader="none"/>
        </w:tabs>
        <w:suppressAutoHyphens w:val="true"/>
        <w:overflowPunct w:val="true"/>
        <w:bidi w:val="0"/>
        <w:spacing w:before="0" w:after="0"/>
        <w:ind w:left="0" w:right="0" w:hanging="0"/>
        <w:jc w:val="both"/>
        <w:rPr/>
      </w:pPr>
      <w:r>
        <w:rPr>
          <w:spacing w:val="2"/>
          <w:sz w:val="22"/>
          <w:szCs w:val="22"/>
        </w:rPr>
        <w:t xml:space="preserve">Сверка взаиморасчетов производится на основании </w:t>
      </w:r>
      <w:r>
        <w:rPr>
          <w:sz w:val="22"/>
          <w:szCs w:val="22"/>
        </w:rPr>
        <w:t xml:space="preserve">платежных документов, результаты которой оформляются актом сверки. Акт сверки по настоящему Договору оформляется между </w:t>
      </w:r>
      <w:r>
        <w:rPr>
          <w:sz w:val="22"/>
          <w:szCs w:val="22"/>
        </w:rPr>
        <w:t xml:space="preserve">Арендодателем </w:t>
      </w:r>
      <w:r>
        <w:rPr>
          <w:sz w:val="22"/>
          <w:szCs w:val="22"/>
        </w:rPr>
        <w:t xml:space="preserve">и </w:t>
      </w:r>
      <w:r>
        <w:rPr>
          <w:sz w:val="22"/>
          <w:szCs w:val="22"/>
        </w:rPr>
        <w:t>Арендатором</w:t>
      </w:r>
      <w:r>
        <w:rPr>
          <w:sz w:val="22"/>
          <w:szCs w:val="22"/>
        </w:rPr>
        <w:t>. Сторона, получившая акт сверки, обязана рассмотреть его, оформить надлежащим образом и один экземпляр в</w:t>
      </w:r>
      <w:r>
        <w:rPr>
          <w:spacing w:val="3"/>
          <w:sz w:val="22"/>
          <w:szCs w:val="22"/>
        </w:rPr>
        <w:t xml:space="preserve"> 5-дневный срок </w:t>
      </w:r>
      <w:r>
        <w:rPr>
          <w:spacing w:val="1"/>
          <w:sz w:val="22"/>
          <w:szCs w:val="22"/>
        </w:rPr>
        <w:t xml:space="preserve">возвратить. Спорные вопросы подлежат урегулированию в течение 10 дней по требованию заинтересованной </w:t>
      </w:r>
      <w:r>
        <w:rPr>
          <w:spacing w:val="-4"/>
          <w:sz w:val="22"/>
          <w:szCs w:val="22"/>
        </w:rPr>
        <w:t>стороны.</w:t>
      </w:r>
    </w:p>
    <w:p>
      <w:pPr>
        <w:pStyle w:val="Normal"/>
        <w:widowControl/>
        <w:numPr>
          <w:ilvl w:val="1"/>
          <w:numId w:val="5"/>
        </w:numPr>
        <w:tabs>
          <w:tab w:val="clear" w:pos="709"/>
          <w:tab w:val="left" w:pos="38" w:leader="none"/>
          <w:tab w:val="left" w:pos="88" w:leader="none"/>
          <w:tab w:val="left" w:pos="360"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Вопросы, не урегулированные настоящим Договором, разрешаются в соответствии с действующим законодательством Российской Федерации.</w:t>
      </w:r>
    </w:p>
    <w:p>
      <w:pPr>
        <w:pStyle w:val="Normal"/>
        <w:widowControl/>
        <w:numPr>
          <w:ilvl w:val="1"/>
          <w:numId w:val="5"/>
        </w:numPr>
        <w:tabs>
          <w:tab w:val="clear" w:pos="709"/>
          <w:tab w:val="left" w:pos="25" w:leader="none"/>
          <w:tab w:val="left" w:pos="88" w:leader="none"/>
          <w:tab w:val="left" w:pos="263" w:leader="none"/>
        </w:tabs>
        <w:suppressAutoHyphens w:val="true"/>
        <w:overflowPunct w:val="true"/>
        <w:bidi w:val="0"/>
        <w:spacing w:before="0" w:after="0"/>
        <w:ind w:left="0" w:right="0" w:hanging="0"/>
        <w:jc w:val="both"/>
        <w:rPr>
          <w:rFonts w:ascii="Liberation Serif" w:hAnsi="Liberation Serif"/>
          <w:sz w:val="22"/>
          <w:szCs w:val="22"/>
        </w:rPr>
      </w:pPr>
      <w:r>
        <w:rPr>
          <w:sz w:val="22"/>
          <w:szCs w:val="22"/>
        </w:rPr>
        <w:t>Стороны принимают «антикоррупционную оговорку», указанную в Приложении №</w:t>
      </w:r>
      <w:r>
        <w:rPr>
          <w:sz w:val="22"/>
          <w:szCs w:val="22"/>
        </w:rPr>
        <w:t>2</w:t>
      </w:r>
      <w:r>
        <w:rPr>
          <w:sz w:val="22"/>
          <w:szCs w:val="22"/>
        </w:rPr>
        <w:t xml:space="preserve"> к Договору.</w:t>
      </w:r>
    </w:p>
    <w:p>
      <w:pPr>
        <w:pStyle w:val="Normal"/>
        <w:tabs>
          <w:tab w:val="left" w:pos="426" w:leader="none"/>
          <w:tab w:val="left" w:pos="540" w:leader="none"/>
          <w:tab w:val="left" w:pos="709" w:leader="none"/>
        </w:tabs>
        <w:bidi w:val="0"/>
        <w:jc w:val="both"/>
        <w:rPr>
          <w:rFonts w:ascii="Liberation Serif" w:hAnsi="Liberation Serif"/>
          <w:sz w:val="22"/>
          <w:szCs w:val="22"/>
        </w:rPr>
      </w:pPr>
      <w:r>
        <w:rPr>
          <w:sz w:val="22"/>
          <w:szCs w:val="22"/>
        </w:rPr>
      </w:r>
    </w:p>
    <w:p>
      <w:pPr>
        <w:pStyle w:val="Normal"/>
        <w:numPr>
          <w:ilvl w:val="0"/>
          <w:numId w:val="5"/>
        </w:numPr>
        <w:bidi w:val="0"/>
        <w:jc w:val="center"/>
        <w:rPr>
          <w:rFonts w:ascii="Liberation Serif" w:hAnsi="Liberation Serif"/>
          <w:b/>
          <w:bCs/>
          <w:sz w:val="22"/>
          <w:szCs w:val="22"/>
        </w:rPr>
      </w:pPr>
      <w:r>
        <w:rPr>
          <w:b/>
          <w:bCs/>
          <w:sz w:val="22"/>
          <w:szCs w:val="22"/>
        </w:rPr>
        <w:t>Юридические адреса, банковские реквизиты и подписи сторон</w:t>
      </w:r>
    </w:p>
    <w:p>
      <w:pPr>
        <w:pStyle w:val="Normal"/>
        <w:numPr>
          <w:ilvl w:val="0"/>
          <w:numId w:val="0"/>
        </w:numPr>
        <w:bidi w:val="0"/>
        <w:ind w:left="600" w:hanging="0"/>
        <w:jc w:val="center"/>
        <w:rPr>
          <w:rFonts w:ascii="Liberation Serif" w:hAnsi="Liberation Serif"/>
          <w:b/>
          <w:bCs/>
          <w:sz w:val="22"/>
          <w:szCs w:val="22"/>
        </w:rPr>
      </w:pPr>
      <w:r>
        <w:rPr>
          <w:b/>
          <w:bCs/>
          <w:sz w:val="22"/>
          <w:szCs w:val="22"/>
        </w:rPr>
      </w:r>
    </w:p>
    <w:tbl>
      <w:tblPr>
        <w:tblW w:w="10490" w:type="dxa"/>
        <w:jc w:val="left"/>
        <w:tblInd w:w="-108" w:type="dxa"/>
        <w:tblLayout w:type="fixed"/>
        <w:tblCellMar>
          <w:top w:w="0" w:type="dxa"/>
          <w:left w:w="108" w:type="dxa"/>
          <w:bottom w:w="0" w:type="dxa"/>
          <w:right w:w="108" w:type="dxa"/>
        </w:tblCellMar>
      </w:tblPr>
      <w:tblGrid>
        <w:gridCol w:w="5245"/>
        <w:gridCol w:w="5244"/>
      </w:tblGrid>
      <w:tr>
        <w:trPr>
          <w:trHeight w:val="6117" w:hRule="atLeast"/>
        </w:trPr>
        <w:tc>
          <w:tcPr>
            <w:tcW w:w="5245" w:type="dxa"/>
            <w:tcBorders/>
          </w:tcPr>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Поставщик</w:t>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left"/>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От имени Поставщика</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Heading1"/>
              <w:widowControl w:val="false"/>
              <w:numPr>
                <w:ilvl w:val="0"/>
                <w:numId w:val="2"/>
              </w:numPr>
              <w:bidi w:val="0"/>
              <w:ind w:left="360" w:right="0" w:hanging="0"/>
              <w:jc w:val="center"/>
              <w:rPr>
                <w:rFonts w:ascii="Liberation Serif" w:hAnsi="Liberation Serif"/>
                <w:b w:val="false"/>
                <w:bCs w:val="false"/>
                <w:sz w:val="22"/>
                <w:szCs w:val="22"/>
              </w:rPr>
            </w:pPr>
            <w:r>
              <w:rPr>
                <w:b w:val="false"/>
                <w:bCs w:val="false"/>
                <w:sz w:val="22"/>
                <w:szCs w:val="22"/>
              </w:rPr>
              <w:t>м.п.</w:t>
            </w:r>
          </w:p>
        </w:tc>
        <w:tc>
          <w:tcPr>
            <w:tcW w:w="5244" w:type="dxa"/>
            <w:tcBorders/>
          </w:tcPr>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Покупатель</w:t>
            </w:r>
          </w:p>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АО «Дальневосточная распределительная</w:t>
            </w:r>
          </w:p>
          <w:p>
            <w:pPr>
              <w:pStyle w:val="HTML1"/>
              <w:widowControl w:val="false"/>
              <w:bidi w:val="0"/>
              <w:jc w:val="center"/>
              <w:rPr>
                <w:rFonts w:ascii="Liberation Serif" w:hAnsi="Liberation Serif" w:cs="Times New Roman"/>
                <w:b/>
                <w:bCs/>
                <w:sz w:val="22"/>
                <w:szCs w:val="22"/>
                <w:lang w:val="ru-RU" w:eastAsia="ru-RU"/>
              </w:rPr>
            </w:pPr>
            <w:r>
              <w:rPr>
                <w:rFonts w:cs="Times New Roman" w:ascii="Liberation Serif" w:hAnsi="Liberation Serif"/>
                <w:b/>
                <w:bCs/>
                <w:sz w:val="22"/>
                <w:szCs w:val="22"/>
                <w:lang w:val="ru-RU" w:eastAsia="ru-RU"/>
              </w:rPr>
              <w:t>сетевая компания»</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Юридический адрес: 675004, РФ, Амурская обл., г. Благовещенск, ул. Шевченко, д. 32</w:t>
            </w:r>
          </w:p>
          <w:p>
            <w:pPr>
              <w:pStyle w:val="HTML1"/>
              <w:widowControl w:val="false"/>
              <w:bidi w:val="0"/>
              <w:jc w:val="center"/>
              <w:rPr>
                <w:rFonts w:ascii="Liberation Serif" w:hAnsi="Liberation Serif"/>
                <w:sz w:val="22"/>
                <w:szCs w:val="22"/>
              </w:rPr>
            </w:pPr>
            <w:r>
              <w:rPr>
                <w:rFonts w:cs="Times New Roman" w:ascii="Liberation Serif" w:hAnsi="Liberation Serif"/>
                <w:bCs/>
                <w:sz w:val="22"/>
                <w:szCs w:val="22"/>
                <w:lang w:val="ru-RU" w:eastAsia="ru-RU"/>
              </w:rPr>
              <w:t xml:space="preserve">ИНН 280 110 82 00 / КПП </w:t>
            </w:r>
            <w:r>
              <w:rPr>
                <w:rFonts w:cs="Times New Roman" w:ascii="Liberation Serif" w:hAnsi="Liberation Serif"/>
                <w:sz w:val="22"/>
                <w:szCs w:val="22"/>
              </w:rPr>
              <w:t>775</w:t>
            </w:r>
            <w:r>
              <w:rPr>
                <w:rFonts w:cs="Times New Roman" w:ascii="Liberation Serif" w:hAnsi="Liberation Serif"/>
                <w:sz w:val="22"/>
                <w:szCs w:val="22"/>
                <w:lang w:val="en-US"/>
              </w:rPr>
              <w:t> </w:t>
            </w:r>
            <w:r>
              <w:rPr>
                <w:rFonts w:cs="Times New Roman" w:ascii="Liberation Serif" w:hAnsi="Liberation Serif"/>
                <w:sz w:val="22"/>
                <w:szCs w:val="22"/>
              </w:rPr>
              <w:t>050</w:t>
            </w:r>
            <w:r>
              <w:rPr>
                <w:rFonts w:cs="Times New Roman" w:ascii="Liberation Serif" w:hAnsi="Liberation Serif"/>
                <w:sz w:val="22"/>
                <w:szCs w:val="22"/>
                <w:lang w:val="en-US"/>
              </w:rPr>
              <w:t> </w:t>
            </w:r>
            <w:r>
              <w:rPr>
                <w:rFonts w:cs="Times New Roman" w:ascii="Liberation Serif" w:hAnsi="Liberation Serif"/>
                <w:sz w:val="22"/>
                <w:szCs w:val="22"/>
              </w:rPr>
              <w:t>001</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Дальневосточный банк ПАО «Сбербанка России» г. Хабаровск</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Р/счет 407 028 100 030 101 13 258</w:t>
            </w:r>
          </w:p>
          <w:p>
            <w:pPr>
              <w:pStyle w:val="HTML1"/>
              <w:widowControl w:val="false"/>
              <w:bidi w:val="0"/>
              <w:jc w:val="center"/>
              <w:rPr>
                <w:rFonts w:ascii="Liberation Serif" w:hAnsi="Liberation Serif" w:cs="Times New Roman"/>
                <w:bCs/>
                <w:sz w:val="22"/>
                <w:szCs w:val="22"/>
                <w:lang w:val="ru-RU" w:eastAsia="ru-RU"/>
              </w:rPr>
            </w:pPr>
            <w:r>
              <w:rPr>
                <w:rFonts w:cs="Times New Roman" w:ascii="Liberation Serif" w:hAnsi="Liberation Serif"/>
                <w:bCs/>
                <w:sz w:val="22"/>
                <w:szCs w:val="22"/>
                <w:lang w:val="ru-RU" w:eastAsia="ru-RU"/>
              </w:rPr>
              <w:t>Кор.счет 301 018 106 000 000 00 608</w:t>
            </w:r>
          </w:p>
          <w:p>
            <w:pPr>
              <w:pStyle w:val="Normal"/>
              <w:widowControl w:val="false"/>
              <w:bidi w:val="0"/>
              <w:jc w:val="center"/>
              <w:rPr>
                <w:rFonts w:ascii="Liberation Serif" w:hAnsi="Liberation Serif"/>
                <w:bCs/>
                <w:sz w:val="22"/>
                <w:szCs w:val="22"/>
              </w:rPr>
            </w:pPr>
            <w:r>
              <w:rPr>
                <w:bCs/>
                <w:sz w:val="22"/>
                <w:szCs w:val="22"/>
              </w:rPr>
              <w:t>БИК 040 813 608</w:t>
            </w:r>
          </w:p>
          <w:p>
            <w:pPr>
              <w:pStyle w:val="Normal"/>
              <w:widowControl w:val="false"/>
              <w:bidi w:val="0"/>
              <w:jc w:val="center"/>
              <w:rPr>
                <w:rFonts w:ascii="Liberation Serif" w:hAnsi="Liberation Serif"/>
                <w:b/>
                <w:sz w:val="22"/>
                <w:szCs w:val="22"/>
              </w:rPr>
            </w:pPr>
            <w:r>
              <w:rPr>
                <w:b/>
                <w:sz w:val="22"/>
                <w:szCs w:val="22"/>
              </w:rPr>
              <w:t>Грузополучатель:</w:t>
            </w:r>
          </w:p>
          <w:p>
            <w:pPr>
              <w:pStyle w:val="Normal"/>
              <w:widowControl w:val="false"/>
              <w:bidi w:val="0"/>
              <w:jc w:val="center"/>
              <w:rPr>
                <w:rFonts w:ascii="Liberation Serif" w:hAnsi="Liberation Serif"/>
                <w:b/>
                <w:sz w:val="22"/>
                <w:szCs w:val="22"/>
              </w:rPr>
            </w:pPr>
            <w:r>
              <w:rPr>
                <w:b/>
                <w:sz w:val="22"/>
                <w:szCs w:val="22"/>
              </w:rPr>
              <w:t xml:space="preserve">Филиал АО «ДРСК» </w:t>
            </w:r>
          </w:p>
          <w:p>
            <w:pPr>
              <w:pStyle w:val="Normal"/>
              <w:widowControl w:val="false"/>
              <w:bidi w:val="0"/>
              <w:jc w:val="center"/>
              <w:rPr>
                <w:rFonts w:ascii="Liberation Serif" w:hAnsi="Liberation Serif"/>
                <w:b/>
                <w:sz w:val="22"/>
                <w:szCs w:val="22"/>
              </w:rPr>
            </w:pPr>
            <w:r>
              <w:rPr>
                <w:b/>
                <w:sz w:val="22"/>
                <w:szCs w:val="22"/>
              </w:rPr>
              <w:t xml:space="preserve"> </w:t>
            </w:r>
            <w:r>
              <w:rPr>
                <w:b/>
                <w:sz w:val="22"/>
                <w:szCs w:val="22"/>
              </w:rPr>
              <w:t>«Южно-Якутские электрические сети»</w:t>
            </w:r>
          </w:p>
          <w:p>
            <w:pPr>
              <w:pStyle w:val="Normal"/>
              <w:widowControl w:val="false"/>
              <w:bidi w:val="0"/>
              <w:jc w:val="center"/>
              <w:rPr>
                <w:rFonts w:ascii="Liberation Serif" w:hAnsi="Liberation Serif"/>
                <w:sz w:val="22"/>
                <w:szCs w:val="22"/>
              </w:rPr>
            </w:pPr>
            <w:r>
              <w:rPr>
                <w:sz w:val="22"/>
                <w:szCs w:val="22"/>
              </w:rPr>
              <w:t>678900, РФ, Республика Саха (Якутия),</w:t>
            </w:r>
          </w:p>
          <w:p>
            <w:pPr>
              <w:pStyle w:val="Normal"/>
              <w:widowControl w:val="false"/>
              <w:bidi w:val="0"/>
              <w:jc w:val="center"/>
              <w:rPr>
                <w:rFonts w:ascii="Liberation Serif" w:hAnsi="Liberation Serif"/>
                <w:sz w:val="22"/>
                <w:szCs w:val="22"/>
              </w:rPr>
            </w:pPr>
            <w:r>
              <w:rPr>
                <w:sz w:val="22"/>
                <w:szCs w:val="22"/>
              </w:rPr>
              <w:t>г. Алдан, ул. Мельниченко, д. 4</w:t>
            </w:r>
          </w:p>
          <w:p>
            <w:pPr>
              <w:pStyle w:val="Normal"/>
              <w:widowControl w:val="false"/>
              <w:bidi w:val="0"/>
              <w:jc w:val="center"/>
              <w:rPr>
                <w:rFonts w:ascii="Liberation Serif" w:hAnsi="Liberation Serif"/>
                <w:sz w:val="22"/>
                <w:szCs w:val="22"/>
              </w:rPr>
            </w:pPr>
            <w:r>
              <w:rPr>
                <w:sz w:val="22"/>
                <w:szCs w:val="22"/>
              </w:rPr>
              <w:t>Тел. (41145) 4-72-38</w:t>
            </w:r>
          </w:p>
          <w:p>
            <w:pPr>
              <w:pStyle w:val="Normal"/>
              <w:widowControl w:val="false"/>
              <w:bidi w:val="0"/>
              <w:jc w:val="center"/>
              <w:rPr/>
            </w:pPr>
            <w:r>
              <w:rPr>
                <w:sz w:val="22"/>
                <w:szCs w:val="22"/>
              </w:rPr>
              <w:t xml:space="preserve">Эл. почта: </w:t>
            </w:r>
            <w:hyperlink r:id="rId2">
              <w:r>
                <w:rPr>
                  <w:rStyle w:val="Hyperlink"/>
                  <w:sz w:val="22"/>
                  <w:szCs w:val="22"/>
                </w:rPr>
                <w:t>doc@aldan.drsk.ru</w:t>
              </w:r>
            </w:hyperlink>
            <w:r>
              <w:rPr>
                <w:sz w:val="22"/>
                <w:szCs w:val="22"/>
              </w:rPr>
              <w:t xml:space="preserve">; </w:t>
            </w:r>
            <w:hyperlink r:id="rId3">
              <w:r>
                <w:rPr>
                  <w:rStyle w:val="Hyperlink"/>
                  <w:sz w:val="22"/>
                  <w:szCs w:val="22"/>
                </w:rPr>
                <w:t>medvedev@aldan.drsk.ru</w:t>
              </w:r>
            </w:hyperlink>
          </w:p>
          <w:p>
            <w:pPr>
              <w:pStyle w:val="Normal"/>
              <w:widowControl w:val="false"/>
              <w:bidi w:val="0"/>
              <w:jc w:val="center"/>
              <w:rPr>
                <w:rFonts w:ascii="Liberation Serif" w:hAnsi="Liberation Serif"/>
                <w:sz w:val="22"/>
                <w:szCs w:val="22"/>
              </w:rPr>
            </w:pPr>
            <w:r>
              <w:rPr>
                <w:sz w:val="22"/>
                <w:szCs w:val="22"/>
              </w:rPr>
              <w:t>ИНН 280 110 82 00 / КПП 140 202 001</w:t>
            </w:r>
          </w:p>
          <w:p>
            <w:pPr>
              <w:pStyle w:val="Normal"/>
              <w:widowControl w:val="false"/>
              <w:bidi w:val="0"/>
              <w:jc w:val="left"/>
              <w:rPr>
                <w:rFonts w:ascii="Liberation Serif" w:hAnsi="Liberation Serif"/>
                <w:b/>
                <w:sz w:val="22"/>
                <w:szCs w:val="22"/>
                <w:lang w:val="en-US"/>
              </w:rPr>
            </w:pPr>
            <w:r>
              <w:rPr>
                <w:b/>
                <w:sz w:val="22"/>
                <w:szCs w:val="22"/>
                <w:lang w:val="en-US"/>
              </w:rPr>
            </w:r>
          </w:p>
          <w:p>
            <w:pPr>
              <w:pStyle w:val="Normal"/>
              <w:widowControl w:val="false"/>
              <w:bidi w:val="0"/>
              <w:jc w:val="center"/>
              <w:rPr>
                <w:rFonts w:ascii="Liberation Serif" w:hAnsi="Liberation Serif"/>
                <w:b/>
                <w:sz w:val="22"/>
                <w:szCs w:val="22"/>
              </w:rPr>
            </w:pPr>
            <w:r>
              <w:rPr>
                <w:b/>
                <w:sz w:val="22"/>
                <w:szCs w:val="22"/>
              </w:rPr>
              <w:t>От имени Покупателя</w:t>
            </w:r>
          </w:p>
          <w:p>
            <w:pPr>
              <w:pStyle w:val="Normal"/>
              <w:widowControl w:val="false"/>
              <w:bidi w:val="0"/>
              <w:jc w:val="center"/>
              <w:rPr>
                <w:rFonts w:ascii="Liberation Serif" w:hAnsi="Liberation Serif"/>
                <w:b/>
                <w:sz w:val="22"/>
                <w:szCs w:val="22"/>
              </w:rPr>
            </w:pPr>
            <w:r>
              <w:rPr>
                <w:b/>
                <w:sz w:val="22"/>
                <w:szCs w:val="22"/>
              </w:rPr>
              <w:t>И.о.</w:t>
            </w:r>
            <w:r>
              <w:rPr>
                <w:b/>
                <w:sz w:val="22"/>
                <w:szCs w:val="22"/>
              </w:rPr>
              <w:t xml:space="preserve"> директора  филиала АО «ДРСК»</w:t>
            </w:r>
          </w:p>
          <w:p>
            <w:pPr>
              <w:pStyle w:val="Normal"/>
              <w:widowControl w:val="false"/>
              <w:bidi w:val="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jc w:val="left"/>
              <w:rPr>
                <w:rFonts w:ascii="Liberation Serif" w:hAnsi="Liberation Serif"/>
                <w:b/>
                <w:bCs/>
                <w:sz w:val="22"/>
                <w:szCs w:val="22"/>
              </w:rPr>
            </w:pPr>
            <w:r>
              <w:rPr>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____________________ Е.Ю. Сальников</w:t>
            </w:r>
          </w:p>
          <w:p>
            <w:pPr>
              <w:pStyle w:val="Heading1"/>
              <w:widowControl w:val="false"/>
              <w:numPr>
                <w:ilvl w:val="0"/>
                <w:numId w:val="2"/>
              </w:numPr>
              <w:bidi w:val="0"/>
              <w:ind w:left="522" w:right="0" w:hanging="0"/>
              <w:jc w:val="center"/>
              <w:rPr>
                <w:rFonts w:ascii="Liberation Serif" w:hAnsi="Liberation Serif"/>
                <w:b w:val="false"/>
                <w:sz w:val="22"/>
                <w:szCs w:val="22"/>
              </w:rPr>
            </w:pPr>
            <w:r>
              <w:rPr>
                <w:b w:val="false"/>
                <w:sz w:val="22"/>
                <w:szCs w:val="22"/>
              </w:rPr>
              <w:t>м.п.</w:t>
            </w:r>
          </w:p>
        </w:tc>
      </w:tr>
    </w:tbl>
    <w:p>
      <w:pPr>
        <w:pStyle w:val="Normal"/>
        <w:bidi w:val="0"/>
        <w:jc w:val="center"/>
        <w:rPr>
          <w:sz w:val="22"/>
          <w:szCs w:val="22"/>
        </w:rPr>
      </w:pPr>
      <w:r>
        <w:rPr>
          <w:sz w:val="22"/>
          <w:szCs w:val="22"/>
        </w:rPr>
        <w:t xml:space="preserve">                                                                                                       </w:t>
      </w:r>
    </w:p>
    <w:p>
      <w:pPr>
        <w:pStyle w:val="Normal"/>
        <w:bidi w:val="0"/>
        <w:jc w:val="center"/>
        <w:rPr>
          <w:sz w:val="22"/>
          <w:szCs w:val="22"/>
        </w:rPr>
      </w:pPr>
      <w:r>
        <w:rPr/>
      </w:r>
    </w:p>
    <w:p>
      <w:pPr>
        <w:pStyle w:val="Normal"/>
        <w:bidi w:val="0"/>
        <w:jc w:val="center"/>
        <w:rPr>
          <w:sz w:val="22"/>
          <w:szCs w:val="22"/>
        </w:rPr>
      </w:pPr>
      <w:r>
        <w:rPr/>
      </w:r>
    </w:p>
    <w:p>
      <w:pPr>
        <w:pStyle w:val="Normal"/>
        <w:bidi w:val="0"/>
        <w:jc w:val="center"/>
        <w:rPr>
          <w:sz w:val="22"/>
          <w:szCs w:val="22"/>
        </w:rPr>
      </w:pPr>
      <w:r>
        <w:rPr/>
      </w:r>
    </w:p>
    <w:p>
      <w:pPr>
        <w:pStyle w:val="Normal"/>
        <w:bidi w:val="0"/>
        <w:jc w:val="center"/>
        <w:rPr>
          <w:sz w:val="22"/>
          <w:szCs w:val="22"/>
        </w:rPr>
      </w:pPr>
      <w:r>
        <w:rPr/>
      </w:r>
    </w:p>
    <w:p>
      <w:pPr>
        <w:pStyle w:val="Normal"/>
        <w:bidi w:val="0"/>
        <w:jc w:val="center"/>
        <w:rPr>
          <w:sz w:val="22"/>
          <w:szCs w:val="22"/>
        </w:rPr>
      </w:pPr>
      <w:r>
        <w:rPr/>
      </w:r>
    </w:p>
    <w:p>
      <w:pPr>
        <w:pStyle w:val="Normal"/>
        <w:bidi w:val="0"/>
        <w:jc w:val="center"/>
        <w:rPr>
          <w:sz w:val="22"/>
          <w:szCs w:val="22"/>
        </w:rPr>
      </w:pPr>
      <w:r>
        <w:rPr/>
      </w:r>
    </w:p>
    <w:p>
      <w:pPr>
        <w:pStyle w:val="Normal"/>
        <w:bidi w:val="0"/>
        <w:jc w:val="center"/>
        <w:rPr>
          <w:sz w:val="22"/>
          <w:szCs w:val="22"/>
        </w:rPr>
      </w:pPr>
      <w:r>
        <w:rPr/>
      </w:r>
    </w:p>
    <w:p>
      <w:pPr>
        <w:pStyle w:val="Normal"/>
        <w:bidi w:val="0"/>
        <w:jc w:val="right"/>
        <w:rPr>
          <w:sz w:val="22"/>
          <w:szCs w:val="22"/>
        </w:rPr>
      </w:pPr>
      <w:r>
        <w:rPr/>
      </w:r>
    </w:p>
    <w:p>
      <w:pPr>
        <w:pStyle w:val="Normal"/>
        <w:bidi w:val="0"/>
        <w:jc w:val="right"/>
        <w:rPr>
          <w:sz w:val="22"/>
          <w:szCs w:val="22"/>
        </w:rPr>
      </w:pPr>
      <w:r>
        <w:rPr>
          <w:sz w:val="22"/>
          <w:szCs w:val="22"/>
        </w:rPr>
        <w:t xml:space="preserve">  </w:t>
      </w:r>
      <w:r>
        <w:rPr>
          <w:sz w:val="22"/>
          <w:szCs w:val="22"/>
        </w:rPr>
        <w:t xml:space="preserve">Приложение № 1                                                                                                                                                                                                                                                                                             </w:t>
      </w:r>
    </w:p>
    <w:p>
      <w:pPr>
        <w:pStyle w:val="Normal"/>
        <w:bidi w:val="0"/>
        <w:jc w:val="center"/>
        <w:rPr>
          <w:sz w:val="22"/>
          <w:szCs w:val="22"/>
        </w:rPr>
      </w:pPr>
      <w:r>
        <w:rPr>
          <w:sz w:val="22"/>
          <w:szCs w:val="22"/>
        </w:rPr>
        <w:t xml:space="preserve">                                                                                                                   </w:t>
      </w:r>
      <w:r>
        <w:rPr>
          <w:sz w:val="22"/>
          <w:szCs w:val="22"/>
        </w:rPr>
        <w:t>к Договору № 2026\Ю</w:t>
      </w:r>
      <w:r>
        <w:rPr>
          <w:sz w:val="22"/>
          <w:szCs w:val="22"/>
        </w:rPr>
        <w:t>_______________</w:t>
      </w:r>
      <w:r>
        <w:rPr>
          <w:sz w:val="22"/>
          <w:szCs w:val="22"/>
        </w:rPr>
        <w:t xml:space="preserve">                                                                                                                                          </w:t>
      </w:r>
    </w:p>
    <w:p>
      <w:pPr>
        <w:pStyle w:val="Normal"/>
        <w:bidi w:val="0"/>
        <w:jc w:val="both"/>
        <w:rPr>
          <w:sz w:val="22"/>
          <w:szCs w:val="22"/>
        </w:rPr>
      </w:pPr>
      <w:r>
        <w:rPr>
          <w:sz w:val="22"/>
          <w:szCs w:val="22"/>
        </w:rPr>
        <w:t xml:space="preserve">                                                                                                                                  </w:t>
      </w:r>
      <w:r>
        <w:rPr>
          <w:sz w:val="22"/>
          <w:szCs w:val="22"/>
        </w:rPr>
        <w:t>«___ »  ______________   2026г.</w:t>
      </w:r>
    </w:p>
    <w:p>
      <w:pPr>
        <w:pStyle w:val="Normal"/>
        <w:bidi w:val="0"/>
        <w:jc w:val="both"/>
        <w:rPr>
          <w:sz w:val="22"/>
          <w:szCs w:val="22"/>
        </w:rPr>
      </w:pPr>
      <w:r>
        <w:rPr>
          <w:sz w:val="22"/>
          <w:szCs w:val="22"/>
        </w:rPr>
      </w:r>
    </w:p>
    <w:p>
      <w:pPr>
        <w:pStyle w:val="Normal"/>
        <w:ind w:right="9" w:firstLine="567"/>
        <w:jc w:val="center"/>
        <w:rPr>
          <w:b/>
          <w:bCs/>
          <w:sz w:val="23"/>
          <w:szCs w:val="23"/>
        </w:rPr>
      </w:pPr>
      <w:r>
        <w:rPr>
          <w:b/>
          <w:bCs/>
          <w:sz w:val="23"/>
          <w:szCs w:val="23"/>
        </w:rPr>
        <w:t xml:space="preserve">Акт </w:t>
      </w:r>
    </w:p>
    <w:p>
      <w:pPr>
        <w:pStyle w:val="Normal"/>
        <w:ind w:right="9" w:firstLine="567"/>
        <w:jc w:val="center"/>
        <w:rPr>
          <w:b/>
          <w:bCs/>
          <w:sz w:val="23"/>
          <w:szCs w:val="23"/>
        </w:rPr>
      </w:pPr>
      <w:r>
        <w:rPr>
          <w:b/>
          <w:bCs/>
          <w:sz w:val="23"/>
          <w:szCs w:val="23"/>
        </w:rPr>
        <w:t>приема-передачи помещения в аренду</w:t>
      </w:r>
    </w:p>
    <w:p>
      <w:pPr>
        <w:pStyle w:val="Normal"/>
        <w:ind w:right="9" w:firstLine="567"/>
        <w:jc w:val="center"/>
        <w:rPr>
          <w:sz w:val="23"/>
          <w:szCs w:val="23"/>
        </w:rPr>
      </w:pPr>
      <w:r>
        <w:rPr>
          <w:sz w:val="23"/>
          <w:szCs w:val="23"/>
        </w:rPr>
      </w:r>
    </w:p>
    <w:tbl>
      <w:tblPr>
        <w:tblW w:w="1015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859"/>
        <w:gridCol w:w="5291"/>
      </w:tblGrid>
      <w:tr>
        <w:trPr/>
        <w:tc>
          <w:tcPr>
            <w:tcW w:w="4859" w:type="dxa"/>
            <w:tcBorders/>
          </w:tcPr>
          <w:p>
            <w:pPr>
              <w:pStyle w:val="Normal"/>
              <w:widowControl w:val="false"/>
              <w:ind w:hanging="105"/>
              <w:rPr>
                <w:sz w:val="23"/>
                <w:szCs w:val="23"/>
              </w:rPr>
            </w:pPr>
            <w:r>
              <w:rPr>
                <w:sz w:val="23"/>
                <w:szCs w:val="23"/>
              </w:rPr>
              <w:t xml:space="preserve"> </w:t>
            </w:r>
            <w:r>
              <w:rPr>
                <w:sz w:val="23"/>
                <w:szCs w:val="23"/>
              </w:rPr>
              <w:t>г. Алдан</w:t>
            </w:r>
          </w:p>
        </w:tc>
        <w:tc>
          <w:tcPr>
            <w:tcW w:w="5291" w:type="dxa"/>
            <w:tcBorders/>
          </w:tcPr>
          <w:p>
            <w:pPr>
              <w:pStyle w:val="Normal"/>
              <w:widowControl w:val="false"/>
              <w:ind w:firstLine="567"/>
              <w:jc w:val="right"/>
              <w:rPr>
                <w:sz w:val="23"/>
                <w:szCs w:val="23"/>
              </w:rPr>
            </w:pPr>
            <w:r>
              <w:rPr>
                <w:sz w:val="23"/>
                <w:szCs w:val="23"/>
              </w:rPr>
              <w:t>«_____» ______________ 2026 г.</w:t>
            </w:r>
          </w:p>
        </w:tc>
      </w:tr>
    </w:tbl>
    <w:p>
      <w:pPr>
        <w:pStyle w:val="Normal"/>
        <w:tabs>
          <w:tab w:val="clear" w:pos="709"/>
          <w:tab w:val="left" w:pos="7088" w:leader="none"/>
        </w:tabs>
        <w:ind w:firstLine="567"/>
        <w:rPr>
          <w:sz w:val="23"/>
          <w:szCs w:val="23"/>
        </w:rPr>
      </w:pPr>
      <w:r>
        <w:rPr>
          <w:sz w:val="23"/>
          <w:szCs w:val="23"/>
        </w:rPr>
      </w:r>
    </w:p>
    <w:p>
      <w:pPr>
        <w:pStyle w:val="Normal"/>
        <w:ind w:firstLine="567"/>
        <w:jc w:val="both"/>
        <w:rPr>
          <w:sz w:val="23"/>
          <w:szCs w:val="23"/>
        </w:rPr>
      </w:pPr>
      <w:r>
        <w:rPr>
          <w:b/>
          <w:sz w:val="23"/>
          <w:szCs w:val="23"/>
        </w:rPr>
        <w:t>_______________________________________________________________________</w:t>
      </w:r>
      <w:r>
        <w:rPr>
          <w:sz w:val="23"/>
          <w:szCs w:val="23"/>
        </w:rPr>
        <w:t xml:space="preserve">, именуемое в дальнейшем «Арендодатель», в лице </w:t>
      </w:r>
      <w:r>
        <w:rPr>
          <w:sz w:val="23"/>
          <w:szCs w:val="23"/>
        </w:rPr>
        <w:t>______________________________________________</w:t>
      </w:r>
      <w:r>
        <w:rPr>
          <w:sz w:val="23"/>
          <w:szCs w:val="23"/>
        </w:rPr>
        <w:t xml:space="preserve">, действующего на основании </w:t>
      </w:r>
      <w:r>
        <w:rPr>
          <w:sz w:val="23"/>
          <w:szCs w:val="23"/>
        </w:rPr>
        <w:t>_________________</w:t>
      </w:r>
      <w:r>
        <w:rPr>
          <w:sz w:val="23"/>
          <w:szCs w:val="23"/>
        </w:rPr>
        <w:t xml:space="preserve">, с одной стороны, и </w:t>
      </w:r>
      <w:r>
        <w:rPr>
          <w:b/>
          <w:sz w:val="23"/>
          <w:szCs w:val="23"/>
        </w:rPr>
        <w:t xml:space="preserve">Акционерное общество «Дальневосточная распределительная сетевая компания» (далее - АО «ДРСК»), </w:t>
      </w:r>
      <w:r>
        <w:rPr>
          <w:sz w:val="23"/>
          <w:szCs w:val="23"/>
        </w:rPr>
        <w:t xml:space="preserve">именуемое в дальнейшем «Арендатор», в лице и.о. директора филиала АО «ДРСК» «Южно-Якутские электрические сети» Сальникова Евгения Юрьевича, действующего на основании доверенности от 01.03.2026 № 142, с другой стороны, </w:t>
      </w:r>
    </w:p>
    <w:p>
      <w:pPr>
        <w:pStyle w:val="Normal"/>
        <w:ind w:firstLine="567"/>
        <w:jc w:val="both"/>
        <w:rPr>
          <w:sz w:val="23"/>
          <w:szCs w:val="23"/>
        </w:rPr>
      </w:pPr>
      <w:r>
        <w:rPr>
          <w:sz w:val="23"/>
          <w:szCs w:val="23"/>
        </w:rPr>
        <w:t>далее совместно именуемые «Стороны», составили настоящий акт о нижеследующем:</w:t>
      </w:r>
    </w:p>
    <w:p>
      <w:pPr>
        <w:pStyle w:val="Normal"/>
        <w:numPr>
          <w:ilvl w:val="0"/>
          <w:numId w:val="3"/>
        </w:numPr>
        <w:tabs>
          <w:tab w:val="clear" w:pos="709"/>
          <w:tab w:val="left" w:pos="851" w:leader="none"/>
        </w:tabs>
        <w:overflowPunct w:val="false"/>
        <w:ind w:left="0" w:firstLine="567"/>
        <w:jc w:val="both"/>
        <w:textAlignment w:val="auto"/>
        <w:rPr>
          <w:sz w:val="23"/>
          <w:szCs w:val="23"/>
        </w:rPr>
      </w:pPr>
      <w:r>
        <w:rPr>
          <w:sz w:val="23"/>
          <w:szCs w:val="23"/>
        </w:rPr>
        <w:t xml:space="preserve">Во исполнение условий заключенного между сторонами Договора №__________ аренды имущества, находящегося в хозяйственном ведении </w:t>
      </w:r>
      <w:r>
        <w:rPr>
          <w:sz w:val="23"/>
          <w:szCs w:val="23"/>
        </w:rPr>
        <w:t>_________________________________________</w:t>
      </w:r>
      <w:r>
        <w:rPr>
          <w:sz w:val="23"/>
          <w:szCs w:val="23"/>
        </w:rPr>
        <w:t xml:space="preserve"> от «_____» ____________ 2026 г. Арендодатель передает, а Арендатор принимает во временное владение и пользование:</w:t>
      </w:r>
    </w:p>
    <w:p>
      <w:pPr>
        <w:pStyle w:val="Normal"/>
        <w:tabs>
          <w:tab w:val="clear" w:pos="709"/>
          <w:tab w:val="left" w:pos="0" w:leader="none"/>
          <w:tab w:val="left" w:pos="567" w:leader="none"/>
        </w:tabs>
        <w:overflowPunct w:val="false"/>
        <w:spacing w:before="0" w:after="0"/>
        <w:contextualSpacing/>
        <w:jc w:val="both"/>
        <w:textAlignment w:val="auto"/>
        <w:rPr>
          <w:sz w:val="23"/>
          <w:szCs w:val="23"/>
        </w:rPr>
      </w:pPr>
      <w:r>
        <w:rPr>
          <w:sz w:val="23"/>
          <w:szCs w:val="23"/>
        </w:rPr>
        <w:tab/>
        <w:t xml:space="preserve">1.1. Часть здания, расположенная в здании гаража по адресу: Республика Саха (Якутия), Алданский район, г. Томмот, ул. Нагорная, </w:t>
      </w:r>
      <w:r>
        <w:rPr>
          <w:sz w:val="23"/>
          <w:szCs w:val="23"/>
        </w:rPr>
        <w:t>___________</w:t>
      </w:r>
      <w:r>
        <w:rPr>
          <w:sz w:val="23"/>
          <w:szCs w:val="23"/>
        </w:rPr>
        <w:t xml:space="preserve"> назначение – нежилое, общей площадью 19,2 кв.м. (далее – Помещение).</w:t>
      </w:r>
    </w:p>
    <w:p>
      <w:pPr>
        <w:pStyle w:val="Normal"/>
        <w:numPr>
          <w:ilvl w:val="0"/>
          <w:numId w:val="3"/>
        </w:numPr>
        <w:tabs>
          <w:tab w:val="clear" w:pos="709"/>
          <w:tab w:val="left" w:pos="851" w:leader="none"/>
        </w:tabs>
        <w:overflowPunct w:val="false"/>
        <w:ind w:left="0" w:firstLine="567"/>
        <w:jc w:val="both"/>
        <w:textAlignment w:val="auto"/>
        <w:rPr>
          <w:sz w:val="23"/>
          <w:szCs w:val="23"/>
        </w:rPr>
      </w:pPr>
      <w:r>
        <w:rPr>
          <w:sz w:val="23"/>
          <w:szCs w:val="23"/>
        </w:rPr>
        <w:t>Арендуемое Помещение находятся в состоянии, пригодном для его эксплуатации (надлежащем техническом, санитарном, противопожарном состоянии), проведение капитального ремонта не требуется, недостатки отсутствуют.</w:t>
      </w:r>
    </w:p>
    <w:p>
      <w:pPr>
        <w:pStyle w:val="Normal"/>
        <w:numPr>
          <w:ilvl w:val="0"/>
          <w:numId w:val="3"/>
        </w:numPr>
        <w:tabs>
          <w:tab w:val="clear" w:pos="709"/>
          <w:tab w:val="left" w:pos="851" w:leader="none"/>
        </w:tabs>
        <w:overflowPunct w:val="false"/>
        <w:ind w:left="0" w:firstLine="567"/>
        <w:jc w:val="both"/>
        <w:textAlignment w:val="auto"/>
        <w:rPr>
          <w:sz w:val="23"/>
          <w:szCs w:val="23"/>
        </w:rPr>
      </w:pPr>
      <w:r>
        <w:rPr>
          <w:sz w:val="23"/>
          <w:szCs w:val="23"/>
        </w:rPr>
        <w:t>Настоящий Акт составлен в 2 подлинных экземплярах, имеющих одинаковую юридическую силу, по одному для каждой из Сторон.</w:t>
      </w:r>
    </w:p>
    <w:p>
      <w:pPr>
        <w:pStyle w:val="Normal"/>
        <w:numPr>
          <w:ilvl w:val="0"/>
          <w:numId w:val="0"/>
        </w:numPr>
        <w:suppressAutoHyphens w:val="true"/>
        <w:overflowPunct w:val="false"/>
        <w:ind w:left="0" w:firstLine="567"/>
        <w:jc w:val="center"/>
        <w:textAlignment w:val="auto"/>
        <w:outlineLvl w:val="0"/>
        <w:rPr>
          <w:b/>
          <w:sz w:val="23"/>
          <w:szCs w:val="23"/>
        </w:rPr>
      </w:pPr>
      <w:r>
        <w:rPr>
          <w:b/>
          <w:sz w:val="23"/>
          <w:szCs w:val="23"/>
        </w:rPr>
      </w:r>
    </w:p>
    <w:p>
      <w:pPr>
        <w:pStyle w:val="Normal"/>
        <w:numPr>
          <w:ilvl w:val="0"/>
          <w:numId w:val="0"/>
        </w:numPr>
        <w:suppressAutoHyphens w:val="true"/>
        <w:overflowPunct w:val="false"/>
        <w:ind w:left="0" w:firstLine="567"/>
        <w:jc w:val="center"/>
        <w:textAlignment w:val="auto"/>
        <w:outlineLvl w:val="0"/>
        <w:rPr>
          <w:b/>
          <w:sz w:val="23"/>
          <w:szCs w:val="23"/>
        </w:rPr>
      </w:pPr>
      <w:r>
        <w:rPr>
          <w:b/>
          <w:sz w:val="23"/>
          <w:szCs w:val="23"/>
        </w:rPr>
        <w:t>ПОДПИСИ СТОРОН:</w:t>
      </w:r>
    </w:p>
    <w:p>
      <w:pPr>
        <w:pStyle w:val="Normal"/>
        <w:ind w:firstLine="567"/>
        <w:rPr>
          <w:sz w:val="23"/>
          <w:szCs w:val="23"/>
        </w:rPr>
      </w:pPr>
      <w:r>
        <w:rPr/>
      </w:r>
    </w:p>
    <w:tbl>
      <w:tblPr>
        <w:tblW w:w="10746" w:type="dxa"/>
        <w:jc w:val="left"/>
        <w:tblInd w:w="-108" w:type="dxa"/>
        <w:tblLayout w:type="fixed"/>
        <w:tblCellMar>
          <w:top w:w="0" w:type="dxa"/>
          <w:left w:w="108" w:type="dxa"/>
          <w:bottom w:w="0" w:type="dxa"/>
          <w:right w:w="108" w:type="dxa"/>
        </w:tblCellMar>
      </w:tblPr>
      <w:tblGrid>
        <w:gridCol w:w="5508"/>
        <w:gridCol w:w="5237"/>
      </w:tblGrid>
      <w:tr>
        <w:trPr>
          <w:trHeight w:val="1373" w:hRule="atLeast"/>
        </w:trPr>
        <w:tc>
          <w:tcPr>
            <w:tcW w:w="5508" w:type="dxa"/>
            <w:tcBorders/>
          </w:tcPr>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rFonts w:ascii="Liberation Serif" w:hAnsi="Liberation Serif"/>
                <w:b/>
                <w:bCs/>
                <w:sz w:val="22"/>
                <w:szCs w:val="22"/>
              </w:rPr>
            </w:pPr>
            <w:r>
              <w:rPr>
                <w:b/>
                <w:bCs/>
                <w:sz w:val="22"/>
                <w:szCs w:val="22"/>
              </w:rPr>
              <w:t xml:space="preserve">   </w:t>
            </w:r>
            <w:r>
              <w:rPr>
                <w:rFonts w:cs="Times New Roman"/>
                <w:b/>
                <w:bCs/>
                <w:sz w:val="22"/>
                <w:szCs w:val="22"/>
              </w:rPr>
              <w:t xml:space="preserve">От имени </w:t>
            </w:r>
            <w:r>
              <w:rPr>
                <w:rFonts w:cs="Times New Roman"/>
                <w:b/>
                <w:bCs/>
                <w:sz w:val="22"/>
                <w:szCs w:val="22"/>
              </w:rPr>
              <w:t>Арендодателя</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Normal"/>
              <w:widowControl w:val="false"/>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bidi w:val="0"/>
              <w:jc w:val="center"/>
              <w:rPr>
                <w:rFonts w:ascii="Liberation Serif" w:hAnsi="Liberation Serif"/>
                <w:b w:val="false"/>
                <w:bCs w:val="false"/>
                <w:sz w:val="22"/>
                <w:szCs w:val="22"/>
              </w:rPr>
            </w:pPr>
            <w:r>
              <w:rPr>
                <w:b w:val="false"/>
                <w:bCs w:val="false"/>
                <w:sz w:val="22"/>
                <w:szCs w:val="22"/>
              </w:rPr>
              <w:t>м.п.</w:t>
            </w:r>
          </w:p>
        </w:tc>
        <w:tc>
          <w:tcPr>
            <w:tcW w:w="5237" w:type="dxa"/>
            <w:tcBorders/>
          </w:tcPr>
          <w:p>
            <w:pPr>
              <w:pStyle w:val="Normal"/>
              <w:widowControl w:val="false"/>
              <w:bidi w:val="0"/>
              <w:jc w:val="center"/>
              <w:rPr>
                <w:rFonts w:ascii="Liberation Serif" w:hAnsi="Liberation Serif"/>
                <w:b/>
                <w:sz w:val="22"/>
                <w:szCs w:val="22"/>
              </w:rPr>
            </w:pPr>
            <w:r>
              <w:rPr>
                <w:b/>
                <w:sz w:val="22"/>
                <w:szCs w:val="22"/>
              </w:rPr>
              <w:t xml:space="preserve">От имени </w:t>
            </w:r>
            <w:r>
              <w:rPr>
                <w:b/>
                <w:sz w:val="22"/>
                <w:szCs w:val="22"/>
              </w:rPr>
              <w:t>Арендатора</w:t>
            </w:r>
          </w:p>
          <w:p>
            <w:pPr>
              <w:pStyle w:val="Normal"/>
              <w:widowControl w:val="false"/>
              <w:bidi w:val="0"/>
              <w:jc w:val="center"/>
              <w:rPr>
                <w:rFonts w:ascii="Liberation Serif" w:hAnsi="Liberation Serif"/>
                <w:b/>
                <w:sz w:val="22"/>
                <w:szCs w:val="22"/>
              </w:rPr>
            </w:pPr>
            <w:r>
              <w:rPr>
                <w:b/>
                <w:sz w:val="22"/>
                <w:szCs w:val="22"/>
              </w:rPr>
              <w:t xml:space="preserve">И.о. </w:t>
            </w:r>
            <w:r>
              <w:rPr>
                <w:b/>
                <w:sz w:val="22"/>
                <w:szCs w:val="22"/>
              </w:rPr>
              <w:t>директора  филиала АО «ДРСК»</w:t>
            </w:r>
          </w:p>
          <w:p>
            <w:pPr>
              <w:pStyle w:val="Normal"/>
              <w:widowControl w:val="false"/>
              <w:bidi w:val="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ind w:left="0" w:right="0" w:hanging="0"/>
              <w:jc w:val="center"/>
              <w:rPr>
                <w:rFonts w:ascii="Liberation Serif" w:hAnsi="Liberation Serif"/>
                <w:sz w:val="22"/>
                <w:szCs w:val="22"/>
              </w:rPr>
            </w:pPr>
            <w:r>
              <w:rPr>
                <w:sz w:val="22"/>
                <w:szCs w:val="22"/>
              </w:rPr>
              <w:t>____________________</w:t>
            </w:r>
            <w:r>
              <w:rPr>
                <w:b/>
                <w:bCs/>
                <w:sz w:val="22"/>
                <w:szCs w:val="22"/>
              </w:rPr>
              <w:t xml:space="preserve"> Е.Ю. Сальников</w:t>
            </w:r>
          </w:p>
          <w:p>
            <w:pPr>
              <w:pStyle w:val="Heading1"/>
              <w:widowControl w:val="false"/>
              <w:numPr>
                <w:ilvl w:val="0"/>
                <w:numId w:val="2"/>
              </w:numPr>
              <w:bidi w:val="0"/>
              <w:ind w:left="522" w:right="0" w:hanging="0"/>
              <w:jc w:val="center"/>
              <w:rPr>
                <w:rFonts w:ascii="Liberation Serif" w:hAnsi="Liberation Serif"/>
                <w:b w:val="false"/>
                <w:color w:val="000000"/>
                <w:sz w:val="22"/>
                <w:szCs w:val="22"/>
              </w:rPr>
            </w:pPr>
            <w:r>
              <w:rPr>
                <w:b w:val="false"/>
                <w:color w:val="000000"/>
                <w:sz w:val="22"/>
                <w:szCs w:val="22"/>
              </w:rPr>
              <w:t>м.п.</w:t>
            </w:r>
          </w:p>
        </w:tc>
      </w:tr>
    </w:tbl>
    <w:p>
      <w:pPr>
        <w:sectPr>
          <w:type w:val="nextPage"/>
          <w:pgSz w:w="11906" w:h="16838"/>
          <w:pgMar w:left="900" w:right="851" w:gutter="0" w:header="0" w:top="1077" w:footer="0" w:bottom="748"/>
          <w:pgNumType w:fmt="decimal"/>
          <w:formProt w:val="false"/>
          <w:textDirection w:val="lrTb"/>
          <w:docGrid w:type="default" w:linePitch="360" w:charSpace="24576"/>
        </w:sectPr>
      </w:pPr>
    </w:p>
    <w:p>
      <w:pPr>
        <w:pStyle w:val="Normal"/>
        <w:bidi w:val="0"/>
        <w:jc w:val="right"/>
        <w:rPr>
          <w:rFonts w:ascii="Liberation Serif" w:hAnsi="Liberation Serif"/>
          <w:sz w:val="22"/>
          <w:szCs w:val="22"/>
        </w:rPr>
      </w:pPr>
      <w:r>
        <w:rPr>
          <w:sz w:val="22"/>
          <w:szCs w:val="22"/>
        </w:rPr>
        <w:t xml:space="preserve">Приложение № </w:t>
      </w:r>
      <w:r>
        <w:rPr>
          <w:sz w:val="22"/>
          <w:szCs w:val="22"/>
        </w:rPr>
        <w:t>2</w:t>
      </w:r>
    </w:p>
    <w:p>
      <w:pPr>
        <w:pStyle w:val="Normal"/>
        <w:bidi w:val="0"/>
        <w:jc w:val="both"/>
        <w:rPr>
          <w:rFonts w:ascii="Liberation Serif" w:hAnsi="Liberation Serif"/>
          <w:sz w:val="22"/>
          <w:szCs w:val="22"/>
        </w:rPr>
      </w:pPr>
      <w:r>
        <w:rPr>
          <w:sz w:val="22"/>
          <w:szCs w:val="22"/>
        </w:rPr>
        <w:t xml:space="preserve">                                                                                                                  </w:t>
      </w:r>
      <w:r>
        <w:rPr>
          <w:sz w:val="22"/>
          <w:szCs w:val="22"/>
        </w:rPr>
        <w:t xml:space="preserve">к Договору № 2026\Ю </w:t>
      </w:r>
      <w:r>
        <w:rPr>
          <w:sz w:val="22"/>
          <w:szCs w:val="22"/>
        </w:rPr>
        <w:t>__________</w:t>
      </w:r>
    </w:p>
    <w:p>
      <w:pPr>
        <w:pStyle w:val="Normal"/>
        <w:bidi w:val="0"/>
        <w:jc w:val="both"/>
        <w:rPr>
          <w:rFonts w:ascii="Liberation Serif" w:hAnsi="Liberation Serif"/>
          <w:sz w:val="22"/>
          <w:szCs w:val="22"/>
        </w:rPr>
      </w:pPr>
      <w:r>
        <w:rPr>
          <w:sz w:val="22"/>
          <w:szCs w:val="22"/>
        </w:rPr>
        <w:t xml:space="preserve">                                                                                                                          </w:t>
      </w:r>
      <w:r>
        <w:rPr>
          <w:sz w:val="22"/>
          <w:szCs w:val="22"/>
        </w:rPr>
        <w:t>«___»  ______________ 2026г.</w:t>
      </w:r>
    </w:p>
    <w:p>
      <w:pPr>
        <w:pStyle w:val="Normal"/>
        <w:bidi w:val="0"/>
        <w:jc w:val="both"/>
        <w:rPr>
          <w:rFonts w:ascii="Liberation Serif" w:hAnsi="Liberation Serif"/>
          <w:sz w:val="22"/>
          <w:szCs w:val="22"/>
        </w:rPr>
      </w:pPr>
      <w:r>
        <w:rPr>
          <w:sz w:val="22"/>
          <w:szCs w:val="22"/>
        </w:rPr>
      </w:r>
    </w:p>
    <w:p>
      <w:pPr>
        <w:pStyle w:val="Normal"/>
        <w:widowControl w:val="false"/>
        <w:bidi w:val="0"/>
        <w:spacing w:before="0" w:after="0"/>
        <w:contextualSpacing/>
        <w:jc w:val="center"/>
        <w:rPr>
          <w:rFonts w:ascii="Liberation Serif" w:hAnsi="Liberation Serif"/>
          <w:b/>
          <w:sz w:val="22"/>
          <w:szCs w:val="22"/>
        </w:rPr>
      </w:pPr>
      <w:r>
        <w:rPr>
          <w:b/>
          <w:sz w:val="22"/>
          <w:szCs w:val="22"/>
        </w:rPr>
        <w:t>АНТИКОРРУПЦИОННАЯ ОГОВОРКА</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sz w:val="22"/>
          <w:szCs w:val="22"/>
        </w:rPr>
      </w:pPr>
      <w:r>
        <w:rPr>
          <w:rFonts w:eastAsia="Times New Roman"/>
          <w:color w:val="000000"/>
          <w:sz w:val="22"/>
          <w:szCs w:val="22"/>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bCs/>
          <w:color w:val="000000"/>
          <w:sz w:val="22"/>
          <w:szCs w:val="22"/>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2"/>
        <w:numPr>
          <w:ilvl w:val="0"/>
          <w:numId w:val="6"/>
        </w:numPr>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22"/>
        <w:numPr>
          <w:ilvl w:val="0"/>
          <w:numId w:val="6"/>
        </w:numPr>
        <w:shd w:val="clear" w:fill="FFFFFF"/>
        <w:tabs>
          <w:tab w:val="clear" w:pos="709"/>
          <w:tab w:val="left" w:pos="1134" w:leader="none"/>
        </w:tabs>
        <w:bidi w:val="0"/>
        <w:spacing w:lineRule="auto" w:line="240" w:before="0" w:after="0"/>
        <w:ind w:left="0" w:right="0" w:firstLine="709"/>
        <w:contextualSpacing/>
        <w:rPr>
          <w:rFonts w:ascii="Liberation Serif" w:hAnsi="Liberation Serif" w:eastAsia="Times New Roman"/>
          <w:bCs/>
          <w:color w:val="000000"/>
          <w:sz w:val="22"/>
          <w:szCs w:val="22"/>
          <w:lang w:eastAsia="ru-RU"/>
        </w:rPr>
      </w:pPr>
      <w:r>
        <w:rPr>
          <w:rFonts w:eastAsia="Times New Roman"/>
          <w:bCs/>
          <w:color w:val="000000"/>
          <w:sz w:val="22"/>
          <w:szCs w:val="22"/>
          <w:lang w:eastAsia="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22"/>
        <w:widowControl w:val="false"/>
        <w:numPr>
          <w:ilvl w:val="0"/>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color w:val="000000"/>
          <w:sz w:val="22"/>
          <w:szCs w:val="22"/>
          <w:lang w:eastAsia="ru-RU"/>
        </w:rPr>
      </w:pPr>
      <w:r>
        <w:rPr>
          <w:rFonts w:eastAsia="Times New Roman"/>
          <w:color w:val="000000"/>
          <w:sz w:val="22"/>
          <w:szCs w:val="22"/>
          <w:lang w:eastAsia="ru-RU"/>
        </w:rPr>
        <w:t xml:space="preserve">Каналы связи Линия доверия Группы РусГидро: </w:t>
      </w:r>
    </w:p>
    <w:p>
      <w:pPr>
        <w:pStyle w:val="Style22"/>
        <w:widowControl w:val="false"/>
        <w:numPr>
          <w:ilvl w:val="1"/>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sz w:val="22"/>
          <w:szCs w:val="22"/>
          <w:lang w:eastAsia="ru-RU"/>
        </w:rPr>
      </w:pPr>
      <w:r>
        <w:rPr>
          <w:rFonts w:eastAsia="Times New Roman"/>
          <w:sz w:val="22"/>
          <w:szCs w:val="22"/>
          <w:lang w:eastAsia="ru-RU"/>
        </w:rPr>
        <w:t>Электронная почта: ld@rushydro.ru.</w:t>
      </w:r>
    </w:p>
    <w:p>
      <w:pPr>
        <w:pStyle w:val="Style22"/>
        <w:widowControl w:val="false"/>
        <w:numPr>
          <w:ilvl w:val="1"/>
          <w:numId w:val="6"/>
        </w:numPr>
        <w:shd w:val="clear" w:fill="FFFFFF"/>
        <w:tabs>
          <w:tab w:val="clear" w:pos="709"/>
          <w:tab w:val="left" w:pos="567" w:leader="none"/>
          <w:tab w:val="left" w:pos="1134" w:leader="none"/>
        </w:tabs>
        <w:bidi w:val="0"/>
        <w:spacing w:lineRule="auto" w:line="240" w:before="0" w:after="0"/>
        <w:ind w:left="0" w:right="0" w:firstLine="709"/>
        <w:contextualSpacing/>
        <w:rPr>
          <w:rFonts w:ascii="Liberation Serif" w:hAnsi="Liberation Serif" w:eastAsia="Times New Roman"/>
          <w:sz w:val="22"/>
          <w:szCs w:val="22"/>
          <w:lang w:eastAsia="ru-RU"/>
        </w:rPr>
      </w:pPr>
      <w:r>
        <w:rPr>
          <w:rFonts w:eastAsia="Times New Roman"/>
          <w:sz w:val="22"/>
          <w:szCs w:val="22"/>
          <w:lang w:eastAsia="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Style22"/>
        <w:widowControl w:val="false"/>
        <w:numPr>
          <w:ilvl w:val="1"/>
          <w:numId w:val="6"/>
        </w:numPr>
        <w:bidi w:val="0"/>
        <w:spacing w:before="0" w:after="0"/>
        <w:ind w:left="0" w:right="0" w:firstLine="709"/>
        <w:contextualSpacing/>
        <w:jc w:val="center"/>
        <w:rPr>
          <w:rFonts w:ascii="Liberation Serif" w:hAnsi="Liberation Serif" w:eastAsia="Times New Roman"/>
          <w:b w:val="false"/>
          <w:bCs w:val="false"/>
          <w:i w:val="false"/>
          <w:i w:val="false"/>
          <w:iCs w:val="false"/>
          <w:sz w:val="22"/>
          <w:szCs w:val="22"/>
          <w:lang w:eastAsia="ru-RU"/>
        </w:rPr>
      </w:pPr>
      <w:r>
        <w:rPr>
          <w:rFonts w:eastAsia="Times New Roman"/>
          <w:b w:val="false"/>
          <w:bCs w:val="false"/>
          <w:i w:val="false"/>
          <w:iCs w:val="false"/>
          <w:sz w:val="22"/>
          <w:szCs w:val="22"/>
          <w:lang w:eastAsia="ru-RU"/>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22"/>
        <w:widowControl w:val="false"/>
        <w:numPr>
          <w:ilvl w:val="0"/>
          <w:numId w:val="0"/>
        </w:numPr>
        <w:bidi w:val="0"/>
        <w:spacing w:before="0" w:after="0"/>
        <w:ind w:left="0" w:right="0" w:hanging="0"/>
        <w:contextualSpacing/>
        <w:jc w:val="center"/>
        <w:rPr>
          <w:rFonts w:ascii="Liberation Serif" w:hAnsi="Liberation Serif" w:eastAsia="Times New Roman"/>
          <w:b/>
          <w:bCs/>
          <w:sz w:val="22"/>
          <w:szCs w:val="22"/>
          <w:lang w:eastAsia="ru-RU"/>
        </w:rPr>
      </w:pPr>
      <w:r>
        <w:rPr>
          <w:rFonts w:eastAsia="Times New Roman"/>
          <w:b/>
          <w:bCs/>
          <w:sz w:val="22"/>
          <w:szCs w:val="22"/>
          <w:lang w:eastAsia="ru-RU"/>
        </w:rPr>
      </w:r>
    </w:p>
    <w:tbl>
      <w:tblPr>
        <w:tblW w:w="9571" w:type="dxa"/>
        <w:jc w:val="center"/>
        <w:tblInd w:w="0" w:type="dxa"/>
        <w:tblLayout w:type="fixed"/>
        <w:tblCellMar>
          <w:top w:w="0" w:type="dxa"/>
          <w:left w:w="108" w:type="dxa"/>
          <w:bottom w:w="0" w:type="dxa"/>
          <w:right w:w="108" w:type="dxa"/>
        </w:tblCellMar>
      </w:tblPr>
      <w:tblGrid>
        <w:gridCol w:w="4785"/>
        <w:gridCol w:w="4785"/>
      </w:tblGrid>
      <w:tr>
        <w:trPr>
          <w:trHeight w:val="1615" w:hRule="atLeast"/>
        </w:trPr>
        <w:tc>
          <w:tcPr>
            <w:tcW w:w="4785" w:type="dxa"/>
            <w:tcBorders/>
          </w:tcPr>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t xml:space="preserve">От имени </w:t>
            </w:r>
            <w:r>
              <w:rPr>
                <w:rFonts w:cs="Times New Roman" w:ascii="Liberation Serif" w:hAnsi="Liberation Serif"/>
                <w:b/>
                <w:bCs/>
                <w:sz w:val="22"/>
                <w:szCs w:val="22"/>
              </w:rPr>
              <w:t>Арендодателя</w:t>
            </w:r>
          </w:p>
          <w:p>
            <w:pPr>
              <w:pStyle w:val="HTML1"/>
              <w:widowControl w:val="false"/>
              <w:bidi w:val="0"/>
              <w:jc w:val="center"/>
              <w:rPr>
                <w:rFonts w:ascii="Liberation Serif" w:hAnsi="Liberation Serif" w:cs="Times New Roman"/>
                <w:b/>
                <w:sz w:val="22"/>
                <w:szCs w:val="22"/>
              </w:rPr>
            </w:pPr>
            <w:r>
              <w:rPr>
                <w:rFonts w:cs="Times New Roman" w:ascii="Liberation Serif" w:hAnsi="Liberation Serif"/>
                <w:b/>
                <w:sz w:val="22"/>
                <w:szCs w:val="22"/>
              </w:rPr>
            </w:r>
          </w:p>
          <w:p>
            <w:pPr>
              <w:pStyle w:val="HTML1"/>
              <w:widowControl w:val="false"/>
              <w:bidi w:val="0"/>
              <w:jc w:val="center"/>
              <w:rPr>
                <w:rFonts w:ascii="Liberation Serif" w:hAnsi="Liberation Serif" w:cs="Times New Roman"/>
                <w:b/>
                <w:bCs/>
                <w:sz w:val="22"/>
                <w:szCs w:val="22"/>
              </w:rPr>
            </w:pPr>
            <w:r>
              <w:rPr>
                <w:rFonts w:cs="Times New Roman" w:ascii="Liberation Serif" w:hAnsi="Liberation Serif"/>
                <w:b/>
                <w:bCs/>
                <w:sz w:val="22"/>
                <w:szCs w:val="22"/>
              </w:rPr>
            </w:r>
          </w:p>
          <w:p>
            <w:pPr>
              <w:pStyle w:val="Heading1"/>
              <w:widowControl w:val="false"/>
              <w:numPr>
                <w:ilvl w:val="0"/>
                <w:numId w:val="2"/>
              </w:numPr>
              <w:bidi w:val="0"/>
              <w:ind w:left="0" w:right="0" w:hanging="0"/>
              <w:jc w:val="center"/>
              <w:rPr>
                <w:rFonts w:ascii="Liberation Serif" w:hAnsi="Liberation Serif"/>
                <w:sz w:val="22"/>
                <w:szCs w:val="22"/>
              </w:rPr>
            </w:pPr>
            <w:r>
              <w:rPr>
                <w:sz w:val="22"/>
                <w:szCs w:val="22"/>
              </w:rPr>
              <w:t xml:space="preserve">____________________ </w:t>
            </w:r>
          </w:p>
          <w:p>
            <w:pPr>
              <w:pStyle w:val="Heading1"/>
              <w:widowControl w:val="false"/>
              <w:numPr>
                <w:ilvl w:val="0"/>
                <w:numId w:val="2"/>
              </w:numPr>
              <w:bidi w:val="0"/>
              <w:ind w:left="360" w:right="0" w:hanging="0"/>
              <w:jc w:val="center"/>
              <w:rPr>
                <w:rFonts w:ascii="Liberation Serif" w:hAnsi="Liberation Serif"/>
                <w:b w:val="false"/>
                <w:bCs w:val="false"/>
                <w:i w:val="false"/>
                <w:i w:val="false"/>
                <w:iCs w:val="false"/>
                <w:sz w:val="22"/>
                <w:szCs w:val="22"/>
                <w:lang w:eastAsia="x-none"/>
              </w:rPr>
            </w:pPr>
            <w:r>
              <w:rPr>
                <w:b w:val="false"/>
                <w:bCs w:val="false"/>
                <w:i w:val="false"/>
                <w:iCs w:val="false"/>
                <w:sz w:val="22"/>
                <w:szCs w:val="22"/>
                <w:lang w:eastAsia="x-none"/>
              </w:rPr>
              <w:t>м.п.</w:t>
            </w:r>
          </w:p>
        </w:tc>
        <w:tc>
          <w:tcPr>
            <w:tcW w:w="4785" w:type="dxa"/>
            <w:tcBorders/>
          </w:tcPr>
          <w:p>
            <w:pPr>
              <w:pStyle w:val="Normal"/>
              <w:widowControl w:val="false"/>
              <w:numPr>
                <w:ilvl w:val="0"/>
                <w:numId w:val="0"/>
              </w:numPr>
              <w:bidi w:val="0"/>
              <w:ind w:left="0" w:right="0" w:hanging="0"/>
              <w:jc w:val="center"/>
              <w:rPr>
                <w:rFonts w:ascii="Liberation Serif" w:hAnsi="Liberation Serif"/>
                <w:b/>
                <w:sz w:val="22"/>
                <w:szCs w:val="22"/>
              </w:rPr>
            </w:pPr>
            <w:r>
              <w:rPr>
                <w:b/>
                <w:sz w:val="22"/>
                <w:szCs w:val="22"/>
              </w:rPr>
              <w:t xml:space="preserve">От имени </w:t>
            </w:r>
            <w:r>
              <w:rPr>
                <w:b/>
                <w:sz w:val="22"/>
                <w:szCs w:val="22"/>
              </w:rPr>
              <w:t>Арендатора</w:t>
            </w:r>
          </w:p>
          <w:p>
            <w:pPr>
              <w:pStyle w:val="Normal"/>
              <w:widowControl w:val="false"/>
              <w:numPr>
                <w:ilvl w:val="0"/>
                <w:numId w:val="0"/>
              </w:numPr>
              <w:bidi w:val="0"/>
              <w:ind w:left="0" w:right="0" w:hanging="0"/>
              <w:jc w:val="center"/>
              <w:rPr>
                <w:rFonts w:ascii="Liberation Serif" w:hAnsi="Liberation Serif"/>
                <w:b/>
                <w:sz w:val="22"/>
                <w:szCs w:val="22"/>
              </w:rPr>
            </w:pPr>
            <w:r>
              <w:rPr>
                <w:b/>
                <w:sz w:val="22"/>
                <w:szCs w:val="22"/>
              </w:rPr>
              <w:t>И.о.</w:t>
            </w:r>
            <w:r>
              <w:rPr>
                <w:b/>
                <w:sz w:val="22"/>
                <w:szCs w:val="22"/>
              </w:rPr>
              <w:t xml:space="preserve"> директора филиала АО «ДРСК»</w:t>
            </w:r>
          </w:p>
          <w:p>
            <w:pPr>
              <w:pStyle w:val="Normal"/>
              <w:widowControl w:val="false"/>
              <w:numPr>
                <w:ilvl w:val="0"/>
                <w:numId w:val="0"/>
              </w:numPr>
              <w:bidi w:val="0"/>
              <w:ind w:left="0" w:right="0" w:hanging="0"/>
              <w:jc w:val="center"/>
              <w:rPr>
                <w:rFonts w:ascii="Liberation Serif" w:hAnsi="Liberation Serif"/>
                <w:b/>
                <w:bCs/>
                <w:sz w:val="22"/>
                <w:szCs w:val="22"/>
              </w:rPr>
            </w:pPr>
            <w:r>
              <w:rPr>
                <w:b/>
                <w:bCs/>
                <w:sz w:val="22"/>
                <w:szCs w:val="22"/>
              </w:rPr>
              <w:t>«Южно-Якутские электрические сети»</w:t>
            </w:r>
          </w:p>
          <w:p>
            <w:pPr>
              <w:pStyle w:val="Normal"/>
              <w:widowControl w:val="false"/>
              <w:bidi w:val="0"/>
              <w:jc w:val="center"/>
              <w:rPr>
                <w:rFonts w:ascii="Liberation Serif" w:hAnsi="Liberation Serif"/>
                <w:b/>
                <w:bCs/>
                <w:sz w:val="22"/>
                <w:szCs w:val="22"/>
              </w:rPr>
            </w:pPr>
            <w:r>
              <w:rPr>
                <w:b/>
                <w:bCs/>
                <w:sz w:val="22"/>
                <w:szCs w:val="22"/>
              </w:rPr>
            </w:r>
          </w:p>
          <w:p>
            <w:pPr>
              <w:pStyle w:val="Heading1"/>
              <w:widowControl w:val="false"/>
              <w:numPr>
                <w:ilvl w:val="0"/>
                <w:numId w:val="0"/>
              </w:numPr>
              <w:bidi w:val="0"/>
              <w:ind w:left="0" w:right="0" w:hanging="0"/>
              <w:jc w:val="center"/>
              <w:rPr>
                <w:rFonts w:ascii="Liberation Serif" w:hAnsi="Liberation Serif"/>
                <w:sz w:val="22"/>
                <w:szCs w:val="22"/>
              </w:rPr>
            </w:pPr>
            <w:r>
              <w:rPr>
                <w:sz w:val="22"/>
                <w:szCs w:val="22"/>
              </w:rPr>
              <w:t>____________________ Е.Ю. Сальников</w:t>
            </w:r>
          </w:p>
          <w:p>
            <w:pPr>
              <w:pStyle w:val="Heading1"/>
              <w:widowControl w:val="false"/>
              <w:numPr>
                <w:ilvl w:val="0"/>
                <w:numId w:val="0"/>
              </w:numPr>
              <w:bidi w:val="0"/>
              <w:ind w:left="0" w:right="0" w:hanging="0"/>
              <w:jc w:val="center"/>
              <w:rPr>
                <w:rFonts w:ascii="Liberation Serif" w:hAnsi="Liberation Serif"/>
                <w:b w:val="false"/>
                <w:sz w:val="22"/>
                <w:szCs w:val="22"/>
              </w:rPr>
            </w:pPr>
            <w:r>
              <w:rPr>
                <w:b w:val="false"/>
                <w:sz w:val="22"/>
                <w:szCs w:val="22"/>
              </w:rPr>
              <w:t>м.п.</w:t>
            </w:r>
          </w:p>
        </w:tc>
      </w:tr>
    </w:tbl>
    <w:p>
      <w:pPr>
        <w:pStyle w:val="Normal"/>
        <w:bidi w:val="0"/>
        <w:jc w:val="left"/>
        <w:rPr>
          <w:rFonts w:ascii="Liberation Serif" w:hAnsi="Liberation Serif"/>
          <w:sz w:val="22"/>
          <w:szCs w:val="22"/>
        </w:rPr>
      </w:pPr>
      <w:r>
        <w:rPr>
          <w:sz w:val="22"/>
          <w:szCs w:val="22"/>
        </w:rPr>
      </w:r>
    </w:p>
    <w:p>
      <w:pPr>
        <w:pStyle w:val="Normal"/>
        <w:bidi w:val="0"/>
        <w:jc w:val="left"/>
        <w:rPr>
          <w:rFonts w:ascii="Liberation Serif" w:hAnsi="Liberation Serif"/>
          <w:sz w:val="22"/>
          <w:szCs w:val="22"/>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Light">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Liberation Sans">
    <w:altName w:val="Arial"/>
    <w:charset w:val="01"/>
    <w:family w:val="roman"/>
    <w:pitch w:val="variable"/>
  </w:font>
  <w:font w:name="Calibri">
    <w:charset w:val="01"/>
    <w:family w:val="roman"/>
    <w:pitch w:val="variable"/>
  </w:font>
  <w:font w:name="Times New Roman">
    <w:charset w:val="01"/>
    <w:family w:val="roman"/>
    <w:pitch w:val="variable"/>
  </w:font>
  <w:font w:name="Verdana">
    <w:charset w:val="01"/>
    <w:family w:val="roman"/>
    <w:pitch w:val="variable"/>
  </w:font>
  <w:font w:name="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600"/>
        </w:tabs>
        <w:ind w:left="600" w:hanging="600"/>
      </w:pPr>
      <w:rPr/>
    </w:lvl>
    <w:lvl w:ilvl="1">
      <w:start w:val="1"/>
      <w:numFmt w:val="decimal"/>
      <w:lvlText w:val="%1.%2."/>
      <w:lvlJc w:val="left"/>
      <w:pPr>
        <w:tabs>
          <w:tab w:val="num" w:pos="3861"/>
        </w:tabs>
        <w:ind w:left="3861" w:hanging="600"/>
      </w:pPr>
      <w:rPr>
        <w:i w:val="false"/>
        <w:b w:val="false"/>
      </w:rPr>
    </w:lvl>
    <w:lvl w:ilvl="2">
      <w:start w:val="1"/>
      <w:numFmt w:val="decimal"/>
      <w:lvlText w:val="%1.%2.%3."/>
      <w:lvlJc w:val="left"/>
      <w:pPr>
        <w:tabs>
          <w:tab w:val="num" w:pos="1570"/>
        </w:tabs>
        <w:ind w:left="1570" w:hanging="720"/>
      </w:pPr>
      <w:rPr/>
    </w:lvl>
    <w:lvl w:ilvl="3">
      <w:start w:val="1"/>
      <w:numFmt w:val="decimal"/>
      <w:lvlText w:val="%1.%2.%3.%4."/>
      <w:lvlJc w:val="left"/>
      <w:pPr>
        <w:tabs>
          <w:tab w:val="num" w:pos="1800"/>
        </w:tabs>
        <w:ind w:left="1800" w:hanging="720"/>
      </w:pPr>
      <w:rPr/>
    </w:lvl>
    <w:lvl w:ilvl="4">
      <w:start w:val="1"/>
      <w:numFmt w:val="decimal"/>
      <w:lvlText w:val="%1.%2.%3.%4.%5."/>
      <w:lvlJc w:val="left"/>
      <w:pPr>
        <w:tabs>
          <w:tab w:val="num" w:pos="2520"/>
        </w:tabs>
        <w:ind w:left="2520" w:hanging="1080"/>
      </w:pPr>
      <w:rPr/>
    </w:lvl>
    <w:lvl w:ilvl="5">
      <w:start w:val="1"/>
      <w:numFmt w:val="decimal"/>
      <w:lvlText w:val="%1.%2.%3.%4.%5.%6."/>
      <w:lvlJc w:val="left"/>
      <w:pPr>
        <w:tabs>
          <w:tab w:val="num" w:pos="2880"/>
        </w:tabs>
        <w:ind w:left="2880" w:hanging="1080"/>
      </w:pPr>
      <w:rPr/>
    </w:lvl>
    <w:lvl w:ilvl="6">
      <w:start w:val="1"/>
      <w:numFmt w:val="decimal"/>
      <w:lvlText w:val="%1.%2.%3.%4.%5.%6.%7."/>
      <w:lvlJc w:val="left"/>
      <w:pPr>
        <w:tabs>
          <w:tab w:val="num" w:pos="3600"/>
        </w:tabs>
        <w:ind w:left="3600" w:hanging="1440"/>
      </w:pPr>
      <w:rPr/>
    </w:lvl>
    <w:lvl w:ilvl="7">
      <w:start w:val="1"/>
      <w:numFmt w:val="decimal"/>
      <w:lvlText w:val="%1.%2.%3.%4.%5.%6.%7.%8."/>
      <w:lvlJc w:val="left"/>
      <w:pPr>
        <w:tabs>
          <w:tab w:val="num" w:pos="3960"/>
        </w:tabs>
        <w:ind w:left="3960" w:hanging="1440"/>
      </w:pPr>
      <w:rPr/>
    </w:lvl>
    <w:lvl w:ilvl="8">
      <w:start w:val="1"/>
      <w:numFmt w:val="decimal"/>
      <w:lvlText w:val="%1.%2.%3.%4.%5.%6.%7.%8.%9."/>
      <w:lvlJc w:val="left"/>
      <w:pPr>
        <w:tabs>
          <w:tab w:val="num" w:pos="4680"/>
        </w:tabs>
        <w:ind w:left="4680" w:hanging="1800"/>
      </w:pPr>
      <w:rPr/>
    </w:lvl>
  </w:abstractNum>
  <w:abstractNum w:abstractNumId="5">
    <w:lvl w:ilvl="0">
      <w:start w:val="5"/>
      <w:numFmt w:val="decimal"/>
      <w:lvlText w:val="%1."/>
      <w:lvlJc w:val="left"/>
      <w:pPr>
        <w:tabs>
          <w:tab w:val="num" w:pos="360"/>
        </w:tabs>
        <w:ind w:left="360" w:hanging="360"/>
      </w:pPr>
      <w:rPr>
        <w:sz w:val="22"/>
        <w:i w:val="false"/>
        <w:b w:val="false"/>
        <w:szCs w:val="22"/>
        <w:iCs w:val="false"/>
        <w:bCs w:val="false"/>
      </w:rPr>
    </w:lvl>
    <w:lvl w:ilvl="1">
      <w:start w:val="1"/>
      <w:numFmt w:val="decimal"/>
      <w:lvlText w:val="%1.%2."/>
      <w:lvlJc w:val="left"/>
      <w:pPr>
        <w:tabs>
          <w:tab w:val="num" w:pos="360"/>
        </w:tabs>
        <w:ind w:left="360" w:hanging="360"/>
      </w:pPr>
      <w:rPr>
        <w:sz w:val="22"/>
        <w:i w:val="false"/>
        <w:b w:val="false"/>
        <w:szCs w:val="22"/>
        <w:iCs w:val="false"/>
        <w:bCs w:val="false"/>
      </w:rPr>
    </w:lvl>
    <w:lvl w:ilvl="2">
      <w:start w:val="1"/>
      <w:numFmt w:val="decimal"/>
      <w:lvlText w:val="%1.%2.%3."/>
      <w:lvlJc w:val="left"/>
      <w:pPr>
        <w:tabs>
          <w:tab w:val="num" w:pos="720"/>
        </w:tabs>
        <w:ind w:left="720" w:hanging="720"/>
      </w:pPr>
      <w:rPr>
        <w:sz w:val="22"/>
        <w:i w:val="false"/>
        <w:b w:val="false"/>
        <w:szCs w:val="22"/>
        <w:iCs w:val="false"/>
        <w:bCs w:val="false"/>
      </w:rPr>
    </w:lvl>
    <w:lvl w:ilvl="3">
      <w:start w:val="1"/>
      <w:numFmt w:val="decimal"/>
      <w:lvlText w:val="%1.%2.%3.%4."/>
      <w:lvlJc w:val="left"/>
      <w:pPr>
        <w:tabs>
          <w:tab w:val="num" w:pos="720"/>
        </w:tabs>
        <w:ind w:left="720" w:hanging="720"/>
      </w:pPr>
      <w:rPr>
        <w:sz w:val="22"/>
        <w:i w:val="false"/>
        <w:b w:val="false"/>
        <w:szCs w:val="22"/>
        <w:iCs w:val="false"/>
        <w:bCs w:val="false"/>
      </w:rPr>
    </w:lvl>
    <w:lvl w:ilvl="4">
      <w:start w:val="1"/>
      <w:numFmt w:val="decimal"/>
      <w:lvlText w:val="%1.%2.%3.%4.%5."/>
      <w:lvlJc w:val="left"/>
      <w:pPr>
        <w:tabs>
          <w:tab w:val="num" w:pos="1080"/>
        </w:tabs>
        <w:ind w:left="1080" w:hanging="1080"/>
      </w:pPr>
      <w:rPr>
        <w:sz w:val="22"/>
        <w:i w:val="false"/>
        <w:b w:val="false"/>
        <w:szCs w:val="22"/>
        <w:iCs w:val="false"/>
        <w:bCs w:val="false"/>
      </w:rPr>
    </w:lvl>
    <w:lvl w:ilvl="5">
      <w:start w:val="1"/>
      <w:numFmt w:val="decimal"/>
      <w:lvlText w:val="%1.%2.%3.%4.%5.%6."/>
      <w:lvlJc w:val="left"/>
      <w:pPr>
        <w:tabs>
          <w:tab w:val="num" w:pos="1080"/>
        </w:tabs>
        <w:ind w:left="1080" w:hanging="1080"/>
      </w:pPr>
      <w:rPr>
        <w:sz w:val="22"/>
        <w:i w:val="false"/>
        <w:b w:val="false"/>
        <w:szCs w:val="22"/>
        <w:iCs w:val="false"/>
        <w:bCs w:val="false"/>
      </w:rPr>
    </w:lvl>
    <w:lvl w:ilvl="6">
      <w:start w:val="1"/>
      <w:numFmt w:val="decimal"/>
      <w:lvlText w:val="%1.%2.%3.%4.%5.%6.%7."/>
      <w:lvlJc w:val="left"/>
      <w:pPr>
        <w:tabs>
          <w:tab w:val="num" w:pos="1440"/>
        </w:tabs>
        <w:ind w:left="1440" w:hanging="1440"/>
      </w:pPr>
      <w:rPr>
        <w:sz w:val="22"/>
        <w:i w:val="false"/>
        <w:b w:val="false"/>
        <w:szCs w:val="22"/>
        <w:iCs w:val="false"/>
        <w:bCs w:val="false"/>
      </w:rPr>
    </w:lvl>
    <w:lvl w:ilvl="7">
      <w:start w:val="1"/>
      <w:numFmt w:val="decimal"/>
      <w:lvlText w:val="%1.%2.%3.%4.%5.%6.%7.%8."/>
      <w:lvlJc w:val="left"/>
      <w:pPr>
        <w:tabs>
          <w:tab w:val="num" w:pos="1440"/>
        </w:tabs>
        <w:ind w:left="1440" w:hanging="1440"/>
      </w:pPr>
      <w:rPr>
        <w:sz w:val="22"/>
        <w:i w:val="false"/>
        <w:b w:val="false"/>
        <w:szCs w:val="22"/>
        <w:iCs w:val="false"/>
        <w:bCs w:val="false"/>
      </w:rPr>
    </w:lvl>
    <w:lvl w:ilvl="8">
      <w:start w:val="1"/>
      <w:numFmt w:val="decimal"/>
      <w:lvlText w:val="%1.%2.%3.%4.%5.%6.%7.%8.%9."/>
      <w:lvlJc w:val="left"/>
      <w:pPr>
        <w:tabs>
          <w:tab w:val="num" w:pos="1800"/>
        </w:tabs>
        <w:ind w:left="1800" w:hanging="1800"/>
      </w:pPr>
      <w:rPr>
        <w:sz w:val="22"/>
        <w:i w:val="false"/>
        <w:b w:val="false"/>
        <w:szCs w:val="22"/>
        <w:iCs w:val="false"/>
        <w:bCs w:val="false"/>
      </w:rPr>
    </w:lvl>
  </w:abstractNum>
  <w:abstractNum w:abstractNumId="6">
    <w:lvl w:ilvl="0">
      <w:start w:val="1"/>
      <w:numFmt w:val="decimal"/>
      <w:lvlText w:val="%1."/>
      <w:lvlJc w:val="left"/>
      <w:pPr>
        <w:tabs>
          <w:tab w:val="num" w:pos="0"/>
        </w:tabs>
        <w:ind w:left="1070" w:hanging="360"/>
      </w:pPr>
      <w:rPr>
        <w:sz w:val="22"/>
        <w:szCs w:val="22"/>
        <w:rFonts w:cs="Times New Roman"/>
      </w:rPr>
    </w:lvl>
    <w:lvl w:ilvl="1">
      <w:start w:val="1"/>
      <w:numFmt w:val="decimal"/>
      <w:lvlText w:val="%1.%2."/>
      <w:lvlJc w:val="left"/>
      <w:pPr>
        <w:tabs>
          <w:tab w:val="num" w:pos="0"/>
        </w:tabs>
        <w:ind w:left="1429" w:hanging="360"/>
      </w:pPr>
      <w:rPr/>
    </w:lvl>
    <w:lvl w:ilvl="2">
      <w:start w:val="1"/>
      <w:numFmt w:val="decimal"/>
      <w:lvlText w:val="%1.%2.%3."/>
      <w:lvlJc w:val="left"/>
      <w:pPr>
        <w:tabs>
          <w:tab w:val="num" w:pos="0"/>
        </w:tabs>
        <w:ind w:left="1789" w:hanging="720"/>
      </w:pPr>
      <w:rPr/>
    </w:lvl>
    <w:lvl w:ilvl="3">
      <w:start w:val="1"/>
      <w:numFmt w:val="decimal"/>
      <w:lvlText w:val="%1.%2.%3.%4."/>
      <w:lvlJc w:val="left"/>
      <w:pPr>
        <w:tabs>
          <w:tab w:val="num" w:pos="0"/>
        </w:tabs>
        <w:ind w:left="1789" w:hanging="72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149" w:hanging="1080"/>
      </w:pPr>
      <w:rPr/>
    </w:lvl>
    <w:lvl w:ilvl="6">
      <w:start w:val="1"/>
      <w:numFmt w:val="decimal"/>
      <w:lvlText w:val="%1.%2.%3.%4.%5.%6.%7."/>
      <w:lvlJc w:val="left"/>
      <w:pPr>
        <w:tabs>
          <w:tab w:val="num" w:pos="0"/>
        </w:tabs>
        <w:ind w:left="2509" w:hanging="1440"/>
      </w:pPr>
      <w:rPr/>
    </w:lvl>
    <w:lvl w:ilvl="7">
      <w:start w:val="1"/>
      <w:numFmt w:val="decimal"/>
      <w:lvlText w:val="%1.%2.%3.%4.%5.%6.%7.%8."/>
      <w:lvlJc w:val="left"/>
      <w:pPr>
        <w:tabs>
          <w:tab w:val="num" w:pos="0"/>
        </w:tabs>
        <w:ind w:left="2509" w:hanging="1440"/>
      </w:pPr>
      <w:rPr/>
    </w:lvl>
    <w:lvl w:ilvl="8">
      <w:start w:val="1"/>
      <w:numFmt w:val="decimal"/>
      <w:lvlText w:val="%1.%2.%3.%4.%5.%6.%7.%8.%9."/>
      <w:lvlJc w:val="left"/>
      <w:pPr>
        <w:tabs>
          <w:tab w:val="num" w:pos="0"/>
        </w:tabs>
        <w:ind w:left="2869"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Sharp" w:cs="Lohit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WenQuanYi Zen Hei Sharp" w:cs="Lohit Devanagari"/>
      <w:color w:val="auto"/>
      <w:kern w:val="2"/>
      <w:sz w:val="24"/>
      <w:szCs w:val="24"/>
      <w:lang w:val="ru-RU" w:eastAsia="zh-CN" w:bidi="hi-IN"/>
    </w:rPr>
  </w:style>
  <w:style w:type="paragraph" w:styleId="Heading1">
    <w:name w:val="Heading 1"/>
    <w:basedOn w:val="Normal"/>
    <w:next w:val="Normal"/>
    <w:qFormat/>
    <w:pPr>
      <w:keepNext w:val="true"/>
      <w:numPr>
        <w:ilvl w:val="0"/>
        <w:numId w:val="2"/>
      </w:numPr>
      <w:ind w:left="360" w:right="0" w:hanging="0"/>
      <w:jc w:val="both"/>
      <w:outlineLvl w:val="0"/>
    </w:pPr>
    <w:rPr>
      <w:b/>
      <w:bCs/>
    </w:rPr>
  </w:style>
  <w:style w:type="paragraph" w:styleId="Heading2">
    <w:name w:val="Heading 2"/>
    <w:basedOn w:val="Normal"/>
    <w:next w:val="Normal"/>
    <w:qFormat/>
    <w:pPr>
      <w:keepNext w:val="true"/>
      <w:keepLines/>
      <w:numPr>
        <w:ilvl w:val="0"/>
        <w:numId w:val="0"/>
      </w:numPr>
      <w:spacing w:before="40" w:after="0"/>
      <w:outlineLvl w:val="1"/>
    </w:pPr>
    <w:rPr>
      <w:rFonts w:ascii="Calibri Light" w:hAnsi="Calibri Light" w:eastAsia="WenQuanYi Zen Hei Sharp" w:cs="Lohit Devanagari"/>
      <w:color w:val="2E74B5"/>
      <w:sz w:val="26"/>
      <w:szCs w:val="26"/>
    </w:rPr>
  </w:style>
  <w:style w:type="paragraph" w:styleId="Heading3">
    <w:name w:val="Heading 3"/>
    <w:basedOn w:val="Normal"/>
    <w:next w:val="Normal"/>
    <w:qFormat/>
    <w:pPr>
      <w:keepNext w:val="true"/>
      <w:keepLines/>
      <w:numPr>
        <w:ilvl w:val="0"/>
        <w:numId w:val="0"/>
      </w:numPr>
      <w:spacing w:before="200" w:after="0"/>
      <w:outlineLvl w:val="2"/>
    </w:pPr>
    <w:rPr>
      <w:rFonts w:ascii="Cambria" w:hAnsi="Cambria"/>
      <w:b/>
      <w:bCs/>
      <w:color w:val="4F81BD"/>
      <w:lang w:val="x-none" w:eastAsia="x-none"/>
    </w:rPr>
  </w:style>
  <w:style w:type="character" w:styleId="WW8Num7z0">
    <w:name w:val="WW8Num7z0"/>
    <w:qFormat/>
    <w:rPr/>
  </w:style>
  <w:style w:type="character" w:styleId="WW8Num3z0">
    <w:name w:val="WW8Num3z0"/>
    <w:qFormat/>
    <w:rPr/>
  </w:style>
  <w:style w:type="character" w:styleId="WW8Num3z1">
    <w:name w:val="WW8Num3z1"/>
    <w:qFormat/>
    <w:rPr>
      <w:b w:val="false"/>
      <w:i w:val="false"/>
    </w:rPr>
  </w:style>
  <w:style w:type="character" w:styleId="WW8Num2z0">
    <w:name w:val="WW8Num2z0"/>
    <w:qFormat/>
    <w:rPr>
      <w:b w:val="false"/>
      <w:bCs w:val="false"/>
      <w:i w:val="false"/>
      <w:iCs w:val="false"/>
      <w:sz w:val="22"/>
      <w:szCs w:val="22"/>
    </w:rPr>
  </w:style>
  <w:style w:type="character" w:styleId="WW8Num6z0">
    <w:name w:val="WW8Num6z0"/>
    <w:qFormat/>
    <w:rPr>
      <w:sz w:val="22"/>
      <w:szCs w:val="22"/>
    </w:rPr>
  </w:style>
  <w:style w:type="character" w:styleId="WW8Num5z0">
    <w:name w:val="WW8Num5z0"/>
    <w:qFormat/>
    <w:rPr>
      <w:sz w:val="22"/>
      <w:szCs w:val="22"/>
    </w:rPr>
  </w:style>
  <w:style w:type="character" w:styleId="Hyperlink">
    <w:name w:val="Hyperlink"/>
    <w:rPr>
      <w:color w:val="0000FF"/>
      <w:u w:val="single"/>
    </w:rPr>
  </w:style>
  <w:style w:type="character" w:styleId="FollowedHyperlink">
    <w:name w:val="FollowedHyperlink"/>
    <w:rPr>
      <w:color w:val="800000"/>
      <w:u w:val="single"/>
      <w:lang w:val="zxx" w:eastAsia="zxx" w:bidi="zxx"/>
    </w:rPr>
  </w:style>
  <w:style w:type="character" w:styleId="WW8Num4z0">
    <w:name w:val="WW8Num4z0"/>
    <w:qFormat/>
    <w:rPr>
      <w:rFonts w:cs="Times New Roman"/>
      <w:sz w:val="22"/>
      <w:szCs w:val="22"/>
    </w:rPr>
  </w:style>
  <w:style w:type="character" w:styleId="WW8Num4z1">
    <w:name w:val="WW8Num4z1"/>
    <w:qFormat/>
    <w:rPr/>
  </w:style>
  <w:style w:type="character" w:styleId="3">
    <w:name w:val="Основной текст с отступом 3 Знак"/>
    <w:basedOn w:val="DefaultParagraphFont"/>
    <w:qFormat/>
    <w:rPr>
      <w:sz w:val="16"/>
      <w:szCs w:val="16"/>
    </w:rPr>
  </w:style>
  <w:style w:type="character" w:styleId="HTML">
    <w:name w:val="Стандартный HTML Знак"/>
    <w:basedOn w:val="DefaultParagraphFont"/>
    <w:qFormat/>
    <w:rPr>
      <w:rFonts w:ascii="Courier New" w:hAnsi="Courier New"/>
    </w:rPr>
  </w:style>
  <w:style w:type="character" w:styleId="Style6">
    <w:name w:val="Абзац списка Знак"/>
    <w:qFormat/>
    <w:rPr/>
  </w:style>
  <w:style w:type="character" w:styleId="2">
    <w:name w:val="Заголовок 2 Знак"/>
    <w:basedOn w:val="DefaultParagraphFont"/>
    <w:qFormat/>
    <w:rPr>
      <w:rFonts w:ascii="Calibri Light" w:hAnsi="Calibri Light" w:eastAsia="WenQuanYi Zen Hei Sharp" w:cs="Lohit Devanagari"/>
      <w:color w:val="2E74B5"/>
      <w:sz w:val="26"/>
      <w:szCs w:val="26"/>
    </w:rPr>
  </w:style>
  <w:style w:type="character" w:styleId="Style7">
    <w:name w:val="Нижний колонтитул Знак"/>
    <w:qFormat/>
    <w:rPr/>
  </w:style>
  <w:style w:type="character" w:styleId="Style8">
    <w:name w:val="Верхний колонтитул Знак"/>
    <w:basedOn w:val="DefaultParagraphFont"/>
    <w:qFormat/>
    <w:rPr/>
  </w:style>
  <w:style w:type="character" w:styleId="FootnoteCharacters">
    <w:name w:val="Footnote Characters"/>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сноски Знак"/>
    <w:basedOn w:val="DefaultParagraphFont"/>
    <w:qFormat/>
    <w:rPr/>
  </w:style>
  <w:style w:type="character" w:styleId="Style11">
    <w:name w:val="комментарий"/>
    <w:qFormat/>
    <w:rPr>
      <w:rFonts w:cs="Times New Roman"/>
      <w:i/>
      <w:iCs/>
      <w:shd w:fill="FFFF99" w:val="clear"/>
    </w:rPr>
  </w:style>
  <w:style w:type="character" w:styleId="Style12">
    <w:name w:val="Основной текст с отступом Знак"/>
    <w:basedOn w:val="DefaultParagraphFont"/>
    <w:qFormat/>
    <w:rPr/>
  </w:style>
  <w:style w:type="character" w:styleId="31">
    <w:name w:val="Заголовок 3 Знак"/>
    <w:qFormat/>
    <w:rPr>
      <w:rFonts w:ascii="Cambria" w:hAnsi="Cambria" w:eastAsia="Times New Roman" w:cs="Times New Roman"/>
      <w:b/>
      <w:bCs/>
      <w:color w:val="4F81BD"/>
    </w:rPr>
  </w:style>
  <w:style w:type="character" w:styleId="Style13">
    <w:name w:val="Тема примечания Знак"/>
    <w:qFormat/>
    <w:rPr>
      <w:b/>
      <w:bCs/>
    </w:rPr>
  </w:style>
  <w:style w:type="character" w:styleId="Style14">
    <w:name w:val="Текст примечания Знак"/>
    <w:basedOn w:val="DefaultParagraphFont"/>
    <w:qFormat/>
    <w:rPr/>
  </w:style>
  <w:style w:type="character" w:styleId="Annotationreference">
    <w:name w:val="annotation reference"/>
    <w:qFormat/>
    <w:rPr>
      <w:sz w:val="16"/>
      <w:szCs w:val="16"/>
    </w:rPr>
  </w:style>
  <w:style w:type="character" w:styleId="32">
    <w:name w:val="Основной текст 3 Знак"/>
    <w:qFormat/>
    <w:rPr>
      <w:sz w:val="16"/>
      <w:szCs w:val="16"/>
    </w:rPr>
  </w:style>
  <w:style w:type="character" w:styleId="Pagenumber">
    <w:name w:val="page number"/>
    <w:basedOn w:val="DefaultParagraphFont"/>
    <w:qFormat/>
    <w:rPr/>
  </w:style>
  <w:style w:type="character" w:styleId="Style15">
    <w:name w:val="Основной текст Знак"/>
    <w:qFormat/>
    <w:rPr>
      <w:lang w:val="ru-RU" w:eastAsia="ru-RU" w:bidi="ar-SA"/>
    </w:rPr>
  </w:style>
  <w:style w:type="character" w:styleId="Style16">
    <w:name w:val="Заголовок Знак"/>
    <w:qFormat/>
    <w:rPr>
      <w:b/>
      <w:bCs/>
      <w:sz w:val="24"/>
      <w:szCs w:val="24"/>
      <w:lang w:val="ru-RU" w:eastAsia="ru-RU" w:bidi="ar-SA"/>
    </w:rPr>
  </w:style>
  <w:style w:type="character" w:styleId="DefaultParagraphFont">
    <w:name w:val="Default Paragraph Font"/>
    <w:qFormat/>
    <w:rPr/>
  </w:style>
  <w:style w:type="character" w:styleId="Style17">
    <w:name w:val="Символ концевой сноски"/>
    <w:qFormat/>
    <w:rPr>
      <w:vertAlign w:val="superscript"/>
    </w:rPr>
  </w:style>
  <w:style w:type="character" w:styleId="Clipboard">
    <w:name w:val="clipboard"/>
    <w:basedOn w:val="DefaultParagraphFont"/>
    <w:qFormat/>
    <w:rPr/>
  </w:style>
  <w:style w:type="character" w:styleId="Endnotereference1">
    <w:name w:val="endnote reference1"/>
    <w:qFormat/>
    <w:rPr>
      <w:vertAlign w:val="superscript"/>
    </w:rPr>
  </w:style>
  <w:style w:type="character" w:styleId="Style18">
    <w:name w:val="Текст концевой сноски Знак"/>
    <w:basedOn w:val="DefaultParagraphFont"/>
    <w:qFormat/>
    <w:rPr/>
  </w:style>
  <w:style w:type="character" w:styleId="1">
    <w:name w:val="Заголовок 1 Знак"/>
    <w:qFormat/>
    <w:rPr>
      <w:b/>
      <w:bCs/>
      <w:sz w:val="24"/>
      <w:szCs w:val="24"/>
    </w:rPr>
  </w:style>
  <w:style w:type="character" w:styleId="Footnotereference1">
    <w:name w:val="footnote reference1"/>
    <w:qFormat/>
    <w:rPr>
      <w:vertAlign w:val="superscript"/>
    </w:rPr>
  </w:style>
  <w:style w:type="character" w:styleId="Style19">
    <w:name w:val="Текст выноски Знак"/>
    <w:qFormat/>
    <w:rPr>
      <w:rFonts w:ascii="Tahoma" w:hAnsi="Tahoma" w:cs="Tahoma"/>
      <w:sz w:val="16"/>
      <w:szCs w:val="16"/>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Indent">
    <w:name w:val="Body Text Indent"/>
    <w:basedOn w:val="Normal"/>
    <w:pPr>
      <w:spacing w:before="0" w:after="120"/>
      <w:ind w:left="283" w:right="0" w:hanging="0"/>
    </w:pPr>
    <w:rPr/>
  </w:style>
  <w:style w:type="paragraph" w:styleId="HTMLPreformatted">
    <w:name w:val="HTML Preformatted"/>
    <w:basedOn w:val="Normal"/>
    <w:qFormat/>
    <w:pPr>
      <w:widowContro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HTML1">
    <w:name w:val="Стандартный HTML"/>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lang w:val="ru-RU"/>
    </w:rPr>
  </w:style>
  <w:style w:type="paragraph" w:styleId="Style22">
    <w:name w:val="Абзац списка"/>
    <w:basedOn w:val="Normal"/>
    <w:qFormat/>
    <w:pPr>
      <w:spacing w:lineRule="auto" w:line="252" w:before="0" w:after="160"/>
      <w:ind w:left="720" w:right="0" w:hanging="0"/>
      <w:contextualSpacing/>
      <w:jc w:val="both"/>
    </w:pPr>
    <w:rPr>
      <w:rFonts w:eastAsia="Calibri"/>
      <w:sz w:val="28"/>
      <w:szCs w:val="22"/>
    </w:rPr>
  </w:style>
  <w:style w:type="paragraph" w:styleId="Style23">
    <w:name w:val="Содержимое таблицы"/>
    <w:basedOn w:val="Normal"/>
    <w:qFormat/>
    <w:pPr>
      <w:widowControl w:val="false"/>
      <w:suppressLineNumbers/>
    </w:pPr>
    <w:rPr/>
  </w:style>
  <w:style w:type="paragraph" w:styleId="BodyTextIndent3">
    <w:name w:val="Body Text Indent 3"/>
    <w:basedOn w:val="Normal"/>
    <w:qFormat/>
    <w:pPr>
      <w:widowControl/>
      <w:spacing w:before="0" w:after="120"/>
      <w:ind w:left="283" w:right="0" w:hanging="0"/>
    </w:pPr>
    <w:rPr>
      <w:sz w:val="16"/>
      <w:szCs w:val="16"/>
    </w:rPr>
  </w:style>
  <w:style w:type="paragraph" w:styleId="Style24">
    <w:name w:val="Таблица шапка"/>
    <w:basedOn w:val="Normal"/>
    <w:qFormat/>
    <w:pPr>
      <w:keepNext w:val="true"/>
      <w:widowControl/>
      <w:suppressAutoHyphens w:val="true"/>
      <w:spacing w:lineRule="atLeast" w:line="100" w:before="40" w:after="40"/>
      <w:ind w:left="57" w:right="57" w:hanging="0"/>
    </w:pPr>
    <w:rPr>
      <w:sz w:val="22"/>
      <w:lang w:eastAsia="zh-CN"/>
    </w:rPr>
  </w:style>
  <w:style w:type="paragraph" w:styleId="BlockText">
    <w:name w:val="Block Text"/>
    <w:basedOn w:val="Normal"/>
    <w:qFormat/>
    <w:pPr>
      <w:ind w:left="-108" w:right="-108" w:hanging="0"/>
      <w:jc w:val="center"/>
    </w:pPr>
    <w:rPr/>
  </w:style>
  <w:style w:type="paragraph" w:styleId="ConsPlusNormal">
    <w:name w:val="ConsPlusNormal"/>
    <w:qFormat/>
    <w:pPr>
      <w:widowControl w:val="false"/>
      <w:suppressAutoHyphens w:val="true"/>
      <w:overflowPunct w:val="true"/>
      <w:bidi w:val="0"/>
      <w:spacing w:before="0" w:after="0"/>
      <w:jc w:val="left"/>
    </w:pPr>
    <w:rPr>
      <w:rFonts w:ascii="Calibri" w:hAnsi="Calibri" w:eastAsia="Times New Roman" w:cs="Calibri"/>
      <w:color w:val="00000A"/>
      <w:kern w:val="0"/>
      <w:sz w:val="22"/>
      <w:szCs w:val="20"/>
      <w:lang w:val="ru-RU" w:eastAsia="ru-RU" w:bidi="ar-SA"/>
    </w:rPr>
  </w:style>
  <w:style w:type="paragraph" w:styleId="11">
    <w:name w:val="Обычный1"/>
    <w:qFormat/>
    <w:pPr>
      <w:widowControl/>
      <w:suppressAutoHyphens w:val="true"/>
      <w:overflowPunct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12">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Style25">
    <w:name w:val="Пункт договора"/>
    <w:basedOn w:val="Normal"/>
    <w:qFormat/>
    <w:pPr>
      <w:jc w:val="both"/>
    </w:pPr>
    <w:rPr>
      <w:rFonts w:ascii="Arial" w:hAnsi="Arial"/>
    </w:rPr>
  </w:style>
  <w:style w:type="paragraph" w:styleId="Style26">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677" w:leader="none"/>
        <w:tab w:val="right" w:pos="9355" w:leader="none"/>
      </w:tabs>
    </w:pPr>
    <w:rPr/>
  </w:style>
  <w:style w:type="paragraph" w:styleId="Revision">
    <w:name w:val="Revision"/>
    <w:qFormat/>
    <w:pPr>
      <w:widowControl/>
      <w:suppressAutoHyphens w:val="true"/>
      <w:overflowPunct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DocumentMap">
    <w:name w:val="Document Map"/>
    <w:basedOn w:val="Normal"/>
    <w:qFormat/>
    <w:pPr>
      <w:shd w:val="clear" w:fill="000080"/>
    </w:pPr>
    <w:rPr>
      <w:rFonts w:ascii="Tahoma" w:hAnsi="Tahoma" w:cs="Tahoma"/>
    </w:rPr>
  </w:style>
  <w:style w:type="paragraph" w:styleId="-">
    <w:name w:val="Контракт-пункт"/>
    <w:basedOn w:val="Normal"/>
    <w:qFormat/>
    <w:pPr>
      <w:widowControl/>
      <w:tabs>
        <w:tab w:val="clear" w:pos="709"/>
        <w:tab w:val="left" w:pos="1702" w:leader="none"/>
      </w:tabs>
      <w:spacing w:lineRule="auto" w:line="360"/>
      <w:ind w:left="851" w:right="0" w:hanging="851"/>
      <w:jc w:val="both"/>
    </w:pPr>
    <w:rPr>
      <w:rFonts w:eastAsia="Calibri"/>
      <w:sz w:val="28"/>
      <w:szCs w:val="28"/>
    </w:rPr>
  </w:style>
  <w:style w:type="paragraph" w:styleId="ListBullet3">
    <w:name w:val="List Bullet 3"/>
    <w:basedOn w:val="Normal"/>
    <w:qFormat/>
    <w:pPr>
      <w:widowControl/>
      <w:tabs>
        <w:tab w:val="clear" w:pos="709"/>
        <w:tab w:val="left" w:pos="1418" w:leader="none"/>
      </w:tabs>
      <w:spacing w:lineRule="auto" w:line="360" w:before="120" w:after="0"/>
      <w:ind w:left="0" w:right="0" w:firstLine="720"/>
      <w:jc w:val="both"/>
    </w:pPr>
    <w:rPr>
      <w:rFonts w:eastAsia="Calibri"/>
      <w:i/>
      <w:iCs/>
      <w:sz w:val="24"/>
      <w:szCs w:val="24"/>
    </w:rPr>
  </w:style>
  <w:style w:type="paragraph" w:styleId="FootnoteText">
    <w:name w:val="Footnote Text"/>
    <w:basedOn w:val="Normal"/>
    <w:pPr/>
    <w:rPr/>
  </w:style>
  <w:style w:type="paragraph" w:styleId="Style27">
    <w:name w:val="Знак"/>
    <w:basedOn w:val="Normal"/>
    <w:qFormat/>
    <w:pPr>
      <w:widowControl/>
      <w:spacing w:lineRule="exact" w:line="240" w:before="0" w:after="160"/>
    </w:pPr>
    <w:rPr>
      <w:rFonts w:ascii="Verdana" w:hAnsi="Verdana" w:cs="Verdana"/>
      <w:lang w:val="en-US" w:eastAsia="en-US"/>
    </w:rPr>
  </w:style>
  <w:style w:type="paragraph" w:styleId="ConsNormal">
    <w:name w:val="ConsNormal"/>
    <w:qFormat/>
    <w:pPr>
      <w:widowControl/>
      <w:suppressAutoHyphens w:val="true"/>
      <w:overflowPunct w:val="tru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Style28">
    <w:name w:val="Подпункт договора"/>
    <w:basedOn w:val="Normal"/>
    <w:qFormat/>
    <w:pPr>
      <w:widowControl/>
      <w:tabs>
        <w:tab w:val="clear" w:pos="709"/>
        <w:tab w:val="left" w:pos="360" w:leader="none"/>
      </w:tabs>
      <w:jc w:val="both"/>
    </w:pPr>
    <w:rPr>
      <w:rFonts w:ascii="Arial" w:hAnsi="Arial"/>
    </w:rPr>
  </w:style>
  <w:style w:type="paragraph" w:styleId="Style29">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ListParagraph">
    <w:name w:val="List Paragraph"/>
    <w:basedOn w:val="Normal"/>
    <w:qFormat/>
    <w:pPr>
      <w:spacing w:before="0" w:after="0"/>
      <w:ind w:left="720" w:right="0" w:hanging="0"/>
      <w:contextualSpacing/>
    </w:pPr>
    <w:rPr/>
  </w:style>
  <w:style w:type="paragraph" w:styleId="Annotationsubject">
    <w:name w:val="annotation subject"/>
    <w:basedOn w:val="Annotationtext"/>
    <w:qFormat/>
    <w:pPr/>
    <w:rPr>
      <w:b/>
      <w:bCs/>
      <w:lang w:val="x-none" w:eastAsia="x-none"/>
    </w:rPr>
  </w:style>
  <w:style w:type="paragraph" w:styleId="Annotationtext">
    <w:name w:val="annotation text"/>
    <w:basedOn w:val="Normal"/>
    <w:qFormat/>
    <w:pPr/>
    <w:rPr/>
  </w:style>
  <w:style w:type="paragraph" w:styleId="BodyText3">
    <w:name w:val="Body Text 3"/>
    <w:basedOn w:val="Normal"/>
    <w:qFormat/>
    <w:pPr>
      <w:spacing w:before="0" w:after="120"/>
    </w:pPr>
    <w:rPr>
      <w:sz w:val="16"/>
      <w:szCs w:val="16"/>
      <w:lang w:val="x-none" w:eastAsia="x-none"/>
    </w:rPr>
  </w:style>
  <w:style w:type="paragraph" w:styleId="Footer">
    <w:name w:val="Footer"/>
    <w:basedOn w:val="Normal"/>
    <w:pPr>
      <w:tabs>
        <w:tab w:val="clear" w:pos="709"/>
        <w:tab w:val="center" w:pos="4677" w:leader="none"/>
        <w:tab w:val="right" w:pos="9355" w:leader="none"/>
      </w:tabs>
    </w:pPr>
    <w:rPr/>
  </w:style>
  <w:style w:type="paragraph" w:styleId="BodyText2">
    <w:name w:val="Body Text 2"/>
    <w:basedOn w:val="Normal"/>
    <w:qFormat/>
    <w:pPr>
      <w:widowControl/>
      <w:spacing w:lineRule="auto" w:line="480" w:before="0" w:after="120"/>
    </w:pPr>
    <w:rPr>
      <w:sz w:val="24"/>
      <w:szCs w:val="24"/>
    </w:rPr>
  </w:style>
  <w:style w:type="paragraph" w:styleId="BalloonText">
    <w:name w:val="Balloon Text"/>
    <w:basedOn w:val="Normal"/>
    <w:qFormat/>
    <w:pPr/>
    <w:rPr>
      <w:rFonts w:ascii="Tahoma" w:hAnsi="Tahoma" w:cs="Tahoma"/>
      <w:sz w:val="16"/>
      <w:szCs w:val="16"/>
    </w:rPr>
  </w:style>
  <w:style w:type="paragraph" w:styleId="BodyTextIndent2">
    <w:name w:val="Body Text Indent 2"/>
    <w:basedOn w:val="Normal"/>
    <w:qFormat/>
    <w:pPr>
      <w:ind w:left="1843" w:right="0" w:hanging="0"/>
      <w:jc w:val="both"/>
    </w:pPr>
    <w:rPr>
      <w:sz w:val="24"/>
    </w:rPr>
  </w:style>
  <w:style w:type="paragraph" w:styleId="Style30">
    <w:name w:val="Таблицы (моноширинный)"/>
    <w:basedOn w:val="Normal"/>
    <w:next w:val="Normal"/>
    <w:qFormat/>
    <w:pPr>
      <w:jc w:val="both"/>
    </w:pPr>
    <w:rPr>
      <w:rFonts w:ascii="Courier New" w:hAnsi="Courier New" w:cs="Courier New"/>
    </w:rPr>
  </w:style>
  <w:style w:type="paragraph" w:styleId="Title">
    <w:name w:val="Title"/>
    <w:basedOn w:val="Normal"/>
    <w:qFormat/>
    <w:pPr>
      <w:jc w:val="center"/>
    </w:pPr>
    <w:rPr>
      <w:b/>
      <w:bCs/>
      <w:sz w:val="24"/>
      <w:szCs w:val="24"/>
    </w:rPr>
  </w:style>
  <w:style w:type="paragraph" w:styleId="Style31">
    <w:name w:val="Содержимое списка"/>
    <w:basedOn w:val="Normal"/>
    <w:qFormat/>
    <w:pPr>
      <w:ind w:left="567" w:right="0" w:hanging="0"/>
    </w:pPr>
    <w:rPr/>
  </w:style>
  <w:style w:type="paragraph" w:styleId="EndnoteText">
    <w:name w:val="Endnote Text"/>
    <w:basedOn w:val="Normal"/>
    <w:qFormat/>
    <w:pPr/>
    <w:rPr>
      <w:sz w:val="20"/>
      <w:szCs w:val="20"/>
    </w:rPr>
  </w:style>
  <w:style w:type="paragraph" w:styleId="Text">
    <w:name w:val="text"/>
    <w:basedOn w:val="Normal"/>
    <w:qFormat/>
    <w:pPr>
      <w:spacing w:before="0" w:after="240"/>
    </w:pPr>
    <w:rPr/>
  </w:style>
  <w:style w:type="paragraph" w:styleId="Style32">
    <w:name w:val="Текст"/>
    <w:basedOn w:val="Normal"/>
    <w:qFormat/>
    <w:pPr>
      <w:spacing w:before="0" w:after="240"/>
    </w:pPr>
    <w:rPr>
      <w:szCs w:val="20"/>
      <w:lang w:val="en-US" w:eastAsia="en-US"/>
    </w:rPr>
  </w:style>
  <w:style w:type="paragraph" w:styleId="Footnotetext1">
    <w:name w:val="footnote text1"/>
    <w:basedOn w:val="Normal"/>
    <w:qFormat/>
    <w:pPr/>
    <w:rPr>
      <w:sz w:val="20"/>
      <w:szCs w:val="20"/>
    </w:rPr>
  </w:style>
  <w:style w:type="numbering" w:styleId="Style33">
    <w:name w:val="Без списка"/>
    <w:qFormat/>
  </w:style>
  <w:style w:type="numbering" w:styleId="WW8Num7">
    <w:name w:val="WW8Num7"/>
    <w:qFormat/>
  </w:style>
  <w:style w:type="numbering" w:styleId="WW8Num3">
    <w:name w:val="WW8Num3"/>
    <w:qFormat/>
  </w:style>
  <w:style w:type="numbering" w:styleId="WW8Num2">
    <w:name w:val="WW8Num2"/>
    <w:qFormat/>
  </w:style>
  <w:style w:type="numbering" w:styleId="WW8Num6">
    <w:name w:val="WW8Num6"/>
    <w:qFormat/>
  </w:style>
  <w:style w:type="numbering" w:styleId="WW8Num5">
    <w:name w:val="WW8Num5"/>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c@aldan.drsk.ru" TargetMode="External"/><Relationship Id="rId3" Type="http://schemas.openxmlformats.org/officeDocument/2006/relationships/hyperlink" Target="mailto:medvedev@aldan.drsk.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255</TotalTime>
  <Application>AlterOffice/3.4.0.9$Linux_X86_64 LibreOffice_project/b8daf9e823b1a5463a2f48435ddc2e8696e7d4fc</Application>
  <AppVersion>15.0000</AppVersion>
  <Pages>5</Pages>
  <Words>1951</Words>
  <Characters>13943</Characters>
  <CharactersWithSpaces>16879</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2023-12-13T10:42:27Z</dcterms:created>
  <dc:creator>derevtsova_ts</dc:creator>
  <dc:description/>
  <dc:language>ru-RU</dc:language>
  <cp:lastModifiedBy>yuzhakova_ev</cp:lastModifiedBy>
  <cp:lastPrinted>2024-01-22T09:56:28Z</cp:lastPrinted>
  <dcterms:modified xsi:type="dcterms:W3CDTF">2026-08-31T15:55:17Z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