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right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ТМЦ</w:t>
      </w:r>
    </w:p>
    <w:p>
      <w:pPr>
        <w:pStyle w:val="Normal"/>
        <w:keepNext w:val="true"/>
        <w:keepLines/>
        <w:ind w:left="709" w:hanging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Heading1"/>
        <w:spacing w:before="0" w:after="0"/>
        <w:ind w:left="567" w:hanging="0"/>
        <w:jc w:val="center"/>
        <w:rPr>
          <w:b w:val="false"/>
          <w:bCs/>
          <w:lang w:val="ru-RU"/>
        </w:rPr>
      </w:pPr>
      <w:bookmarkStart w:id="0" w:name="_Toc230178291"/>
      <w:bookmarkStart w:id="1" w:name="_Toc139856292"/>
      <w:bookmarkStart w:id="2" w:name="_Toc137554589"/>
      <w:bookmarkStart w:id="3" w:name="_Toc141696709"/>
      <w:r>
        <w:rPr/>
        <w:t>«</w:t>
      </w:r>
      <w:bookmarkEnd w:id="1"/>
      <w:bookmarkEnd w:id="2"/>
      <w:bookmarkEnd w:id="3"/>
      <w:r>
        <w:rPr/>
        <w:t>ОКПД2  13.94.12.110 Поставка антидроновой сетки из СВМПэ</w:t>
      </w:r>
      <w:r>
        <w:rPr>
          <w:lang w:val="ru-RU"/>
        </w:rPr>
        <w:t xml:space="preserve"> для </w:t>
      </w:r>
      <w:r>
        <w:rPr/>
        <w:t>Филиала ПАО «РусГидро» - «Карачаево-Черкесский филиал».</w:t>
      </w:r>
      <w:bookmarkEnd w:id="0"/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center"/>
        <w:rPr>
          <w:szCs w:val="2"/>
        </w:rPr>
      </w:pPr>
      <w:r>
        <w:rPr>
          <w:szCs w:val="2"/>
        </w:rPr>
        <w:t xml:space="preserve">п. Правокубанский </w:t>
      </w:r>
    </w:p>
    <w:p>
      <w:pPr>
        <w:pStyle w:val="Normal"/>
        <w:ind w:left="709" w:hanging="0"/>
        <w:jc w:val="center"/>
        <w:rPr>
          <w:szCs w:val="2"/>
        </w:rPr>
      </w:pPr>
      <w:r>
        <w:rPr>
          <w:szCs w:val="2"/>
        </w:rPr>
        <w:t>2026 г.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23017829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«ОКПД2 22.19.40 Поставка конвейерной ленты для Филиала ПАО «РусГидро» - «Карачаево-Черкесский филиал».</w:t>
              <w:tab/>
              <w:t>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26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292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3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4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5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использования закупаемой продукции: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6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7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298">
            <w:r>
              <w:rPr>
                <w:webHidden/>
                <w:rStyle w:val="Style14"/>
                <w:iCs/>
                <w:vanish w:val="false"/>
              </w:rPr>
              <w:t>1.6.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Иные требования и сведения общего характера: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26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299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_Toc230178299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0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поставки.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1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Перечень и объем закупаемой продукции.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30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 Перечень и объем закупаемой продукции: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30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_Toc230178303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 Перечень и объем закупаемых сопутствующих услуг: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4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3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 Требования по срокам поставки продукции: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017830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4 Требования по срокам оказания сопутствующих услуг: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7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8">
            <w:r>
              <w:rPr>
                <w:webHidden/>
                <w:rStyle w:val="Style14"/>
                <w:iCs/>
                <w:vanish w:val="false"/>
              </w:rPr>
              <w:t>2.3.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цене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0178309">
            <w:r>
              <w:rPr>
                <w:webHidden/>
                <w:rStyle w:val="Style14"/>
                <w:iCs/>
                <w:vanish w:val="false"/>
              </w:rPr>
              <w:t>2.4.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доставке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_Toc230178309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4"/>
        <w:tabs>
          <w:tab w:val="clear" w:pos="708"/>
          <w:tab w:val="left" w:pos="1120" w:leader="none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sz w:val="22"/>
          <w:szCs w:val="22"/>
        </w:rPr>
      </w:r>
    </w:p>
    <w:p>
      <w:pPr>
        <w:pStyle w:val="TOC4"/>
        <w:tabs>
          <w:tab w:val="clear" w:pos="708"/>
          <w:tab w:val="left" w:pos="1120" w:leader="none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sz w:val="22"/>
          <w:szCs w:val="22"/>
        </w:rPr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spacing w:before="0" w:after="0"/>
        <w:ind w:left="709" w:hanging="0"/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spacing w:before="0" w:after="0"/>
        <w:ind w:left="709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ind w:left="709" w:hanging="0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0" w:after="0"/>
        <w:ind w:left="709" w:hanging="357"/>
        <w:jc w:val="center"/>
        <w:rPr>
          <w:lang w:val="ru-RU"/>
        </w:rPr>
      </w:pPr>
      <w:bookmarkStart w:id="4" w:name="_Toc51339692"/>
      <w:bookmarkStart w:id="5" w:name="_Toc230178292"/>
      <w:r>
        <w:rPr>
          <w:lang w:val="ru-RU"/>
        </w:rPr>
        <w:t>Общие сведения</w:t>
      </w:r>
      <w:bookmarkEnd w:id="4"/>
      <w:bookmarkEnd w:id="5"/>
    </w:p>
    <w:p>
      <w:pPr>
        <w:pStyle w:val="Heading4"/>
        <w:numPr>
          <w:ilvl w:val="1"/>
          <w:numId w:val="3"/>
        </w:numPr>
        <w:spacing w:before="0" w:after="0"/>
        <w:ind w:left="709" w:hanging="432"/>
        <w:rPr/>
      </w:pPr>
      <w:bookmarkStart w:id="6" w:name="_Toc46743505"/>
      <w:bookmarkStart w:id="7" w:name="_Toc230178293"/>
      <w:r>
        <w:rPr/>
        <w:t>Обозначения и сокращения</w:t>
      </w:r>
      <w:bookmarkEnd w:id="6"/>
      <w:bookmarkEnd w:id="7"/>
    </w:p>
    <w:p>
      <w:pPr>
        <w:pStyle w:val="Normal"/>
        <w:ind w:left="709" w:hanging="0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trHeight w:val="188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jc w:val="center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Гидроэлектростанция</w:t>
            </w:r>
          </w:p>
        </w:tc>
      </w:tr>
      <w:tr>
        <w:trPr>
          <w:trHeight w:val="207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jc w:val="center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Гидроаккумулирующая Электростанция</w:t>
            </w:r>
          </w:p>
        </w:tc>
      </w:tr>
      <w:tr>
        <w:trPr>
          <w:trHeight w:val="172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center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МГЭС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both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Малая Гидроэлектростанция</w:t>
            </w:r>
          </w:p>
        </w:tc>
      </w:tr>
      <w:tr>
        <w:trPr>
          <w:trHeight w:val="207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center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both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Система сертификации продукции в Российской Федерации</w:t>
            </w:r>
          </w:p>
        </w:tc>
      </w:tr>
      <w:tr>
        <w:trPr>
          <w:trHeight w:val="163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center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Технические условия</w:t>
            </w:r>
          </w:p>
        </w:tc>
      </w:tr>
      <w:tr>
        <w:trPr>
          <w:trHeight w:val="154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КПД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полезного действия</w:t>
            </w:r>
          </w:p>
        </w:tc>
      </w:tr>
    </w:tbl>
    <w:p>
      <w:pPr>
        <w:pStyle w:val="Normal"/>
        <w:keepNext w:val="true"/>
        <w:keepLines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ind w:left="709" w:hanging="0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418" w:leader="none"/>
        </w:tabs>
        <w:spacing w:lineRule="auto" w:line="276" w:before="0" w:after="0"/>
        <w:ind w:left="0" w:firstLine="709"/>
        <w:rPr>
          <w:lang w:val="ru-RU"/>
        </w:rPr>
      </w:pPr>
      <w:bookmarkStart w:id="8" w:name="_Toc230178294"/>
      <w:bookmarkStart w:id="9" w:name="_Toc46743506"/>
      <w:r>
        <w:rPr/>
        <w:t>Наименование закупаемой продукции</w:t>
      </w:r>
      <w:bookmarkEnd w:id="9"/>
      <w:r>
        <w:rPr>
          <w:lang w:val="ru-RU"/>
        </w:rPr>
        <w:t>:</w:t>
      </w:r>
      <w:bookmarkEnd w:id="8"/>
    </w:p>
    <w:p>
      <w:pPr>
        <w:pStyle w:val="NoSpacing"/>
        <w:spacing w:lineRule="auto" w:line="276"/>
        <w:ind w:firstLine="709"/>
        <w:rPr/>
      </w:pPr>
      <w:r>
        <w:rPr/>
        <w:t>«Поставка антидроновой сетки из СВМПэ»</w:t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418" w:leader="none"/>
        </w:tabs>
        <w:spacing w:lineRule="auto" w:line="276" w:before="0" w:after="0"/>
        <w:ind w:left="0" w:firstLine="709"/>
        <w:rPr/>
      </w:pPr>
      <w:bookmarkStart w:id="10" w:name="_Toc230178295"/>
      <w:bookmarkStart w:id="11" w:name="_Toc46743507"/>
      <w:r>
        <w:rPr/>
        <w:t xml:space="preserve">Цель </w:t>
      </w:r>
      <w:bookmarkEnd w:id="11"/>
      <w:r>
        <w:rPr>
          <w:lang w:val="ru-RU"/>
        </w:rPr>
        <w:t>использования закупаемой продукции:</w:t>
      </w:r>
      <w:bookmarkEnd w:id="10"/>
    </w:p>
    <w:p>
      <w:pPr>
        <w:pStyle w:val="NoSpacing"/>
        <w:spacing w:lineRule="auto" w:line="276"/>
        <w:ind w:firstLine="709"/>
        <w:jc w:val="both"/>
        <w:rPr/>
      </w:pPr>
      <w:r>
        <w:rPr/>
        <w:t>Организация защитных ограждений критически важной инфраструктуры</w:t>
      </w:r>
      <w:r>
        <w:rPr>
          <w:bCs/>
          <w:lang w:eastAsia="x-none"/>
        </w:rPr>
        <w:t xml:space="preserve"> Филиала ПАО «РусГидро» - «Карачаево-Черкесский филиал»</w:t>
      </w:r>
      <w:r>
        <w:rPr/>
        <w:t>.</w:t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418" w:leader="none"/>
        </w:tabs>
        <w:spacing w:lineRule="auto" w:line="276" w:before="0" w:after="0"/>
        <w:ind w:left="0" w:firstLine="709"/>
        <w:rPr>
          <w:rStyle w:val="Style8"/>
          <w:b/>
          <w:lang w:val="ru-RU"/>
        </w:rPr>
      </w:pPr>
      <w:bookmarkStart w:id="12" w:name="_Toc46743508"/>
      <w:bookmarkStart w:id="13" w:name="_Toc230178296"/>
      <w:r>
        <w:rPr/>
        <w:t>Существующее положение</w:t>
      </w:r>
      <w:bookmarkEnd w:id="12"/>
      <w:bookmarkEnd w:id="13"/>
      <w:r>
        <w:rPr>
          <w:lang w:val="ru-RU"/>
        </w:rPr>
        <w:t xml:space="preserve"> </w:t>
      </w:r>
    </w:p>
    <w:p>
      <w:pPr>
        <w:pStyle w:val="BodyText"/>
        <w:tabs>
          <w:tab w:val="clear" w:pos="708"/>
          <w:tab w:val="left" w:pos="1418" w:leader="none"/>
        </w:tabs>
        <w:spacing w:lineRule="auto" w:line="276" w:before="0" w:after="0"/>
        <w:ind w:firstLine="709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Настоящие технические требования (далее – ТТ) предполагают, что Участник готовит и предоставляет информацию согласно требований настоящих ТТ как в текстовой форме, так и в виде заполнения таблиц, указанных в настоящем ТТ. Все включенные в предложение в соответствии с настоящими ТТ таблицы Участника должны иметь электронную версию в формате MS Excel.</w:t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276" w:leader="none"/>
          <w:tab w:val="left" w:pos="1418" w:leader="none"/>
        </w:tabs>
        <w:spacing w:lineRule="auto" w:line="276" w:before="0" w:after="0"/>
        <w:ind w:left="0" w:firstLine="709"/>
        <w:jc w:val="both"/>
        <w:rPr>
          <w:lang w:val="ru-RU"/>
        </w:rPr>
      </w:pPr>
      <w:bookmarkStart w:id="14" w:name="_Toc230178297"/>
      <w:bookmarkStart w:id="15" w:name="_Hlk49857604"/>
      <w:bookmarkStart w:id="16" w:name="_Toc46743509"/>
      <w:r>
        <w:rPr/>
        <w:t xml:space="preserve">Информация в отношении исполнения договора, </w:t>
      </w:r>
      <w:bookmarkStart w:id="17" w:name="_Hlk46492347"/>
      <w:r>
        <w:rPr/>
        <w:t xml:space="preserve">которая должна быть учтена при подготовке заявки </w:t>
      </w:r>
      <w:bookmarkEnd w:id="17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5"/>
      <w:bookmarkEnd w:id="16"/>
      <w:r>
        <w:rPr>
          <w:lang w:val="ru-RU"/>
        </w:rPr>
        <w:t>:</w:t>
      </w:r>
      <w:bookmarkEnd w:id="14"/>
    </w:p>
    <w:p>
      <w:pPr>
        <w:pStyle w:val="BodyText"/>
        <w:tabs>
          <w:tab w:val="clear" w:pos="708"/>
          <w:tab w:val="left" w:pos="540" w:leader="none"/>
          <w:tab w:val="left" w:pos="1418" w:leader="none"/>
        </w:tabs>
        <w:suppressAutoHyphens w:val="false"/>
        <w:spacing w:lineRule="auto" w:line="276" w:before="0" w:after="0"/>
        <w:ind w:firstLine="709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В своей заявке участник закупочной процедуры обязан указать полную спецификацию предложенной к поставке продукции с указанием полного наименования, марки и модели, а также полную стоимость предлагаемой к поставке продукции, включающую в себя цену предлагаемой продукции, затраты на транспортировку, уплату налогов, таможенных пошлин, сборов и других обязательных платежей, а также срок в течении, которого участник готов осуществить поставку предлагаемой продукции.</w:t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418" w:leader="none"/>
        </w:tabs>
        <w:spacing w:lineRule="auto" w:line="276" w:before="0" w:after="0"/>
        <w:ind w:left="0" w:firstLine="709"/>
        <w:rPr>
          <w:rStyle w:val="Style8"/>
          <w:b/>
          <w:lang w:val="ru-RU"/>
        </w:rPr>
      </w:pPr>
      <w:bookmarkStart w:id="18" w:name="_Toc230178298"/>
      <w:bookmarkStart w:id="19" w:name="_Toc75446572"/>
      <w:bookmarkStart w:id="20" w:name="_Hlk48209761"/>
      <w:bookmarkEnd w:id="20"/>
      <w:r>
        <w:rPr/>
        <w:t>Иные требования и сведения общего характера</w:t>
      </w:r>
      <w:bookmarkEnd w:id="19"/>
      <w:r>
        <w:rPr>
          <w:lang w:val="ru-RU"/>
        </w:rPr>
        <w:t>:</w:t>
      </w:r>
      <w:bookmarkEnd w:id="18"/>
    </w:p>
    <w:p>
      <w:pPr>
        <w:pStyle w:val="ListParagraph"/>
        <w:numPr>
          <w:ilvl w:val="0"/>
          <w:numId w:val="10"/>
        </w:numPr>
        <w:tabs>
          <w:tab w:val="clear" w:pos="708"/>
          <w:tab w:val="left" w:pos="1418" w:leader="none"/>
        </w:tabs>
        <w:spacing w:lineRule="auto" w:line="276"/>
        <w:ind w:left="0" w:firstLine="709"/>
        <w:jc w:val="both"/>
        <w:rPr>
          <w:lang w:eastAsia="x-none"/>
        </w:rPr>
      </w:pPr>
      <w:r>
        <w:rPr>
          <w:lang w:eastAsia="x-none"/>
        </w:rPr>
        <w:t xml:space="preserve">Продукция должна быть новой и ранее не использованной; 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1418" w:leader="none"/>
        </w:tabs>
        <w:spacing w:lineRule="auto" w:line="276"/>
        <w:ind w:left="0" w:firstLine="709"/>
        <w:jc w:val="both"/>
        <w:rPr>
          <w:lang w:eastAsia="x-none"/>
        </w:rPr>
      </w:pPr>
      <w:r>
        <w:rPr>
          <w:lang w:eastAsia="x-none"/>
        </w:rPr>
        <w:t xml:space="preserve">Доставка продукции осуществляется автотранспортом Поставщика, продукция должна быть поставлена в упаковке в соответствии с ГОСТ и ТУ, обеспечивающее сохранность ее во время транспортировки и хранения; 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284" w:leader="none"/>
          <w:tab w:val="left" w:pos="1418" w:leader="none"/>
        </w:tabs>
        <w:spacing w:lineRule="auto" w:line="276"/>
        <w:ind w:left="0" w:firstLine="709"/>
        <w:jc w:val="both"/>
        <w:rPr>
          <w:lang w:eastAsia="x-none"/>
        </w:rPr>
      </w:pPr>
      <w:r>
        <w:rPr>
          <w:lang w:eastAsia="x-none"/>
        </w:rPr>
        <w:t>Цена продукции должна быть указана с учетом затрат на транспортировку, страхование, уплату налогов, таможенных пошлин, сборов и других обязательных платежей;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1418" w:leader="none"/>
        </w:tabs>
        <w:spacing w:lineRule="auto" w:line="276"/>
        <w:ind w:left="0" w:firstLine="709"/>
        <w:jc w:val="both"/>
        <w:rPr>
          <w:lang w:eastAsia="x-none"/>
        </w:rPr>
      </w:pPr>
      <w:r>
        <w:rPr>
          <w:lang w:eastAsia="x-none"/>
        </w:rPr>
        <w:t>По результату приемки материала, оборудования на складе Заказчика: оформляется акт входного контроля и передается на склад Заказчика. В случае обнаружении повреждений оборудования оформляется акт дефектации материала, оборудования и отправляется в адрес Подрядчика его силами и за его счет.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1418" w:leader="none"/>
        </w:tabs>
        <w:spacing w:lineRule="auto" w:line="276"/>
        <w:ind w:left="0" w:firstLine="709"/>
        <w:jc w:val="both"/>
        <w:rPr>
          <w:lang w:eastAsia="x-none"/>
        </w:rPr>
      </w:pPr>
      <w:r>
        <w:rPr>
          <w:lang w:eastAsia="x-none"/>
        </w:rPr>
        <w:t>Оплата каждой партии ТМЦ по Договору производится Покупателем в течение 14 (Четырнадцати) календарных дней с даты подписания Товарной накладной ТОРГ-12 на соответствующую партию ТМЦ на основании счета, выставленного Поставщиком.</w:t>
      </w:r>
    </w:p>
    <w:p>
      <w:pPr>
        <w:pStyle w:val="Normal"/>
        <w:tabs>
          <w:tab w:val="clear" w:pos="708"/>
          <w:tab w:val="left" w:pos="1418" w:leader="none"/>
        </w:tabs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tabs>
          <w:tab w:val="left" w:pos="0" w:leader="none"/>
          <w:tab w:val="left" w:pos="1418" w:leader="none"/>
        </w:tabs>
        <w:spacing w:before="0" w:after="0"/>
        <w:ind w:left="0" w:firstLine="709"/>
        <w:jc w:val="center"/>
        <w:rPr>
          <w:iCs/>
        </w:rPr>
      </w:pPr>
      <w:bookmarkStart w:id="21" w:name="_Toc51339693"/>
      <w:bookmarkStart w:id="22" w:name="_Toc230178299"/>
      <w:r>
        <w:rPr>
          <w:iCs/>
        </w:rPr>
        <w:t>Требования к продукции</w:t>
      </w:r>
      <w:bookmarkEnd w:id="21"/>
      <w:bookmarkEnd w:id="22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418" w:leader="none"/>
        </w:tabs>
        <w:spacing w:before="0" w:after="0"/>
        <w:ind w:left="0" w:firstLine="709"/>
        <w:rPr/>
      </w:pPr>
      <w:bookmarkStart w:id="23" w:name="_Toc230178300"/>
      <w:r>
        <w:rPr/>
        <w:t xml:space="preserve">Требования к объемам и срокам </w:t>
      </w:r>
      <w:r>
        <w:rPr>
          <w:lang w:val="ru-RU"/>
        </w:rPr>
        <w:t>поставки.</w:t>
      </w:r>
      <w:bookmarkEnd w:id="23"/>
    </w:p>
    <w:p>
      <w:pPr>
        <w:pStyle w:val="Heading3"/>
        <w:numPr>
          <w:ilvl w:val="2"/>
          <w:numId w:val="3"/>
        </w:numPr>
        <w:tabs>
          <w:tab w:val="left" w:pos="0" w:leader="none"/>
          <w:tab w:val="left" w:pos="1418" w:leader="none"/>
        </w:tabs>
        <w:spacing w:before="0" w:after="0"/>
        <w:ind w:left="0" w:firstLine="709"/>
        <w:rPr>
          <w:lang w:val="ru-RU"/>
        </w:rPr>
      </w:pPr>
      <w:bookmarkStart w:id="24" w:name="_Toc230178301"/>
      <w:r>
        <w:rPr>
          <w:lang w:val="ru-RU"/>
        </w:rPr>
        <w:t>Перечень и объем закупаемой продукции.</w:t>
      </w:r>
      <w:bookmarkEnd w:id="24"/>
    </w:p>
    <w:p>
      <w:pPr>
        <w:pStyle w:val="ListParagraph"/>
        <w:jc w:val="both"/>
        <w:rPr>
          <w:lang w:eastAsia="x-none"/>
        </w:rPr>
      </w:pPr>
      <w:r>
        <w:rPr>
          <w:lang w:eastAsia="x-none"/>
        </w:rPr>
      </w:r>
    </w:p>
    <w:p>
      <w:pPr>
        <w:pStyle w:val="Heading1"/>
        <w:keepLines/>
        <w:tabs>
          <w:tab w:val="clear" w:pos="0"/>
        </w:tabs>
        <w:spacing w:before="0" w:after="0"/>
        <w:ind w:left="0" w:firstLine="709"/>
        <w:jc w:val="center"/>
        <w:rPr>
          <w:rFonts w:eastAsia="Times New Roman"/>
          <w:sz w:val="24"/>
          <w:szCs w:val="24"/>
          <w:lang w:val="ru-RU"/>
        </w:rPr>
      </w:pPr>
      <w:bookmarkStart w:id="25" w:name="_Toc230178302"/>
      <w:bookmarkStart w:id="26" w:name="_Toc51339695"/>
      <w:r>
        <w:rPr>
          <w:rFonts w:eastAsia="Times New Roman"/>
          <w:sz w:val="24"/>
          <w:szCs w:val="24"/>
          <w:lang w:val="ru-RU"/>
        </w:rPr>
        <w:t xml:space="preserve">Таблица 1 Перечень </w:t>
      </w:r>
      <w:bookmarkEnd w:id="26"/>
      <w:r>
        <w:rPr>
          <w:rFonts w:eastAsia="Times New Roman"/>
          <w:sz w:val="24"/>
          <w:szCs w:val="24"/>
          <w:lang w:val="ru-RU"/>
        </w:rPr>
        <w:t>и объем закупаемой продукции:</w:t>
      </w:r>
      <w:bookmarkEnd w:id="25"/>
    </w:p>
    <w:tbl>
      <w:tblPr>
        <w:tblW w:w="995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7"/>
        <w:gridCol w:w="6272"/>
        <w:gridCol w:w="1415"/>
        <w:gridCol w:w="1418"/>
      </w:tblGrid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17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414" w:hanging="357"/>
              <w:rPr/>
            </w:pPr>
            <w:r>
              <w:rPr/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Сетка антидроновая из нити СВМПЭ 50х50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5698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rPr>
          <w:bCs/>
          <w:i/>
          <w:i/>
          <w:sz w:val="16"/>
          <w:szCs w:val="16"/>
          <w:shd w:fill="FFFF99" w:val="clear"/>
        </w:rPr>
      </w:pPr>
      <w:r>
        <w:rPr>
          <w:bCs/>
          <w:i/>
          <w:sz w:val="16"/>
          <w:szCs w:val="16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bCs/>
          <w:i/>
          <w:i/>
          <w:sz w:val="16"/>
          <w:szCs w:val="16"/>
          <w:shd w:fill="FFFF99" w:val="clear"/>
        </w:rPr>
      </w:pPr>
      <w:r>
        <w:rPr>
          <w:bCs/>
          <w:i/>
          <w:sz w:val="16"/>
          <w:szCs w:val="16"/>
          <w:shd w:fill="FFFF99" w:val="clear"/>
        </w:rPr>
      </w:r>
    </w:p>
    <w:p>
      <w:pPr>
        <w:pStyle w:val="Heading1"/>
        <w:keepLines/>
        <w:tabs>
          <w:tab w:val="clear" w:pos="0"/>
        </w:tabs>
        <w:spacing w:before="0" w:after="0"/>
        <w:ind w:left="709" w:hanging="0"/>
        <w:jc w:val="center"/>
        <w:rPr>
          <w:sz w:val="24"/>
          <w:szCs w:val="24"/>
          <w:lang w:val="ru-RU"/>
        </w:rPr>
      </w:pPr>
      <w:bookmarkStart w:id="27" w:name="_Toc23017830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закупаемых сопутствующих услуг:</w:t>
      </w:r>
      <w:bookmarkEnd w:id="27"/>
    </w:p>
    <w:tbl>
      <w:tblPr>
        <w:tblW w:w="995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96"/>
        <w:gridCol w:w="3119"/>
        <w:gridCol w:w="2835"/>
        <w:gridCol w:w="1543"/>
        <w:gridCol w:w="1860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8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ind w:left="-8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10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10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100" w:hanging="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ind w:left="-10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430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ind w:left="414" w:hanging="357"/>
              <w:rPr/>
            </w:pPr>
            <w:r>
              <w:rPr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0" w:hanging="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--------------------------------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0" w:hanging="0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------------------------------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0" w:hang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------------------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0" w:hang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----------------------</w:t>
            </w:r>
          </w:p>
        </w:tc>
      </w:tr>
    </w:tbl>
    <w:p>
      <w:pPr>
        <w:pStyle w:val="Heading3"/>
        <w:tabs>
          <w:tab w:val="clear" w:pos="0"/>
        </w:tabs>
        <w:spacing w:before="0" w:after="0"/>
        <w:ind w:left="709" w:hanging="0"/>
        <w:rPr>
          <w:lang w:val="ru-RU"/>
        </w:rPr>
      </w:pPr>
      <w:r>
        <w:rPr>
          <w:lang w:val="ru-RU"/>
        </w:rPr>
      </w:r>
    </w:p>
    <w:p>
      <w:pPr>
        <w:pStyle w:val="Heading3"/>
        <w:numPr>
          <w:ilvl w:val="2"/>
          <w:numId w:val="3"/>
        </w:numPr>
        <w:spacing w:before="0" w:after="0"/>
        <w:ind w:left="709" w:hanging="504"/>
        <w:rPr>
          <w:lang w:val="ru-RU"/>
        </w:rPr>
      </w:pPr>
      <w:bookmarkStart w:id="28" w:name="_Toc230178304"/>
      <w:r>
        <w:rPr>
          <w:lang w:val="ru-RU"/>
        </w:rPr>
        <w:t>Требования к срокам поставки продукции и оказания сопутствующих услуг</w:t>
      </w:r>
      <w:bookmarkEnd w:id="28"/>
    </w:p>
    <w:p>
      <w:pPr>
        <w:pStyle w:val="Heading1"/>
        <w:keepLines/>
        <w:tabs>
          <w:tab w:val="clear" w:pos="0"/>
        </w:tabs>
        <w:spacing w:before="0" w:after="0"/>
        <w:ind w:left="709" w:hanging="0"/>
        <w:rPr>
          <w:sz w:val="24"/>
          <w:szCs w:val="24"/>
        </w:rPr>
      </w:pPr>
      <w:r>
        <w:rPr>
          <w:sz w:val="24"/>
          <w:szCs w:val="24"/>
        </w:rPr>
      </w:r>
      <w:bookmarkStart w:id="29" w:name="_Toc50125127"/>
      <w:bookmarkStart w:id="30" w:name="_Toc51339697"/>
      <w:bookmarkStart w:id="31" w:name="_Toc50125126"/>
      <w:bookmarkStart w:id="32" w:name="_Toc50125127"/>
      <w:bookmarkStart w:id="33" w:name="_Toc51339697"/>
      <w:bookmarkStart w:id="34" w:name="_Toc50125126"/>
      <w:bookmarkEnd w:id="34"/>
    </w:p>
    <w:p>
      <w:pPr>
        <w:pStyle w:val="Heading1"/>
        <w:keepLines/>
        <w:tabs>
          <w:tab w:val="clear" w:pos="0"/>
        </w:tabs>
        <w:spacing w:before="0" w:after="0"/>
        <w:ind w:left="0" w:hanging="0"/>
        <w:jc w:val="center"/>
        <w:rPr>
          <w:sz w:val="16"/>
          <w:szCs w:val="16"/>
        </w:rPr>
      </w:pPr>
      <w:bookmarkStart w:id="35" w:name="_Toc23017830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 </w:t>
      </w:r>
      <w:bookmarkStart w:id="36" w:name="_Hlk50465284"/>
      <w:r>
        <w:rPr>
          <w:sz w:val="24"/>
          <w:szCs w:val="24"/>
        </w:rPr>
        <w:t xml:space="preserve">Требования по срокам </w:t>
      </w:r>
      <w:bookmarkEnd w:id="32"/>
      <w:bookmarkEnd w:id="33"/>
      <w:bookmarkEnd w:id="36"/>
      <w:r>
        <w:rPr>
          <w:sz w:val="24"/>
          <w:szCs w:val="24"/>
          <w:lang w:val="ru-RU"/>
        </w:rPr>
        <w:t>поставки продукции:</w:t>
      </w:r>
      <w:bookmarkEnd w:id="35"/>
    </w:p>
    <w:tbl>
      <w:tblPr>
        <w:tblW w:w="9923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32"/>
        <w:gridCol w:w="2976"/>
        <w:gridCol w:w="2553"/>
        <w:gridCol w:w="3261"/>
      </w:tblGrid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57" w:hanging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Поставка ленты конвейерной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</w:t>
            </w:r>
            <w:bookmarkStart w:id="37" w:name="_GoBack"/>
            <w:bookmarkEnd w:id="37"/>
            <w:r>
              <w:rPr>
                <w:sz w:val="24"/>
                <w:szCs w:val="24"/>
              </w:rPr>
              <w:t>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30 календарных дней с даты подписания договора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38" w:name="_Toc46743510"/>
      <w:bookmarkStart w:id="39" w:name="_Toc46743510"/>
      <w:bookmarkEnd w:id="39"/>
    </w:p>
    <w:p>
      <w:pPr>
        <w:pStyle w:val="Heading1"/>
        <w:tabs>
          <w:tab w:val="clear" w:pos="0"/>
        </w:tabs>
        <w:spacing w:before="0" w:after="0"/>
        <w:ind w:left="709" w:hanging="0"/>
        <w:jc w:val="center"/>
        <w:rPr>
          <w:sz w:val="16"/>
          <w:szCs w:val="16"/>
        </w:rPr>
      </w:pPr>
      <w:bookmarkStart w:id="40" w:name="_Toc23017830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 xml:space="preserve">оказания </w:t>
      </w:r>
      <w:r>
        <w:rPr>
          <w:sz w:val="24"/>
          <w:szCs w:val="24"/>
        </w:rPr>
        <w:t>сопутствующих услуг</w:t>
      </w:r>
      <w:r>
        <w:rPr>
          <w:sz w:val="24"/>
          <w:szCs w:val="24"/>
          <w:lang w:val="ru-RU"/>
        </w:rPr>
        <w:t>:</w:t>
      </w:r>
      <w:bookmarkEnd w:id="40"/>
    </w:p>
    <w:tbl>
      <w:tblPr>
        <w:tblW w:w="9918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19"/>
        <w:gridCol w:w="2137"/>
        <w:gridCol w:w="2268"/>
        <w:gridCol w:w="2551"/>
        <w:gridCol w:w="1843"/>
      </w:tblGrid>
      <w:tr>
        <w:trPr/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2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2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8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0" w:after="0"/>
              <w:ind w:left="-120" w:right="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-----------------------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20" w:hanging="0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-------------------------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----------------------------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20" w:hanging="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--------------------</w:t>
            </w:r>
          </w:p>
        </w:tc>
      </w:tr>
      <w:tr>
        <w:trPr/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center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20" w:hanging="0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-120" w:hanging="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20" w:hanging="0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</w:tr>
    </w:tbl>
    <w:p>
      <w:pPr>
        <w:pStyle w:val="Heading4"/>
        <w:tabs>
          <w:tab w:val="clear" w:pos="0"/>
        </w:tabs>
        <w:spacing w:before="0" w:after="0"/>
        <w:ind w:left="709" w:hanging="0"/>
        <w:rPr/>
      </w:pPr>
      <w:r>
        <w:rPr/>
      </w:r>
    </w:p>
    <w:p>
      <w:pPr>
        <w:pStyle w:val="Heading4"/>
        <w:numPr>
          <w:ilvl w:val="1"/>
          <w:numId w:val="3"/>
        </w:numPr>
        <w:spacing w:lineRule="auto" w:line="276" w:before="0" w:after="0"/>
        <w:ind w:left="709" w:hanging="0"/>
        <w:rPr/>
      </w:pPr>
      <w:bookmarkStart w:id="41" w:name="_Toc230178307"/>
      <w:r>
        <w:rPr/>
        <w:t xml:space="preserve">Требования к </w:t>
      </w:r>
      <w:r>
        <w:rPr>
          <w:lang w:val="ru-RU"/>
        </w:rPr>
        <w:t>качеству продукции</w:t>
      </w:r>
      <w:bookmarkEnd w:id="41"/>
    </w:p>
    <w:p>
      <w:pPr>
        <w:pStyle w:val="ListParagraph"/>
        <w:numPr>
          <w:ilvl w:val="3"/>
          <w:numId w:val="9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Вся поставляемая продукция должна соответствовать требованиям ГОСТов, ТУ, указанных в настоящих ТТ, и иметь сертификаты соответствия государственных органов (Система сертификации ГОСТ Госстандарт России) и, если это дополнительно указано в настоящих ТТ, сертификаты соответствия, выданные отраслевыми органами сертификации.</w:t>
      </w:r>
    </w:p>
    <w:p>
      <w:pPr>
        <w:pStyle w:val="ListParagraph"/>
        <w:numPr>
          <w:ilvl w:val="3"/>
          <w:numId w:val="9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Продукция должна соответствовать государственным санитарно-эпидемиологическим заключениям.</w:t>
      </w:r>
    </w:p>
    <w:p>
      <w:pPr>
        <w:pStyle w:val="ListParagraph"/>
        <w:numPr>
          <w:ilvl w:val="3"/>
          <w:numId w:val="9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Наличие сертификатов соответствия и санитарно-эпидемиологическое заключение на предоставляемую продукцию обязательно.</w:t>
      </w:r>
    </w:p>
    <w:p>
      <w:pPr>
        <w:pStyle w:val="ListParagraph"/>
        <w:numPr>
          <w:ilvl w:val="3"/>
          <w:numId w:val="9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Продукция без документов не принимается, ответственность за его сохранность Заказчик не несет.</w:t>
      </w:r>
    </w:p>
    <w:p>
      <w:pPr>
        <w:pStyle w:val="ListParagraph"/>
        <w:numPr>
          <w:ilvl w:val="3"/>
          <w:numId w:val="9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Качество поставляемой продукции, его производители должны соответствовать качеству и списку производителей, заявленных Поставщиком в Открытом запросе предложений.</w:t>
      </w:r>
    </w:p>
    <w:p>
      <w:pPr>
        <w:pStyle w:val="ListParagraph"/>
        <w:numPr>
          <w:ilvl w:val="3"/>
          <w:numId w:val="9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Упаковка продукции должна обеспечивать его сохранность при транспортировке и хранении.</w:t>
      </w:r>
    </w:p>
    <w:p>
      <w:pPr>
        <w:pStyle w:val="ListParagraph"/>
        <w:numPr>
          <w:ilvl w:val="3"/>
          <w:numId w:val="9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Срок гарантии поставщика не менее одного года с момента поставки. Указать, что входит в гарантийные обязательства. Срок гарантии производителя не менее одного года.</w:t>
      </w:r>
    </w:p>
    <w:p>
      <w:pPr>
        <w:pStyle w:val="ListParagraph"/>
        <w:numPr>
          <w:ilvl w:val="3"/>
          <w:numId w:val="9"/>
        </w:numPr>
        <w:tabs>
          <w:tab w:val="clear" w:pos="708"/>
          <w:tab w:val="left" w:pos="851" w:leader="none"/>
        </w:tabs>
        <w:spacing w:lineRule="auto" w:line="276"/>
        <w:ind w:left="0" w:firstLine="567"/>
        <w:jc w:val="both"/>
        <w:rPr/>
      </w:pPr>
      <w:r>
        <w:rPr/>
        <w:t>Год выпуска товаров 4 кв. 2025 – 1 кв. 2026 года.</w:t>
      </w:r>
    </w:p>
    <w:p>
      <w:pPr>
        <w:pStyle w:val="Normal"/>
        <w:spacing w:lineRule="auto" w:line="276"/>
        <w:ind w:left="709" w:hanging="0"/>
        <w:rPr/>
      </w:pPr>
      <w:r>
        <w:rPr/>
      </w:r>
    </w:p>
    <w:p>
      <w:pPr>
        <w:pStyle w:val="Heading4"/>
        <w:numPr>
          <w:ilvl w:val="1"/>
          <w:numId w:val="3"/>
        </w:numPr>
        <w:spacing w:lineRule="auto" w:line="276" w:before="0" w:after="0"/>
        <w:ind w:left="709" w:hanging="0"/>
        <w:rPr/>
      </w:pPr>
      <w:bookmarkStart w:id="42" w:name="_Toc230178308"/>
      <w:r>
        <w:rPr/>
        <w:t>Требования к цене продукции</w:t>
      </w:r>
      <w:bookmarkEnd w:id="42"/>
    </w:p>
    <w:p>
      <w:pPr>
        <w:pStyle w:val="ListParagraph"/>
        <w:spacing w:lineRule="auto" w:line="276"/>
        <w:ind w:left="0" w:firstLine="709"/>
        <w:jc w:val="both"/>
        <w:rPr/>
      </w:pPr>
      <w:r>
        <w:rPr/>
        <w:t>Цена предлагаемой Продукции должна быть указана с учетом затрат на транспортировку, страхование, уплату налогов, таможенных пошлин, сборов и других обязательных платежей и соответствовать среднерыночной стоимости продукции по региону.</w:t>
      </w:r>
    </w:p>
    <w:p>
      <w:pPr>
        <w:pStyle w:val="ListParagraph"/>
        <w:spacing w:lineRule="auto" w:line="276"/>
        <w:ind w:left="0" w:firstLine="709"/>
        <w:jc w:val="both"/>
        <w:rPr/>
      </w:pPr>
      <w:r>
        <w:rPr/>
      </w:r>
    </w:p>
    <w:p>
      <w:pPr>
        <w:pStyle w:val="Heading4"/>
        <w:numPr>
          <w:ilvl w:val="1"/>
          <w:numId w:val="3"/>
        </w:numPr>
        <w:spacing w:lineRule="auto" w:line="276" w:before="0" w:after="0"/>
        <w:ind w:left="709" w:hanging="0"/>
        <w:rPr/>
      </w:pPr>
      <w:bookmarkStart w:id="43" w:name="_Toc230178309"/>
      <w:r>
        <w:rPr/>
        <w:t>Требования к доставке продукции</w:t>
      </w:r>
      <w:bookmarkEnd w:id="43"/>
    </w:p>
    <w:p>
      <w:pPr>
        <w:pStyle w:val="ListParagraph"/>
        <w:spacing w:lineRule="auto" w:line="276"/>
        <w:ind w:left="0" w:firstLine="426"/>
        <w:jc w:val="both"/>
        <w:rPr/>
      </w:pPr>
      <w:r>
        <w:rPr/>
        <w:t xml:space="preserve">Доставка Продукции до склада Заказчика в объеме и на сумму, указанную в заявке Заказчика, осуществляется по адресу: 369244, Карачаево-Черкесская Республика, Карачаевский район, пос. Правокубанский, Филиал «ПАО РусГидро» - «Карачаево-Черкесский филиал». 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Cs/>
          <w:i w:val="false"/>
          <w:sz w:val="24"/>
          <w:szCs w:val="24"/>
          <w:shd w:fill="auto" w:val="clear"/>
        </w:rPr>
        <w:t>3. Требования к документации по ценообразованию на этапе закупки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ложение №1 к ТТ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Cs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>
          <w:b/>
          <w:bCs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>
          <w:b/>
          <w:bCs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right"/>
        <w:rPr>
          <w:b/>
          <w:bCs/>
        </w:rPr>
      </w:pPr>
      <w:r>
        <w:rPr>
          <w:b/>
          <w:bCs/>
          <w:i/>
          <w:iCs/>
          <w:sz w:val="24"/>
          <w:szCs w:val="24"/>
          <w:lang w:eastAsia="x-none"/>
        </w:rPr>
        <w:t>Приложение №1 к ТТ</w:t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24"/>
        <w:keepNext w:val="false"/>
        <w:numPr>
          <w:ilvl w:val="0"/>
          <w:numId w:val="0"/>
        </w:numPr>
        <w:tabs>
          <w:tab w:val="left" w:pos="1134" w:leader="none"/>
          <w:tab w:val="left" w:pos="1440" w:leader="none"/>
          <w:tab w:val="left" w:pos="2736" w:leader="none"/>
        </w:tabs>
        <w:spacing w:lineRule="exact" w:line="360" w:before="0" w:after="160"/>
        <w:ind w:left="1134" w:hanging="1134"/>
        <w:jc w:val="both"/>
        <w:outlineLvl w:val="9"/>
        <w:rPr>
          <w:sz w:val="26"/>
        </w:rPr>
      </w:pPr>
      <w:r>
        <w:rPr/>
        <w:t>Ф</w:t>
      </w:r>
      <w:bookmarkStart w:id="44" w:name="_Toc141972716"/>
      <w:bookmarkStart w:id="45" w:name="_Ref511135236"/>
      <w:r>
        <w:rPr/>
        <w:t xml:space="preserve">орма </w:t>
      </w:r>
      <w:bookmarkEnd w:id="45"/>
      <w:r>
        <w:rPr/>
        <w:t>Коммерческого предложения</w:t>
      </w:r>
      <w:bookmarkEnd w:id="44"/>
    </w:p>
    <w:p>
      <w:pPr>
        <w:pStyle w:val="Normal"/>
        <w:keepNext w:val="true"/>
        <w:pBdr>
          <w:top w:val="single" w:sz="4" w:space="1" w:color="000000"/>
        </w:pBdr>
        <w:shd w:val="clear" w:color="auto" w:fill="D9D9D9" w:themeFill="background1" w:themeFillShade="d9"/>
        <w:spacing w:before="0" w:after="12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начало формы</w:t>
      </w:r>
    </w:p>
    <w:p>
      <w:pPr>
        <w:pStyle w:val="Normal"/>
        <w:ind w:hanging="0"/>
        <w:rPr>
          <w:sz w:val="24"/>
        </w:rPr>
      </w:pPr>
      <w:r>
        <w:rPr>
          <w:sz w:val="24"/>
        </w:rPr>
        <w:t xml:space="preserve">Приложение </w:t>
      </w:r>
      <w:r>
        <w:rPr>
          <w:sz w:val="24"/>
        </w:rPr>
        <w:fldChar w:fldCharType="begin"/>
      </w:r>
      <w:r>
        <w:rPr>
          <w:sz w:val="24"/>
        </w:rPr>
        <w:instrText xml:space="preserve"> SEQ Приложение \* ARABIC </w:instrText>
      </w:r>
      <w:r>
        <w:rPr>
          <w:sz w:val="24"/>
        </w:rPr>
        <w:fldChar w:fldCharType="separate"/>
      </w:r>
      <w:r>
        <w:rPr>
          <w:sz w:val="24"/>
        </w:rPr>
        <w:t>1</w:t>
      </w:r>
      <w:r>
        <w:rPr>
          <w:sz w:val="24"/>
        </w:rPr>
        <w:fldChar w:fldCharType="end"/>
      </w:r>
      <w:r>
        <w:rPr>
          <w:sz w:val="24"/>
        </w:rPr>
        <w:t xml:space="preserve"> к письму о подаче оферты</w:t>
        <w:br/>
        <w:t>от «____» _____________ г. №__________</w:t>
      </w:r>
    </w:p>
    <w:p>
      <w:pPr>
        <w:pStyle w:val="Normal"/>
        <w:rPr>
          <w:sz w:val="26"/>
        </w:rPr>
      </w:pPr>
      <w:r>
        <w:rPr>
          <w:sz w:val="26"/>
        </w:rPr>
      </w:r>
    </w:p>
    <w:p>
      <w:pPr>
        <w:pStyle w:val="Normal"/>
        <w:rPr>
          <w:b/>
          <w:sz w:val="32"/>
        </w:rPr>
      </w:pPr>
      <w:r>
        <w:rPr>
          <w:b/>
          <w:caps/>
          <w:spacing w:val="20"/>
        </w:rPr>
        <w:t>Коммерческое предложение</w:t>
      </w:r>
    </w:p>
    <w:p>
      <w:pPr>
        <w:pStyle w:val="Normal"/>
        <w:spacing w:before="0" w:after="120"/>
        <w:rPr/>
      </w:pPr>
      <w:r>
        <w:rPr/>
        <w:t>Наименование и ИНН Участника: _________________________________</w:t>
      </w:r>
    </w:p>
    <w:p>
      <w:pPr>
        <w:pStyle w:val="Normal"/>
        <w:rPr>
          <w:rStyle w:val="Style8"/>
          <w:b w:val="false"/>
          <w:sz w:val="26"/>
          <w:highlight w:val="lightGray"/>
        </w:rPr>
      </w:pPr>
      <w:r>
        <w:rPr>
          <w:i/>
          <w:highlight w:val="lightGray"/>
          <w:shd w:fill="BFBFBF" w:val="clear"/>
        </w:rPr>
        <w:t>[</w:t>
      </w:r>
      <w:r>
        <w:rPr>
          <w:rStyle w:val="Style8"/>
          <w:highlight w:val="lightGray"/>
          <w:shd w:fill="BFBFBF" w:val="clear"/>
        </w:rPr>
        <w:t xml:space="preserve">Здесь Участник приводит свое Коммерческое предложение вместе </w:t>
      </w:r>
      <w:r>
        <w:rPr>
          <w:rStyle w:val="Style8"/>
          <w:highlight w:val="lightGray"/>
          <w:u w:val="single"/>
          <w:shd w:fill="BFBFBF" w:val="clear"/>
        </w:rPr>
        <w:t>с приложением в обязательном порядке подтверждающей документации, составленной в соответствии с Техническими требованиями Заказчика</w:t>
      </w:r>
      <w:r>
        <w:rPr>
          <w:rStyle w:val="Style8"/>
          <w:highlight w:val="lightGray"/>
          <w:shd w:fill="BFBFBF" w:val="clear"/>
        </w:rPr>
        <w:t xml:space="preserve"> </w:t>
      </w:r>
    </w:p>
    <w:p>
      <w:pPr>
        <w:pStyle w:val="Normal"/>
        <w:ind w:hanging="0"/>
        <w:jc w:val="center"/>
        <w:rPr>
          <w:rStyle w:val="Style8"/>
          <w:b w:val="false"/>
        </w:rPr>
      </w:pPr>
      <w:r>
        <w:rPr>
          <w:b w:val="false"/>
        </w:rPr>
      </w:r>
    </w:p>
    <w:tbl>
      <w:tblPr>
        <w:tblW w:w="1483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4"/>
        <w:gridCol w:w="567"/>
        <w:gridCol w:w="992"/>
        <w:gridCol w:w="799"/>
        <w:gridCol w:w="1132"/>
        <w:gridCol w:w="1241"/>
        <w:gridCol w:w="572"/>
        <w:gridCol w:w="1418"/>
        <w:gridCol w:w="1132"/>
        <w:gridCol w:w="737"/>
        <w:gridCol w:w="845"/>
        <w:gridCol w:w="4975"/>
      </w:tblGrid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firstLine="56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r>
              <w:rPr>
                <w:rFonts w:eastAsia="Calibri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Наименование предлагаемой продукции (товары, работы, услуги)</w:t>
            </w:r>
            <w:r>
              <w:rPr>
                <w:rStyle w:val="Style8"/>
                <w:sz w:val="18"/>
                <w:szCs w:val="18"/>
                <w:highlight w:val="lightGray"/>
                <w:shd w:fill="BFBFBF" w:val="clear"/>
              </w:rPr>
              <w:t>]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Страна происхождения товара </w:t>
              <w:b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Производитель продукции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Номер реестровой записи из реестра, предусмотренного приложением №1 ПП 1875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Е</w:t>
            </w:r>
            <w:r>
              <w:rPr>
                <w:rFonts w:eastAsia="Calibri"/>
                <w:sz w:val="18"/>
                <w:szCs w:val="18"/>
                <w:lang w:eastAsia="en-US"/>
              </w:rPr>
              <w:t>д.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НМЦ единицы продукции (руб. без НДС) </w:t>
              <w:b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i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Предлагаемая цена одной единицы </w:t>
            </w:r>
            <w:r>
              <w:rPr>
                <w:sz w:val="18"/>
                <w:szCs w:val="18"/>
              </w:rPr>
              <w:t>продукции</w:t>
            </w:r>
            <w:r>
              <w:rPr>
                <w:rFonts w:eastAsia="Calibri"/>
                <w:sz w:val="18"/>
                <w:szCs w:val="18"/>
                <w:lang w:eastAsia="en-US"/>
              </w:rPr>
              <w:t>, руб. без НДС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Итоговая стоимость позиции</w:t>
              <w:br/>
              <w:t>(руб. без НДС)</w:t>
            </w:r>
          </w:p>
        </w:tc>
        <w:tc>
          <w:tcPr>
            <w:tcW w:w="4975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4975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4975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80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ИТОГО без НДС: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497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0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Кроме того, НДС (__%):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497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80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 с НДС: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497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i/>
          <w:i/>
        </w:rPr>
      </w:pPr>
      <w:r>
        <w:rPr>
          <w:i/>
          <w:highlight w:val="lightGray"/>
        </w:rPr>
        <w:t>В случае неуказания Участником в данной форме Страны происхождения товара и Производителя продукции и невозможности определения Организатором суммарной доли российской продукции в составе заявки – предлагаемый им товар будет считаться иностранного происхождения.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(подпись, М.П.)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(фамилия, имя, отчество подписавшего, должность)</w:t>
      </w:r>
    </w:p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pBdr>
          <w:bottom w:val="single" w:sz="4" w:space="1" w:color="000000"/>
        </w:pBdr>
        <w:shd w:val="clear" w:color="auto" w:fill="D9D9D9" w:themeFill="background1" w:themeFillShade="d9"/>
        <w:spacing w:before="0" w:after="120"/>
        <w:jc w:val="center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конец формы</w:t>
      </w:r>
      <w:r>
        <w:br w:type="page"/>
      </w:r>
    </w:p>
    <w:p>
      <w:pPr>
        <w:pStyle w:val="24"/>
        <w:keepNext w:val="false"/>
        <w:numPr>
          <w:ilvl w:val="0"/>
          <w:numId w:val="0"/>
        </w:numPr>
        <w:tabs>
          <w:tab w:val="clear" w:pos="1134"/>
          <w:tab w:val="left" w:pos="1440" w:leader="none"/>
          <w:tab w:val="left" w:pos="2736" w:leader="none"/>
        </w:tabs>
        <w:spacing w:lineRule="exact" w:line="360" w:before="0" w:after="160"/>
        <w:ind w:left="0" w:hanging="0"/>
        <w:jc w:val="both"/>
        <w:outlineLvl w:val="9"/>
        <w:rPr>
          <w:rFonts w:ascii="Times New Roman" w:hAnsi="Times New Roman" w:cs="Times New Roman"/>
        </w:rPr>
      </w:pPr>
      <w:bookmarkStart w:id="46" w:name="_Toc141972717"/>
      <w:r>
        <w:rPr>
          <w:rFonts w:cs="Times New Roman"/>
        </w:rPr>
        <w:t>Инструкции по заполнению</w:t>
      </w:r>
      <w:bookmarkEnd w:id="46"/>
      <w:r>
        <w:rPr>
          <w:rFonts w:cs="Times New Roman"/>
        </w:rPr>
        <w:t xml:space="preserve"> Участник приводит номер и дату письма о подаче оферты, приложением к которому является данное Коммерческое предложение.</w:t>
      </w:r>
    </w:p>
    <w:p>
      <w:pPr>
        <w:pStyle w:val="Style21"/>
        <w:numPr>
          <w:ilvl w:val="0"/>
          <w:numId w:val="0"/>
        </w:numPr>
        <w:tabs>
          <w:tab w:val="clear" w:pos="1134"/>
          <w:tab w:val="left" w:pos="2268" w:leader="none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Участник указывает свое фирменное наименование (в т.ч. организационно-правовую форму) и свой ИНН.</w:t>
      </w:r>
    </w:p>
    <w:p>
      <w:pPr>
        <w:pStyle w:val="Style21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Все расчеты округляются до двух знаков после запятой.</w:t>
      </w:r>
    </w:p>
    <w:p>
      <w:pPr>
        <w:pStyle w:val="Style21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 xml:space="preserve">Результат суммирования стоимостей отдельных видов продукции, указанных в Коммерческом предложении, должен совпадать с суммами (в рублях без НДС и с НДС), указанными в Письме о подаче оферты </w:t>
      </w:r>
    </w:p>
    <w:p>
      <w:pPr>
        <w:pStyle w:val="Style21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Данная форма должна быть в обязательном порядке представлена в формате, доступном для редактирования (</w:t>
      </w:r>
      <w:r>
        <w:rPr>
          <w:rFonts w:cs="Times New Roman"/>
          <w:lang w:val="en-US"/>
        </w:rPr>
        <w:t>MicrosoftExcelSheet</w:t>
      </w:r>
      <w:r>
        <w:rPr>
          <w:rFonts w:cs="Times New Roman"/>
        </w:rPr>
        <w:t xml:space="preserve"> (*.</w:t>
      </w:r>
      <w:r>
        <w:rPr>
          <w:rFonts w:cs="Times New Roman"/>
          <w:lang w:val="en-US"/>
        </w:rPr>
        <w:t>xls</w:t>
      </w:r>
      <w:r>
        <w:rPr>
          <w:rFonts w:cs="Times New Roman"/>
        </w:rPr>
        <w:t>)).</w:t>
      </w:r>
    </w:p>
    <w:sectPr>
      <w:headerReference w:type="default" r:id="rId4"/>
      <w:headerReference w:type="first" r:id="rId5"/>
      <w:type w:val="nextPage"/>
      <w:pgSz w:w="11906" w:h="16838"/>
      <w:pgMar w:left="992" w:right="567" w:gutter="0" w:header="68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283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d140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basedOn w:val="DefaultParagraphFont"/>
    <w:uiPriority w:val="99"/>
    <w:unhideWhenUsed/>
    <w:rsid w:val="003b57ab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214pt" w:customStyle="1">
    <w:name w:val="Заголовок №2 + 14 pt"/>
    <w:uiPriority w:val="99"/>
    <w:qFormat/>
    <w:rsid w:val="00fb79a2"/>
    <w:rPr>
      <w:rFonts w:ascii="Times New Roman" w:hAnsi="Times New Roman" w:cs="Times New Roman"/>
      <w:b/>
      <w:bCs/>
      <w:spacing w:val="8"/>
      <w:sz w:val="28"/>
      <w:szCs w:val="28"/>
      <w:u w:val="none"/>
    </w:rPr>
  </w:style>
  <w:style w:type="character" w:styleId="14" w:customStyle="1">
    <w:name w:val="Основной текст Знак1"/>
    <w:uiPriority w:val="99"/>
    <w:qFormat/>
    <w:locked/>
    <w:rsid w:val="00ea50bc"/>
    <w:rPr>
      <w:rFonts w:ascii="Times New Roman" w:hAnsi="Times New Roman" w:cs="Times New Roman"/>
      <w:spacing w:val="4"/>
      <w:sz w:val="25"/>
      <w:szCs w:val="25"/>
      <w:u w:val="none"/>
    </w:rPr>
  </w:style>
  <w:style w:type="character" w:styleId="Style14" w:customStyle="1">
    <w:name w:val="Ссылка указателя"/>
    <w:qFormat/>
    <w:rPr/>
  </w:style>
  <w:style w:type="character" w:styleId="Exact" w:customStyle="1">
    <w:name w:val="Основной текст Exact"/>
    <w:uiPriority w:val="99"/>
    <w:qFormat/>
    <w:rsid w:val="00b266b0"/>
    <w:rPr>
      <w:rFonts w:ascii="Arial" w:hAnsi="Arial" w:cs="Arial"/>
      <w:spacing w:val="12"/>
      <w:sz w:val="33"/>
      <w:szCs w:val="33"/>
      <w:u w:val="none"/>
    </w:rPr>
  </w:style>
  <w:style w:type="character" w:styleId="Exact1" w:customStyle="1">
    <w:name w:val="Основной текст Exact1"/>
    <w:uiPriority w:val="99"/>
    <w:qFormat/>
    <w:rsid w:val="00b266b0"/>
    <w:rPr>
      <w:rFonts w:ascii="Arial" w:hAnsi="Arial" w:cs="Arial"/>
      <w:color w:val="000000"/>
      <w:spacing w:val="12"/>
      <w:w w:val="100"/>
      <w:sz w:val="33"/>
      <w:szCs w:val="33"/>
      <w:u w:val="single"/>
    </w:rPr>
  </w:style>
  <w:style w:type="character" w:styleId="Exact2" w:customStyle="1">
    <w:name w:val="Подпись к картинке Exact"/>
    <w:link w:val="Style34"/>
    <w:uiPriority w:val="99"/>
    <w:qFormat/>
    <w:rsid w:val="00b266b0"/>
    <w:rPr>
      <w:rFonts w:ascii="Arial" w:hAnsi="Arial" w:cs="Arial"/>
      <w:spacing w:val="12"/>
      <w:sz w:val="33"/>
      <w:szCs w:val="33"/>
      <w:shd w:fill="FFFFFF" w:val="clear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next w:val="Normal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4d688c"/>
    <w:pPr>
      <w:tabs>
        <w:tab w:val="clear" w:pos="708"/>
        <w:tab w:val="left" w:pos="1120" w:leader="none"/>
        <w:tab w:val="right" w:pos="9911" w:leader="dot"/>
      </w:tabs>
      <w:ind w:left="426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Подпись к картинке"/>
    <w:basedOn w:val="Normal"/>
    <w:link w:val="Exact2"/>
    <w:uiPriority w:val="99"/>
    <w:qFormat/>
    <w:rsid w:val="00b266b0"/>
    <w:pPr>
      <w:widowControl w:val="false"/>
      <w:shd w:val="clear" w:color="auto" w:fill="FFFFFF"/>
      <w:suppressAutoHyphens w:val="false"/>
      <w:spacing w:lineRule="atLeast" w:line="240"/>
    </w:pPr>
    <w:rPr>
      <w:rFonts w:ascii="Arial" w:hAnsi="Arial" w:cs="Arial"/>
      <w:spacing w:val="12"/>
      <w:sz w:val="33"/>
      <w:szCs w:val="33"/>
    </w:rPr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E8330-31EE-409F-A7B5-CF74AF07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Application>AlterOffice/3.4.0.9$Linux_X86_64 LibreOffice_project/b8daf9e823b1a5463a2f48435ddc2e8696e7d4fc</Application>
  <AppVersion>15.0000</AppVersion>
  <Pages>8</Pages>
  <Words>1138</Words>
  <Characters>7711</Characters>
  <CharactersWithSpaces>8671</CharactersWithSpaces>
  <Paragraphs>166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2024-01-15T11:38:00Z</dcterms:created>
  <dc:creator>Быстров Олег Геннадьевич</dc:creator>
  <dc:description/>
  <dc:language>ru-RU</dc:language>
  <cp:lastModifiedBy>zabelkinans@corp.gidroogk.com</cp:lastModifiedBy>
  <cp:lastPrinted>2026-05-14T07:01:00Z</cp:lastPrinted>
  <dcterms:modified xsi:type="dcterms:W3CDTF">2026-08-31T15:44:23Z</dcterms:modified>
  <cp:revision>42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