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ТМЦ</w:t>
      </w:r>
    </w:p>
    <w:p>
      <w:pPr>
        <w:pStyle w:val="Normal"/>
        <w:keepNext w:val="true"/>
        <w:keepLines/>
        <w:ind w:left="709" w:hanging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Heading1"/>
        <w:spacing w:before="0" w:after="0"/>
        <w:ind w:left="567" w:hanging="0"/>
        <w:jc w:val="center"/>
        <w:rPr>
          <w:b w:val="false"/>
          <w:bCs/>
          <w:lang w:val="ru-RU"/>
        </w:rPr>
      </w:pPr>
      <w:bookmarkStart w:id="0" w:name="_Toc230178291"/>
      <w:bookmarkStart w:id="1" w:name="_Toc137554589"/>
      <w:bookmarkStart w:id="2" w:name="_Toc139856292"/>
      <w:bookmarkStart w:id="3" w:name="_Toc141696709"/>
      <w:r>
        <w:rPr/>
        <w:t>«</w:t>
      </w:r>
      <w:bookmarkEnd w:id="1"/>
      <w:bookmarkEnd w:id="2"/>
      <w:bookmarkEnd w:id="3"/>
      <w:r>
        <w:rPr/>
        <w:t xml:space="preserve">ОКПД2  25.11.23 поставка материалов для </w:t>
      </w:r>
      <w:r>
        <w:rPr>
          <w:lang w:val="ru-RU"/>
        </w:rPr>
        <w:t xml:space="preserve"> нужд </w:t>
      </w:r>
      <w:r>
        <w:rPr/>
        <w:t>Филиала ПАО «РусГидро» - «Карачаево-Черкесский филиал».</w:t>
      </w:r>
      <w:bookmarkEnd w:id="0"/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center"/>
        <w:rPr>
          <w:szCs w:val="2"/>
        </w:rPr>
      </w:pPr>
      <w:r>
        <w:rPr>
          <w:szCs w:val="2"/>
        </w:rPr>
        <w:t xml:space="preserve">п. Правокубанский </w:t>
      </w:r>
    </w:p>
    <w:p>
      <w:pPr>
        <w:pStyle w:val="Normal"/>
        <w:ind w:left="709" w:hanging="0"/>
        <w:jc w:val="center"/>
        <w:rPr>
          <w:szCs w:val="2"/>
        </w:rPr>
      </w:pPr>
      <w:r>
        <w:rPr>
          <w:szCs w:val="2"/>
        </w:rPr>
        <w:t>2026 г.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23017829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«ОКПД2 22.19.40 Поставка конвейерной ленты для Филиала ПАО «РусГидро» - «Карачаево-Черкесский филиал».</w:t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26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292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3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4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5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использования закупаемой продукции: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6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7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8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Иные требования и сведения общего характера: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26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299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0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1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и объем закупаемой продукции.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 Перечень и объем закупаемой продукции: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 Перечень и объем закупаемых сопутствующих услуг: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4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 Требования по срокам поставки продукции: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4 Требования по срокам оказания сопутствующих услуг: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7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8">
            <w:r>
              <w:rPr>
                <w:webHidden/>
                <w:rStyle w:val="Style14"/>
                <w:iCs/>
                <w:vanish w:val="false"/>
              </w:rPr>
              <w:t>2.3.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цене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9">
            <w:r>
              <w:rPr>
                <w:webHidden/>
                <w:rStyle w:val="Style14"/>
                <w:iCs/>
                <w:vanish w:val="false"/>
              </w:rPr>
              <w:t>2.4.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доставке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4"/>
        <w:tabs>
          <w:tab w:val="clear" w:pos="708"/>
          <w:tab w:val="left" w:pos="112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sz w:val="22"/>
          <w:szCs w:val="22"/>
        </w:rPr>
      </w:r>
    </w:p>
    <w:p>
      <w:pPr>
        <w:pStyle w:val="TOC4"/>
        <w:tabs>
          <w:tab w:val="clear" w:pos="708"/>
          <w:tab w:val="left" w:pos="112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spacing w:before="0" w:after="0"/>
        <w:ind w:left="709" w:hanging="0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spacing w:before="0" w:after="0"/>
        <w:ind w:left="709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ind w:left="709" w:hanging="0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0"/>
        <w:ind w:left="709" w:hanging="357"/>
        <w:jc w:val="center"/>
        <w:rPr>
          <w:lang w:val="ru-RU"/>
        </w:rPr>
      </w:pPr>
      <w:bookmarkStart w:id="4" w:name="_Toc51339692"/>
      <w:bookmarkStart w:id="5" w:name="_Toc230178292"/>
      <w:r>
        <w:rPr>
          <w:lang w:val="ru-RU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spacing w:before="0" w:after="0"/>
        <w:ind w:left="709" w:hanging="432"/>
        <w:rPr/>
      </w:pPr>
      <w:bookmarkStart w:id="6" w:name="_Toc46743505"/>
      <w:bookmarkStart w:id="7" w:name="_Toc230178293"/>
      <w:r>
        <w:rPr/>
        <w:t>Обозначения и сокращения</w:t>
      </w:r>
      <w:bookmarkEnd w:id="6"/>
      <w:bookmarkEnd w:id="7"/>
    </w:p>
    <w:p>
      <w:pPr>
        <w:pStyle w:val="Normal"/>
        <w:ind w:left="709" w:hanging="0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trHeight w:val="18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Гидроэлектростанция</w:t>
            </w:r>
          </w:p>
        </w:tc>
      </w:tr>
      <w:tr>
        <w:trPr>
          <w:trHeight w:val="207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trHeight w:val="172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МГЭС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Малая Гидроэлектростанция</w:t>
            </w:r>
          </w:p>
        </w:tc>
      </w:tr>
      <w:tr>
        <w:trPr>
          <w:trHeight w:val="207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Система сертификации продукции в Российской Федерации</w:t>
            </w:r>
          </w:p>
        </w:tc>
      </w:tr>
      <w:tr>
        <w:trPr>
          <w:trHeight w:val="163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Технические условия</w:t>
            </w:r>
          </w:p>
        </w:tc>
      </w:tr>
      <w:tr>
        <w:trPr>
          <w:trHeight w:val="154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КПД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полезного действия</w:t>
            </w:r>
          </w:p>
        </w:tc>
      </w:tr>
    </w:tbl>
    <w:p>
      <w:pPr>
        <w:pStyle w:val="Normal"/>
        <w:keepNext w:val="true"/>
        <w:keepLines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ind w:left="709" w:hanging="0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>
          <w:lang w:val="ru-RU"/>
        </w:rPr>
      </w:pPr>
      <w:bookmarkStart w:id="8" w:name="_Toc230178294"/>
      <w:bookmarkStart w:id="9" w:name="_Toc46743506"/>
      <w:r>
        <w:rPr/>
        <w:t>Наименование закупаемой продукции</w:t>
      </w:r>
      <w:bookmarkEnd w:id="9"/>
      <w:r>
        <w:rPr>
          <w:lang w:val="ru-RU"/>
        </w:rPr>
        <w:t>:</w:t>
      </w:r>
      <w:bookmarkEnd w:id="8"/>
    </w:p>
    <w:p>
      <w:pPr>
        <w:pStyle w:val="NoSpacing"/>
        <w:spacing w:lineRule="auto" w:line="276"/>
        <w:ind w:firstLine="709"/>
        <w:rPr/>
      </w:pPr>
      <w:r>
        <w:rPr/>
        <w:t>«Поставка материалов для нужд Филиала»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/>
      </w:pPr>
      <w:bookmarkStart w:id="10" w:name="_Toc230178295"/>
      <w:bookmarkStart w:id="11" w:name="_Toc46743507"/>
      <w:r>
        <w:rPr/>
        <w:t xml:space="preserve">Цель </w:t>
      </w:r>
      <w:bookmarkEnd w:id="11"/>
      <w:r>
        <w:rPr>
          <w:lang w:val="ru-RU"/>
        </w:rPr>
        <w:t>использования закупаемой продукции:</w:t>
      </w:r>
      <w:bookmarkEnd w:id="10"/>
    </w:p>
    <w:p>
      <w:pPr>
        <w:pStyle w:val="NoSpacing"/>
        <w:spacing w:lineRule="auto" w:line="276"/>
        <w:ind w:firstLine="709"/>
        <w:jc w:val="both"/>
        <w:rPr/>
      </w:pPr>
      <w:r>
        <w:rPr/>
        <w:t>Организация защитных ограждений критически важной инфраструктуры</w:t>
      </w:r>
      <w:r>
        <w:rPr>
          <w:bCs/>
          <w:lang w:eastAsia="x-none"/>
        </w:rPr>
        <w:t xml:space="preserve"> Филиала ПАО «РусГидро» - «Карачаево-Черкесский филиал»</w:t>
      </w:r>
      <w:r>
        <w:rPr/>
        <w:t>.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>
          <w:rStyle w:val="Style8"/>
          <w:b/>
          <w:lang w:val="ru-RU"/>
        </w:rPr>
      </w:pPr>
      <w:bookmarkStart w:id="12" w:name="_Toc46743508"/>
      <w:bookmarkStart w:id="13" w:name="_Toc230178296"/>
      <w:r>
        <w:rPr/>
        <w:t>Существующее положение</w:t>
      </w:r>
      <w:bookmarkEnd w:id="12"/>
      <w:bookmarkEnd w:id="13"/>
      <w:r>
        <w:rPr>
          <w:lang w:val="ru-RU"/>
        </w:rPr>
        <w:t xml:space="preserve"> </w:t>
      </w:r>
    </w:p>
    <w:p>
      <w:pPr>
        <w:pStyle w:val="BodyText"/>
        <w:tabs>
          <w:tab w:val="clear" w:pos="708"/>
          <w:tab w:val="left" w:pos="1418" w:leader="none"/>
        </w:tabs>
        <w:spacing w:lineRule="auto" w:line="276" w:before="0" w:after="0"/>
        <w:ind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Настоящие технические требования (далее – ТТ) предполагают, что Участник готовит и предоставляет информацию согласно требований настоящих ТТ как в текстовой форме, так и в виде заполнения таблиц, указанных в настоящем ТТ. Все включенные в предложение в соответствии с настоящими ТТ таблицы Участника должны иметь электронную версию в формате MS Excel.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276" w:leader="none"/>
          <w:tab w:val="left" w:pos="1418" w:leader="none"/>
        </w:tabs>
        <w:spacing w:lineRule="auto" w:line="276" w:before="0" w:after="0"/>
        <w:ind w:left="0" w:firstLine="709"/>
        <w:jc w:val="both"/>
        <w:rPr>
          <w:lang w:val="ru-RU"/>
        </w:rPr>
      </w:pPr>
      <w:bookmarkStart w:id="14" w:name="_Toc230178297"/>
      <w:bookmarkStart w:id="15" w:name="_Hlk49857604"/>
      <w:bookmarkStart w:id="16" w:name="_Toc46743509"/>
      <w:r>
        <w:rPr/>
        <w:t xml:space="preserve">Информация в отношении исполнения договора, </w:t>
      </w:r>
      <w:bookmarkStart w:id="17" w:name="_Hlk46492347"/>
      <w:r>
        <w:rPr/>
        <w:t xml:space="preserve">которая должна быть учтена при подготовке заявки </w:t>
      </w:r>
      <w:bookmarkEnd w:id="17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5"/>
      <w:bookmarkEnd w:id="16"/>
      <w:r>
        <w:rPr>
          <w:lang w:val="ru-RU"/>
        </w:rPr>
        <w:t>:</w:t>
      </w:r>
      <w:bookmarkEnd w:id="14"/>
    </w:p>
    <w:p>
      <w:pPr>
        <w:pStyle w:val="BodyText"/>
        <w:tabs>
          <w:tab w:val="clear" w:pos="708"/>
          <w:tab w:val="left" w:pos="540" w:leader="none"/>
          <w:tab w:val="left" w:pos="1418" w:leader="none"/>
        </w:tabs>
        <w:suppressAutoHyphens w:val="false"/>
        <w:spacing w:lineRule="auto" w:line="276" w:before="0" w:after="0"/>
        <w:ind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В своей заявке участник закупочной процедуры обязан указать полную спецификацию предложенной к поставке продукции с указанием полного наименования, марки и модели, а также полную стоимость предлагаемой к поставке продукции, включающую в себя цену предлагаемой продукции, затраты на транспортировку, уплату налогов, таможенных пошлин, сборов и других обязательных платежей, а также срок в течении, которого участник готов осуществить поставку предлагаемой продукции.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>
          <w:rStyle w:val="Style8"/>
          <w:b/>
          <w:lang w:val="ru-RU"/>
        </w:rPr>
      </w:pPr>
      <w:bookmarkStart w:id="18" w:name="_Toc230178298"/>
      <w:bookmarkStart w:id="19" w:name="_Toc75446572"/>
      <w:bookmarkStart w:id="20" w:name="_Hlk48209761"/>
      <w:bookmarkEnd w:id="20"/>
      <w:r>
        <w:rPr/>
        <w:t>Иные требования и сведения общего характера</w:t>
      </w:r>
      <w:bookmarkEnd w:id="19"/>
      <w:r>
        <w:rPr>
          <w:lang w:val="ru-RU"/>
        </w:rPr>
        <w:t>:</w:t>
      </w:r>
      <w:bookmarkEnd w:id="18"/>
    </w:p>
    <w:p>
      <w:pPr>
        <w:pStyle w:val="ListParagraph"/>
        <w:numPr>
          <w:ilvl w:val="0"/>
          <w:numId w:val="9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 xml:space="preserve">Продукция должна быть новой и ранее не использованной; 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 xml:space="preserve">Доставка продукции осуществляется автотранспортом Поставщика, продукция должна быть поставлена в упаковке в соответствии с ГОСТ и ТУ, обеспечивающее сохранность ее во время транспортировки и хранения; 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284" w:leader="none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>Цена продукции должна быть указана с учетом затрат на транспортировку, страхование, уплату налогов, таможенных пошлин, сборов и других обязательных платежей;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>По результату приемки материала, оборудования на складе Заказчика: оформляется акт входного контроля и передается на склад Заказчика. В случае обнаружении повреждений оборудования оформляется акт дефектации материала, оборудования и отправляется в адрес Подрядчика его силами и за его счет.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>Оплата каждой партии ТМЦ по Договору производится Покупателем в течение 14 (Четырнадцати) календарных дней с даты подписания Товарной накладной ТОРГ-12 на соответствующую партию ТМЦ на основании счета, выставленного Поставщиком.</w:t>
      </w:r>
    </w:p>
    <w:p>
      <w:pPr>
        <w:pStyle w:val="Normal"/>
        <w:tabs>
          <w:tab w:val="clear" w:pos="708"/>
          <w:tab w:val="left" w:pos="1418" w:leader="none"/>
        </w:tabs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tabs>
          <w:tab w:val="left" w:pos="0" w:leader="none"/>
          <w:tab w:val="left" w:pos="1418" w:leader="none"/>
        </w:tabs>
        <w:spacing w:before="0" w:after="0"/>
        <w:ind w:left="0" w:firstLine="709"/>
        <w:jc w:val="center"/>
        <w:rPr>
          <w:iCs/>
        </w:rPr>
      </w:pPr>
      <w:bookmarkStart w:id="21" w:name="_Toc51339693"/>
      <w:bookmarkStart w:id="22" w:name="_Toc230178299"/>
      <w:r>
        <w:rPr>
          <w:iCs/>
        </w:rPr>
        <w:t>Требования к продукции</w:t>
      </w:r>
      <w:bookmarkEnd w:id="21"/>
      <w:bookmarkEnd w:id="2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before="0" w:after="0"/>
        <w:ind w:left="0" w:firstLine="709"/>
        <w:rPr/>
      </w:pPr>
      <w:bookmarkStart w:id="23" w:name="_Toc230178300"/>
      <w:r>
        <w:rPr/>
        <w:t xml:space="preserve">Требования к объемам и срокам </w:t>
      </w:r>
      <w:r>
        <w:rPr>
          <w:lang w:val="ru-RU"/>
        </w:rPr>
        <w:t>поставки.</w:t>
      </w:r>
      <w:bookmarkEnd w:id="23"/>
    </w:p>
    <w:p>
      <w:pPr>
        <w:pStyle w:val="Heading3"/>
        <w:numPr>
          <w:ilvl w:val="2"/>
          <w:numId w:val="3"/>
        </w:numPr>
        <w:tabs>
          <w:tab w:val="left" w:pos="0" w:leader="none"/>
          <w:tab w:val="left" w:pos="1418" w:leader="none"/>
        </w:tabs>
        <w:spacing w:before="0" w:after="0"/>
        <w:ind w:left="0" w:firstLine="709"/>
        <w:rPr>
          <w:lang w:val="ru-RU"/>
        </w:rPr>
      </w:pPr>
      <w:bookmarkStart w:id="24" w:name="_Toc230178301"/>
      <w:r>
        <w:rPr>
          <w:lang w:val="ru-RU"/>
        </w:rPr>
        <w:t>Перечень и объем закупаемой продукции.</w:t>
      </w:r>
      <w:bookmarkEnd w:id="24"/>
    </w:p>
    <w:p>
      <w:pPr>
        <w:pStyle w:val="ListParagraph"/>
        <w:jc w:val="both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tabs>
          <w:tab w:val="clear" w:pos="0"/>
        </w:tabs>
        <w:spacing w:before="0" w:after="0"/>
        <w:ind w:left="0" w:firstLine="709"/>
        <w:jc w:val="center"/>
        <w:rPr>
          <w:rFonts w:eastAsia="Times New Roman"/>
          <w:sz w:val="24"/>
          <w:szCs w:val="24"/>
          <w:lang w:val="ru-RU"/>
        </w:rPr>
      </w:pPr>
      <w:bookmarkStart w:id="25" w:name="_Toc230178302"/>
      <w:bookmarkStart w:id="26" w:name="_Toc51339695"/>
      <w:r>
        <w:rPr>
          <w:rFonts w:eastAsia="Times New Roman"/>
          <w:sz w:val="24"/>
          <w:szCs w:val="24"/>
          <w:lang w:val="ru-RU"/>
        </w:rPr>
        <w:t xml:space="preserve">Таблица 1 Перечень </w:t>
      </w:r>
      <w:bookmarkEnd w:id="26"/>
      <w:r>
        <w:rPr>
          <w:rFonts w:eastAsia="Times New Roman"/>
          <w:sz w:val="24"/>
          <w:szCs w:val="24"/>
          <w:lang w:val="ru-RU"/>
        </w:rPr>
        <w:t>и объем закупаемой продукции:</w:t>
      </w:r>
      <w:bookmarkEnd w:id="25"/>
    </w:p>
    <w:p>
      <w:pPr>
        <w:pStyle w:val="Normal"/>
        <w:tabs>
          <w:tab w:val="clear" w:pos="708"/>
        </w:tabs>
        <w:spacing w:before="0" w:after="0"/>
        <w:ind w:left="0" w:firstLine="709"/>
        <w:jc w:val="center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</w:r>
    </w:p>
    <w:tbl>
      <w:tblPr>
        <w:tblW w:w="9907" w:type="dxa"/>
        <w:jc w:val="right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1026"/>
        <w:gridCol w:w="6259"/>
        <w:gridCol w:w="1132"/>
        <w:gridCol w:w="1489"/>
      </w:tblGrid>
      <w:tr>
        <w:trPr/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п/п</w:t>
            </w:r>
          </w:p>
        </w:tc>
        <w:tc>
          <w:tcPr>
            <w:tcW w:w="6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r>
              <w:rPr/>
              <w:t>Наименование продукции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Ед.Изм.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Количество</w:t>
            </w:r>
          </w:p>
        </w:tc>
      </w:tr>
      <w:tr>
        <w:trPr>
          <w:trHeight w:val="331" w:hRule="atLeast"/>
        </w:trPr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Cs w:val="28"/>
                <w:lang w:val="ru-RU" w:eastAsia="ru-RU" w:bidi="ar-SA"/>
              </w:rPr>
              <w:t>1</w:t>
            </w:r>
          </w:p>
        </w:tc>
        <w:tc>
          <w:tcPr>
            <w:tcW w:w="6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Cs w:val="28"/>
                <w:lang w:val="ru-RU" w:eastAsia="ru-RU" w:bidi="ar-SA"/>
              </w:rPr>
              <w:t>2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Cs w:val="28"/>
                <w:lang w:val="ru-RU" w:eastAsia="ru-RU" w:bidi="ar-SA"/>
              </w:rPr>
              <w:t>3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Cs w:val="28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r>
              <w:rPr>
                <w:b w:val="false"/>
                <w:i w:val="false"/>
                <w:caps w:val="false"/>
                <w:smallCaps w:val="false"/>
                <w:sz w:val="24"/>
                <w:shd w:fill="auto" w:val="clear"/>
              </w:rPr>
              <w:t>Канат стальной оцинкованный авиационный </w:t>
            </w:r>
            <w:r>
              <w:rPr>
                <w:caps w:val="false"/>
                <w:smallCaps w:val="false"/>
                <w:color w:val="222222"/>
              </w:rPr>
              <w:t> </w:t>
            </w:r>
            <w:r>
              <w:rPr>
                <w:b w:val="false"/>
                <w:i w:val="false"/>
                <w:caps w:val="false"/>
                <w:smallCaps w:val="false"/>
                <w:color w:val="222222"/>
                <w:sz w:val="24"/>
              </w:rPr>
              <w:t>9.5x0.65x0.63 мм ЛК-О ГОСТ 2172-80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Пог. м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1267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r>
              <w:rPr>
                <w:b w:val="false"/>
                <w:i w:val="false"/>
                <w:caps w:val="false"/>
                <w:smallCaps w:val="false"/>
                <w:sz w:val="24"/>
                <w:shd w:fill="auto" w:val="clear"/>
              </w:rPr>
              <w:t>Канат стальной оцинкованный авиационный </w:t>
            </w:r>
            <w:r>
              <w:rPr>
                <w:caps w:val="false"/>
                <w:smallCaps w:val="false"/>
                <w:color w:val="222222"/>
              </w:rPr>
              <w:t> </w:t>
            </w:r>
            <w:r>
              <w:rPr>
                <w:b w:val="false"/>
                <w:i w:val="false"/>
                <w:caps w:val="false"/>
                <w:smallCaps w:val="false"/>
                <w:color w:val="222222"/>
                <w:sz w:val="24"/>
                <w:lang w:val="ru-RU"/>
              </w:rPr>
              <w:t>5x0.36x0.34 мм ЛК-О ГОСТ 2172-80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Пог. м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1496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b w:val="false"/>
                <w:color w:val="000000"/>
                <w:sz w:val="24"/>
                <w:shd w:fill="auto" w:val="clear"/>
              </w:rPr>
            </w:pPr>
            <w:r>
              <w:rPr>
                <w:b w:val="false"/>
                <w:color w:val="000000"/>
                <w:sz w:val="24"/>
                <w:shd w:fill="auto" w:val="clear"/>
              </w:rPr>
              <w:t>Талреп кольцо-кольцо м12 din 1480 оцинкованный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шт.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340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b w:val="false"/>
                <w:color w:val="000000"/>
                <w:sz w:val="24"/>
                <w:shd w:fill="auto" w:val="clear"/>
              </w:rPr>
            </w:pPr>
            <w:r>
              <w:rPr>
                <w:b w:val="false"/>
                <w:color w:val="000000"/>
                <w:sz w:val="24"/>
                <w:shd w:fill="auto" w:val="clear"/>
              </w:rPr>
              <w:t>Талреп кольцо-кольцо м8 din 1480 оцинкованный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шт.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460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hyperlink r:id="rId2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color w:val="000000"/>
                  <w:sz w:val="24"/>
                  <w:u w:val="single"/>
                  <w:shd w:fill="auto" w:val="clear"/>
                </w:rPr>
                <w:t>Зажим для троса STARFIX М10, DIN 741стальной покрытие цинк SMP-46597-1</w:t>
              </w:r>
            </w:hyperlink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1220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hyperlink r:id="rId3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color w:val="000000"/>
                  <w:sz w:val="24"/>
                  <w:u w:val="single"/>
                  <w:shd w:fill="auto" w:val="clear"/>
                </w:rPr>
                <w:t>Зажим для троса STARFIX М5, DIN 741стальной покрытие цинк SMP-46597-1</w:t>
              </w:r>
            </w:hyperlink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1580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r>
              <w:rPr/>
              <w:t>Арматура А240С 14 мм, L=11,7 м + н/дл, ГОСТ 34028-2016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sz w:val="24"/>
              </w:rPr>
            </w:pPr>
            <w:r>
              <w:rPr>
                <w:sz w:val="24"/>
              </w:rPr>
              <w:t>пог.м/т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2926/3,535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r>
              <w:rPr/>
              <w:t>Электроды, Esab OK 46.00 d/3 vv 1 кг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60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r>
              <w:rPr/>
              <w:t>Круг отрезной, 230х2,5х22,2 CUTOR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15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r>
              <w:rPr/>
              <w:t>Монтажная пена для наружней теплоизоляции</w:t>
            </w:r>
          </w:p>
          <w:p>
            <w:pPr>
              <w:pStyle w:val="Style35"/>
              <w:widowControl w:val="false"/>
              <w:spacing w:before="0" w:after="283"/>
              <w:rPr/>
            </w:pPr>
            <w:r>
              <w:rPr/>
              <w:t>ТУ 20.52.10-003-57823365-2021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34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r>
              <w:rPr/>
              <w:t>Полиуретановый клей в аэрозоле DIN 4102/EN 12090/EN1607/DIN 52612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26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r>
              <w:rPr/>
              <w:t>Труба пластиковая D20*2,0, (Двн.=16 мм)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sz w:val="24"/>
              </w:rPr>
            </w:pPr>
            <w:r>
              <w:rPr>
                <w:sz w:val="24"/>
              </w:rPr>
              <w:t>Пог.м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102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r>
              <w:rPr/>
              <w:t>Шайба оцинкованная плоская, M16 17x40x2 мм (арт. 563022)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402</w:t>
            </w:r>
          </w:p>
        </w:tc>
      </w:tr>
      <w:tr>
        <w:trPr/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rPr/>
            </w:pPr>
            <w:r>
              <w:rPr/>
              <w:t>Плита опорная ж/б 500*500*100, (бетон М300)</w:t>
            </w:r>
          </w:p>
          <w:p>
            <w:pPr>
              <w:pStyle w:val="Style35"/>
              <w:widowControl w:val="false"/>
              <w:spacing w:before="0" w:after="283"/>
              <w:rPr/>
            </w:pPr>
            <w:r>
              <w:rPr/>
              <w:t>ГОСТ/ТУ 8020-90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5"/>
              <w:widowControl w:val="false"/>
              <w:spacing w:before="0" w:after="283"/>
              <w:jc w:val="left"/>
              <w:rPr>
                <w:i w:val="false"/>
                <w:i w:val="false"/>
                <w:caps w:val="false"/>
                <w:smallCaps w:val="false"/>
                <w:sz w:val="24"/>
              </w:rPr>
            </w:pPr>
            <w:r>
              <w:rPr>
                <w:i w:val="false"/>
                <w:caps w:val="false"/>
                <w:smallCaps w:val="false"/>
                <w:sz w:val="24"/>
              </w:rPr>
              <w:t>140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Heading1"/>
        <w:keepLines/>
        <w:tabs>
          <w:tab w:val="clear" w:pos="0"/>
        </w:tabs>
        <w:spacing w:before="0" w:after="0"/>
        <w:ind w:left="709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tabs>
          <w:tab w:val="clear" w:pos="0"/>
        </w:tabs>
        <w:spacing w:before="0" w:after="0"/>
        <w:ind w:left="709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tabs>
          <w:tab w:val="clear" w:pos="0"/>
        </w:tabs>
        <w:spacing w:before="0" w:after="0"/>
        <w:ind w:left="709" w:hanging="0"/>
        <w:jc w:val="center"/>
        <w:rPr>
          <w:sz w:val="24"/>
          <w:szCs w:val="24"/>
          <w:lang w:val="ru-RU"/>
        </w:rPr>
      </w:pPr>
      <w:bookmarkStart w:id="27" w:name="_Toc23017830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закупаемых сопутствующих услуг:</w:t>
      </w:r>
      <w:bookmarkEnd w:id="27"/>
    </w:p>
    <w:tbl>
      <w:tblPr>
        <w:tblW w:w="99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96"/>
        <w:gridCol w:w="3119"/>
        <w:gridCol w:w="2835"/>
        <w:gridCol w:w="1543"/>
        <w:gridCol w:w="1860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8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ind w:left="-8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430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414" w:hanging="357"/>
              <w:rPr/>
            </w:pPr>
            <w:r>
              <w:rP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------------------------------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------------------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----------------------</w:t>
            </w:r>
          </w:p>
        </w:tc>
      </w:tr>
    </w:tbl>
    <w:p>
      <w:pPr>
        <w:pStyle w:val="Heading3"/>
        <w:tabs>
          <w:tab w:val="clear" w:pos="0"/>
        </w:tabs>
        <w:spacing w:before="0" w:after="0"/>
        <w:ind w:left="709" w:hanging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3"/>
        </w:numPr>
        <w:spacing w:before="0" w:after="0"/>
        <w:ind w:left="709" w:hanging="504"/>
        <w:rPr>
          <w:lang w:val="ru-RU"/>
        </w:rPr>
      </w:pPr>
      <w:bookmarkStart w:id="28" w:name="_Toc230178304"/>
      <w:r>
        <w:rPr>
          <w:lang w:val="ru-RU"/>
        </w:rPr>
        <w:t>Требования к срокам поставки продукции и оказания сопутствующих услуг</w:t>
      </w:r>
      <w:bookmarkEnd w:id="28"/>
    </w:p>
    <w:p>
      <w:pPr>
        <w:pStyle w:val="Heading1"/>
        <w:keepLines/>
        <w:tabs>
          <w:tab w:val="clear" w:pos="0"/>
        </w:tabs>
        <w:spacing w:before="0" w:after="0"/>
        <w:ind w:left="709" w:hanging="0"/>
        <w:rPr>
          <w:sz w:val="24"/>
          <w:szCs w:val="24"/>
        </w:rPr>
      </w:pPr>
      <w:r>
        <w:rPr>
          <w:sz w:val="24"/>
          <w:szCs w:val="24"/>
        </w:rPr>
      </w:r>
      <w:bookmarkStart w:id="29" w:name="_Toc50125127"/>
      <w:bookmarkStart w:id="30" w:name="_Toc51339697"/>
      <w:bookmarkStart w:id="31" w:name="_Toc50125126"/>
      <w:bookmarkStart w:id="32" w:name="_Toc50125127"/>
      <w:bookmarkStart w:id="33" w:name="_Toc51339697"/>
      <w:bookmarkStart w:id="34" w:name="_Toc50125126"/>
      <w:bookmarkEnd w:id="34"/>
    </w:p>
    <w:p>
      <w:pPr>
        <w:pStyle w:val="Heading1"/>
        <w:keepLines/>
        <w:tabs>
          <w:tab w:val="clear" w:pos="0"/>
        </w:tabs>
        <w:spacing w:before="0" w:after="0"/>
        <w:ind w:left="0" w:hanging="0"/>
        <w:jc w:val="center"/>
        <w:rPr>
          <w:sz w:val="16"/>
          <w:szCs w:val="16"/>
        </w:rPr>
      </w:pPr>
      <w:bookmarkStart w:id="35" w:name="_Toc2301783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2"/>
      <w:bookmarkEnd w:id="33"/>
      <w:bookmarkEnd w:id="36"/>
      <w:r>
        <w:rPr>
          <w:sz w:val="24"/>
          <w:szCs w:val="24"/>
          <w:lang w:val="ru-RU"/>
        </w:rPr>
        <w:t>поставки продукции:</w:t>
      </w:r>
      <w:bookmarkEnd w:id="35"/>
    </w:p>
    <w:tbl>
      <w:tblPr>
        <w:tblW w:w="9923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32"/>
        <w:gridCol w:w="2976"/>
        <w:gridCol w:w="2553"/>
        <w:gridCol w:w="3261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57" w:hanging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Поставка ленты конвейерной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</w:t>
            </w:r>
            <w:bookmarkStart w:id="37" w:name="_GoBack"/>
            <w:bookmarkEnd w:id="37"/>
            <w:r>
              <w:rPr>
                <w:sz w:val="24"/>
                <w:szCs w:val="24"/>
              </w:rPr>
              <w:t>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30 календарных дней с даты подписания договора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38" w:name="_Toc46743510"/>
      <w:bookmarkStart w:id="39" w:name="_Toc46743510"/>
      <w:bookmarkEnd w:id="39"/>
    </w:p>
    <w:p>
      <w:pPr>
        <w:pStyle w:val="Heading1"/>
        <w:tabs>
          <w:tab w:val="clear" w:pos="0"/>
        </w:tabs>
        <w:spacing w:before="0" w:after="0"/>
        <w:ind w:left="709" w:hanging="0"/>
        <w:jc w:val="center"/>
        <w:rPr>
          <w:sz w:val="16"/>
          <w:szCs w:val="16"/>
        </w:rPr>
      </w:pPr>
      <w:bookmarkStart w:id="40" w:name="_Toc23017830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 xml:space="preserve">оказания </w:t>
      </w:r>
      <w:r>
        <w:rPr>
          <w:sz w:val="24"/>
          <w:szCs w:val="24"/>
        </w:rPr>
        <w:t>сопутствующих услуг</w:t>
      </w:r>
      <w:r>
        <w:rPr>
          <w:sz w:val="24"/>
          <w:szCs w:val="24"/>
          <w:lang w:val="ru-RU"/>
        </w:rPr>
        <w:t>:</w:t>
      </w:r>
      <w:bookmarkEnd w:id="40"/>
    </w:p>
    <w:tbl>
      <w:tblPr>
        <w:tblW w:w="9918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19"/>
        <w:gridCol w:w="2137"/>
        <w:gridCol w:w="2268"/>
        <w:gridCol w:w="2551"/>
        <w:gridCol w:w="1843"/>
      </w:tblGrid>
      <w:tr>
        <w:trPr/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-----------------------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</w:t>
            </w:r>
          </w:p>
        </w:tc>
      </w:tr>
      <w:tr>
        <w:trPr/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</w:tbl>
    <w:p>
      <w:pPr>
        <w:pStyle w:val="Heading4"/>
        <w:tabs>
          <w:tab w:val="clear" w:pos="0"/>
        </w:tabs>
        <w:spacing w:before="0" w:after="0"/>
        <w:ind w:left="709" w:hanging="0"/>
        <w:rPr/>
      </w:pPr>
      <w:r>
        <w:rPr/>
      </w:r>
    </w:p>
    <w:p>
      <w:pPr>
        <w:pStyle w:val="Heading4"/>
        <w:numPr>
          <w:ilvl w:val="1"/>
          <w:numId w:val="3"/>
        </w:numPr>
        <w:spacing w:lineRule="auto" w:line="276" w:before="0" w:after="0"/>
        <w:ind w:left="709" w:hanging="0"/>
        <w:rPr/>
      </w:pPr>
      <w:bookmarkStart w:id="41" w:name="_Toc230178307"/>
      <w:r>
        <w:rPr/>
        <w:t xml:space="preserve">Требования к </w:t>
      </w:r>
      <w:r>
        <w:rPr>
          <w:lang w:val="ru-RU"/>
        </w:rPr>
        <w:t>качеству продукции</w:t>
      </w:r>
      <w:bookmarkEnd w:id="41"/>
    </w:p>
    <w:p>
      <w:pPr>
        <w:pStyle w:val="ListParagraph"/>
        <w:numPr>
          <w:ilvl w:val="3"/>
          <w:numId w:val="8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Вся поставляемая продукция должна соответствовать требованиям ГОСТов, ТУ, указанных в настоящих ТТ, и иметь сертификаты соответствия государственных органов (Система сертификации ГОСТ Госстандарт России) и, если это дополнительно указано в настоящих ТТ, сертификаты соответствия, выданные отраслевыми органами сертификации.</w:t>
      </w:r>
    </w:p>
    <w:p>
      <w:pPr>
        <w:pStyle w:val="ListParagraph"/>
        <w:numPr>
          <w:ilvl w:val="3"/>
          <w:numId w:val="8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Продукция должна соответствовать государственным санитарно-эпидемиологическим заключениям.</w:t>
      </w:r>
    </w:p>
    <w:p>
      <w:pPr>
        <w:pStyle w:val="ListParagraph"/>
        <w:numPr>
          <w:ilvl w:val="3"/>
          <w:numId w:val="8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Наличие сертификатов соответствия и санитарно-эпидемиологическое заключение на предоставляемую продукцию обязательно.</w:t>
      </w:r>
    </w:p>
    <w:p>
      <w:pPr>
        <w:pStyle w:val="ListParagraph"/>
        <w:numPr>
          <w:ilvl w:val="3"/>
          <w:numId w:val="8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Продукция без документов не принимается, ответственность за его сохранность Заказчик не несет.</w:t>
      </w:r>
    </w:p>
    <w:p>
      <w:pPr>
        <w:pStyle w:val="ListParagraph"/>
        <w:numPr>
          <w:ilvl w:val="3"/>
          <w:numId w:val="8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Качество поставляемой продукции, его производители должны соответствовать качеству и списку производителей, заявленных Поставщиком в Открытом запросе предложений.</w:t>
      </w:r>
    </w:p>
    <w:p>
      <w:pPr>
        <w:pStyle w:val="ListParagraph"/>
        <w:numPr>
          <w:ilvl w:val="3"/>
          <w:numId w:val="8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Упаковка продукции должна обеспечивать его сохранность при транспортировке и хранении.</w:t>
      </w:r>
    </w:p>
    <w:p>
      <w:pPr>
        <w:pStyle w:val="ListParagraph"/>
        <w:numPr>
          <w:ilvl w:val="3"/>
          <w:numId w:val="8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Срок гарантии поставщика не менее одного года с момента поставки. Указать, что входит в гарантийные обязательства. Срок гарантии производителя не менее одного года.</w:t>
      </w:r>
    </w:p>
    <w:p>
      <w:pPr>
        <w:pStyle w:val="ListParagraph"/>
        <w:numPr>
          <w:ilvl w:val="3"/>
          <w:numId w:val="8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Год выпуска товаров 4 кв. 2025 – 1 кв. 2026 года.</w:t>
      </w:r>
    </w:p>
    <w:p>
      <w:pPr>
        <w:pStyle w:val="Normal"/>
        <w:spacing w:lineRule="auto" w:line="276"/>
        <w:ind w:left="709" w:hanging="0"/>
        <w:rPr/>
      </w:pPr>
      <w:r>
        <w:rPr/>
      </w:r>
    </w:p>
    <w:p>
      <w:pPr>
        <w:pStyle w:val="Heading4"/>
        <w:numPr>
          <w:ilvl w:val="1"/>
          <w:numId w:val="3"/>
        </w:numPr>
        <w:spacing w:lineRule="auto" w:line="276" w:before="0" w:after="0"/>
        <w:ind w:left="709" w:hanging="0"/>
        <w:rPr/>
      </w:pPr>
      <w:bookmarkStart w:id="42" w:name="_Toc230178308"/>
      <w:r>
        <w:rPr/>
        <w:t>Требования к цене продукции</w:t>
      </w:r>
      <w:bookmarkEnd w:id="42"/>
    </w:p>
    <w:p>
      <w:pPr>
        <w:pStyle w:val="ListParagraph"/>
        <w:spacing w:lineRule="auto" w:line="276"/>
        <w:ind w:left="0" w:firstLine="709"/>
        <w:jc w:val="both"/>
        <w:rPr/>
      </w:pPr>
      <w:r>
        <w:rPr/>
        <w:t>Цена предлагаемой Продукции должна быть указана с учетом затрат на транспортировку, страхование, уплату налогов, таможенных пошлин, сборов и других обязательных платежей и соответствовать среднерыночной стоимости продукции по региону.</w:t>
      </w:r>
    </w:p>
    <w:p>
      <w:pPr>
        <w:pStyle w:val="ListParagraph"/>
        <w:spacing w:lineRule="auto" w:line="276"/>
        <w:ind w:left="0" w:firstLine="709"/>
        <w:jc w:val="both"/>
        <w:rPr/>
      </w:pPr>
      <w:r>
        <w:rPr/>
      </w:r>
    </w:p>
    <w:p>
      <w:pPr>
        <w:pStyle w:val="Heading4"/>
        <w:numPr>
          <w:ilvl w:val="1"/>
          <w:numId w:val="3"/>
        </w:numPr>
        <w:spacing w:lineRule="auto" w:line="276" w:before="0" w:after="0"/>
        <w:ind w:left="709" w:hanging="0"/>
        <w:rPr/>
      </w:pPr>
      <w:bookmarkStart w:id="43" w:name="_Toc230178309"/>
      <w:r>
        <w:rPr/>
        <w:t>Требования к доставке продукции</w:t>
      </w:r>
      <w:bookmarkEnd w:id="43"/>
    </w:p>
    <w:p>
      <w:pPr>
        <w:pStyle w:val="ListParagraph"/>
        <w:spacing w:lineRule="auto" w:line="276"/>
        <w:ind w:left="0" w:firstLine="426"/>
        <w:jc w:val="both"/>
        <w:rPr/>
      </w:pPr>
      <w:r>
        <w:rPr/>
        <w:t xml:space="preserve">Доставка Продукции до склада Заказчика в объеме и на сумму, указанную в заявке Заказчика, осуществляется по адресу: 369244, Карачаево-Черкесская Республика, Карачаевский район, пос. Правокубанский, Филиал «ПАО РусГидро» - «Карачаево-Черкесский филиал».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3. Требования к документации по ценообразованию на этапе закупки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приложение №1 к ТТ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b/>
          <w:bCs/>
        </w:rPr>
      </w:pPr>
      <w:r>
        <w:rPr>
          <w:b/>
          <w:bCs/>
          <w:i/>
          <w:iCs/>
          <w:sz w:val="24"/>
          <w:szCs w:val="24"/>
          <w:lang w:eastAsia="x-none"/>
        </w:rPr>
        <w:t>Приложение №1 к ТТ</w:t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24"/>
        <w:keepNext w:val="false"/>
        <w:numPr>
          <w:ilvl w:val="0"/>
          <w:numId w:val="0"/>
        </w:numPr>
        <w:tabs>
          <w:tab w:val="left" w:pos="1134" w:leader="none"/>
          <w:tab w:val="left" w:pos="1440" w:leader="none"/>
          <w:tab w:val="left" w:pos="2736" w:leader="none"/>
        </w:tabs>
        <w:spacing w:lineRule="exact" w:line="360" w:before="0" w:after="160"/>
        <w:ind w:left="1134" w:hanging="1134"/>
        <w:jc w:val="both"/>
        <w:outlineLvl w:val="9"/>
        <w:rPr>
          <w:sz w:val="26"/>
        </w:rPr>
      </w:pPr>
      <w:r>
        <w:rPr/>
        <w:t>Ф</w:t>
      </w:r>
      <w:bookmarkStart w:id="44" w:name="_Toc141972716"/>
      <w:bookmarkStart w:id="45" w:name="_Ref511135236"/>
      <w:r>
        <w:rPr/>
        <w:t xml:space="preserve">орма </w:t>
      </w:r>
      <w:bookmarkEnd w:id="45"/>
      <w:r>
        <w:rPr/>
        <w:t>Коммерческого предложения</w:t>
      </w:r>
      <w:bookmarkEnd w:id="44"/>
    </w:p>
    <w:p>
      <w:pPr>
        <w:pStyle w:val="Normal"/>
        <w:keepNext w:val="true"/>
        <w:pBdr>
          <w:top w:val="single" w:sz="4" w:space="1" w:color="000000"/>
        </w:pBdr>
        <w:shd w:val="clear" w:color="auto" w:fill="D9D9D9" w:themeFill="background1" w:themeFillShade="d9"/>
        <w:spacing w:before="0" w:after="12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начало формы</w:t>
      </w:r>
    </w:p>
    <w:p>
      <w:pPr>
        <w:pStyle w:val="Normal"/>
        <w:ind w:hanging="0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fldChar w:fldCharType="begin"/>
      </w:r>
      <w:r>
        <w:rPr>
          <w:sz w:val="24"/>
        </w:rPr>
        <w:instrText xml:space="preserve"> SEQ Приложение \* ARABIC </w:instrText>
      </w:r>
      <w:r>
        <w:rPr>
          <w:sz w:val="24"/>
        </w:rPr>
        <w:fldChar w:fldCharType="separate"/>
      </w:r>
      <w:r>
        <w:rPr>
          <w:sz w:val="24"/>
        </w:rPr>
        <w:t>1</w:t>
      </w:r>
      <w:r>
        <w:rPr>
          <w:sz w:val="24"/>
        </w:rPr>
        <w:fldChar w:fldCharType="end"/>
      </w:r>
      <w:r>
        <w:rPr>
          <w:sz w:val="24"/>
        </w:rPr>
        <w:t xml:space="preserve"> к письму о подаче оферты</w:t>
        <w:br/>
        <w:t>от «____» _____________ г. №__________</w:t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rPr>
          <w:b/>
          <w:sz w:val="32"/>
        </w:rPr>
      </w:pPr>
      <w:r>
        <w:rPr>
          <w:b/>
          <w:caps/>
          <w:spacing w:val="20"/>
        </w:rPr>
        <w:t>Коммерческое предложение</w:t>
      </w:r>
    </w:p>
    <w:p>
      <w:pPr>
        <w:pStyle w:val="Normal"/>
        <w:spacing w:before="0" w:after="120"/>
        <w:rPr/>
      </w:pPr>
      <w:r>
        <w:rPr/>
        <w:t>Наименование и ИНН Участника: _________________________________</w:t>
      </w:r>
    </w:p>
    <w:p>
      <w:pPr>
        <w:pStyle w:val="Normal"/>
        <w:rPr>
          <w:rStyle w:val="Style8"/>
          <w:b w:val="false"/>
          <w:sz w:val="26"/>
          <w:highlight w:val="lightGray"/>
        </w:rPr>
      </w:pPr>
      <w:r>
        <w:rPr>
          <w:i/>
          <w:highlight w:val="lightGray"/>
          <w:shd w:fill="BFBFBF" w:val="clear"/>
        </w:rPr>
        <w:t>[</w:t>
      </w:r>
      <w:r>
        <w:rPr>
          <w:rStyle w:val="Style8"/>
          <w:highlight w:val="lightGray"/>
          <w:shd w:fill="BFBFBF" w:val="clear"/>
        </w:rPr>
        <w:t xml:space="preserve">Здесь Участник приводит свое Коммерческое предложение вместе </w:t>
      </w:r>
      <w:r>
        <w:rPr>
          <w:rStyle w:val="Style8"/>
          <w:highlight w:val="lightGray"/>
          <w:u w:val="single"/>
          <w:shd w:fill="BFBFBF" w:val="clear"/>
        </w:rPr>
        <w:t>с приложением в обязательном порядке подтверждающей документации, составленной в соответствии с Техническими требованиями Заказчика</w:t>
      </w:r>
      <w:r>
        <w:rPr>
          <w:rStyle w:val="Style8"/>
          <w:highlight w:val="lightGray"/>
          <w:shd w:fill="BFBFBF" w:val="clear"/>
        </w:rPr>
        <w:t xml:space="preserve"> </w:t>
      </w:r>
    </w:p>
    <w:p>
      <w:pPr>
        <w:pStyle w:val="Normal"/>
        <w:ind w:hanging="0"/>
        <w:jc w:val="center"/>
        <w:rPr>
          <w:rStyle w:val="Style8"/>
          <w:b w:val="false"/>
        </w:rPr>
      </w:pPr>
      <w:r>
        <w:rPr>
          <w:b w:val="false"/>
        </w:rPr>
      </w:r>
    </w:p>
    <w:tbl>
      <w:tblPr>
        <w:tblW w:w="148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"/>
        <w:gridCol w:w="567"/>
        <w:gridCol w:w="992"/>
        <w:gridCol w:w="798"/>
        <w:gridCol w:w="1134"/>
        <w:gridCol w:w="1240"/>
        <w:gridCol w:w="573"/>
        <w:gridCol w:w="1418"/>
        <w:gridCol w:w="1132"/>
        <w:gridCol w:w="737"/>
        <w:gridCol w:w="845"/>
        <w:gridCol w:w="4974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предлагаемой продукции (товары, работы, услуги)</w:t>
            </w:r>
            <w:r>
              <w:rPr>
                <w:rStyle w:val="Style8"/>
                <w:sz w:val="18"/>
                <w:szCs w:val="18"/>
                <w:highlight w:val="lightGray"/>
                <w:shd w:fill="BFBFBF" w:val="clear"/>
              </w:rPr>
              <w:t>]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Страна происхождения товара </w:t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Производитель продукции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Номер реестровой записи из реестра, предусмотренного приложением №1 ПП 1875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Е</w:t>
            </w:r>
            <w:r>
              <w:rPr>
                <w:rFonts w:eastAsia="Calibri"/>
                <w:sz w:val="18"/>
                <w:szCs w:val="18"/>
                <w:lang w:eastAsia="en-US"/>
              </w:rPr>
              <w:t>д.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НМЦ единицы продукции (руб. без НДС) </w:t>
              <w:b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Предлагаемая цена одной единицы </w:t>
            </w:r>
            <w:r>
              <w:rPr>
                <w:sz w:val="18"/>
                <w:szCs w:val="18"/>
              </w:rPr>
              <w:t>продукции</w:t>
            </w:r>
            <w:r>
              <w:rPr>
                <w:rFonts w:eastAsia="Calibri"/>
                <w:sz w:val="18"/>
                <w:szCs w:val="18"/>
                <w:lang w:eastAsia="en-US"/>
              </w:rPr>
              <w:t>, руб. без НДС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Итоговая стоимость позиции</w:t>
              <w:br/>
              <w:t>(руб. без НДС)</w:t>
            </w:r>
          </w:p>
        </w:tc>
        <w:tc>
          <w:tcPr>
            <w:tcW w:w="4974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4974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4974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8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ИТОГО без НДС: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Кроме того, НДС (__%):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 с НДС: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i/>
          <w:i/>
        </w:rPr>
      </w:pPr>
      <w:r>
        <w:rPr>
          <w:i/>
          <w:highlight w:val="lightGray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(фамилия, имя, отчество подписавшего, должность)</w:t>
      </w:r>
    </w:p>
    <w:p>
      <w:pPr>
        <w:sectPr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pBdr>
          <w:bottom w:val="single" w:sz="4" w:space="1" w:color="000000"/>
        </w:pBdr>
        <w:shd w:val="clear" w:color="auto" w:fill="D9D9D9" w:themeFill="background1" w:themeFillShade="d9"/>
        <w:spacing w:before="0" w:after="120"/>
        <w:jc w:val="center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конец формы</w:t>
      </w:r>
      <w:r>
        <w:br w:type="page"/>
      </w:r>
    </w:p>
    <w:p>
      <w:pPr>
        <w:pStyle w:val="24"/>
        <w:keepNext w:val="false"/>
        <w:numPr>
          <w:ilvl w:val="0"/>
          <w:numId w:val="0"/>
        </w:numPr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hanging="0"/>
        <w:jc w:val="both"/>
        <w:outlineLvl w:val="9"/>
        <w:rPr>
          <w:rFonts w:ascii="Times New Roman" w:hAnsi="Times New Roman" w:cs="Times New Roman"/>
        </w:rPr>
      </w:pPr>
      <w:bookmarkStart w:id="46" w:name="_Toc141972717"/>
      <w:r>
        <w:rPr>
          <w:rFonts w:cs="Times New Roman"/>
        </w:rPr>
        <w:t>Инструкции по заполнению</w:t>
      </w:r>
      <w:bookmarkEnd w:id="46"/>
      <w:r>
        <w:rPr>
          <w:rFonts w:cs="Times New Roman"/>
        </w:rPr>
        <w:t xml:space="preserve"> Участник приводит номер и дату письма о подаче оферты, приложением к которому является данное Коммерческое предложение.</w:t>
      </w:r>
    </w:p>
    <w:p>
      <w:pPr>
        <w:pStyle w:val="Style21"/>
        <w:numPr>
          <w:ilvl w:val="0"/>
          <w:numId w:val="0"/>
        </w:numPr>
        <w:tabs>
          <w:tab w:val="clear" w:pos="1134"/>
          <w:tab w:val="left" w:pos="2268" w:leader="none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Участник указывает свое фирменное наименование (в т.ч. организационно-правовую форму) и свой ИНН.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Все расчеты округляются до двух знаков после запятой.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Письме о подаче оферты 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Данная форма должна быть в обязательном порядке представлена в формате, доступном для редактирования (</w:t>
      </w:r>
      <w:r>
        <w:rPr>
          <w:rFonts w:cs="Times New Roman"/>
          <w:lang w:val="en-US"/>
        </w:rPr>
        <w:t>MicrosoftExcelSheet</w:t>
      </w:r>
      <w:r>
        <w:rPr>
          <w:rFonts w:cs="Times New Roman"/>
        </w:rPr>
        <w:t xml:space="preserve"> (*.</w:t>
      </w:r>
      <w:r>
        <w:rPr>
          <w:rFonts w:cs="Times New Roman"/>
          <w:lang w:val="en-US"/>
        </w:rPr>
        <w:t>xls</w:t>
      </w:r>
      <w:r>
        <w:rPr>
          <w:rFonts w:cs="Times New Roman"/>
        </w:rPr>
        <w:t>)).</w:t>
      </w:r>
    </w:p>
    <w:p>
      <w:pPr>
        <w:pStyle w:val="Normal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283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140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3b57ab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214pt" w:customStyle="1">
    <w:name w:val="Заголовок №2 + 14 pt"/>
    <w:uiPriority w:val="99"/>
    <w:qFormat/>
    <w:rsid w:val="00fb79a2"/>
    <w:rPr>
      <w:rFonts w:ascii="Times New Roman" w:hAnsi="Times New Roman" w:cs="Times New Roman"/>
      <w:b/>
      <w:bCs/>
      <w:spacing w:val="8"/>
      <w:sz w:val="28"/>
      <w:szCs w:val="28"/>
      <w:u w:val="none"/>
    </w:rPr>
  </w:style>
  <w:style w:type="character" w:styleId="14" w:customStyle="1">
    <w:name w:val="Основной текст Знак1"/>
    <w:uiPriority w:val="99"/>
    <w:qFormat/>
    <w:locked/>
    <w:rsid w:val="00ea50bc"/>
    <w:rPr>
      <w:rFonts w:ascii="Times New Roman" w:hAnsi="Times New Roman" w:cs="Times New Roman"/>
      <w:spacing w:val="4"/>
      <w:sz w:val="25"/>
      <w:szCs w:val="25"/>
      <w:u w:val="none"/>
    </w:rPr>
  </w:style>
  <w:style w:type="character" w:styleId="Style14" w:customStyle="1">
    <w:name w:val="Ссылка указателя"/>
    <w:qFormat/>
    <w:rPr/>
  </w:style>
  <w:style w:type="character" w:styleId="Exact" w:customStyle="1">
    <w:name w:val="Основной текст Exact"/>
    <w:uiPriority w:val="99"/>
    <w:qFormat/>
    <w:rsid w:val="00b266b0"/>
    <w:rPr>
      <w:rFonts w:ascii="Arial" w:hAnsi="Arial" w:cs="Arial"/>
      <w:spacing w:val="12"/>
      <w:sz w:val="33"/>
      <w:szCs w:val="33"/>
      <w:u w:val="none"/>
    </w:rPr>
  </w:style>
  <w:style w:type="character" w:styleId="Exact1" w:customStyle="1">
    <w:name w:val="Основной текст Exact1"/>
    <w:uiPriority w:val="99"/>
    <w:qFormat/>
    <w:rsid w:val="00b266b0"/>
    <w:rPr>
      <w:rFonts w:ascii="Arial" w:hAnsi="Arial" w:cs="Arial"/>
      <w:color w:val="000000"/>
      <w:spacing w:val="12"/>
      <w:w w:val="100"/>
      <w:sz w:val="33"/>
      <w:szCs w:val="33"/>
      <w:u w:val="single"/>
    </w:rPr>
  </w:style>
  <w:style w:type="character" w:styleId="Exact2" w:customStyle="1">
    <w:name w:val="Подпись к картинке Exact"/>
    <w:link w:val="Style34"/>
    <w:uiPriority w:val="99"/>
    <w:qFormat/>
    <w:rsid w:val="00b266b0"/>
    <w:rPr>
      <w:rFonts w:ascii="Arial" w:hAnsi="Arial" w:cs="Arial"/>
      <w:spacing w:val="12"/>
      <w:sz w:val="33"/>
      <w:szCs w:val="33"/>
      <w:shd w:fill="FFFFFF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next w:val="Normal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4d688c"/>
    <w:pPr>
      <w:tabs>
        <w:tab w:val="clear" w:pos="708"/>
        <w:tab w:val="left" w:pos="1120" w:leader="none"/>
        <w:tab w:val="right" w:pos="9911" w:leader="dot"/>
      </w:tabs>
      <w:ind w:left="426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Подпись к картинке"/>
    <w:basedOn w:val="Normal"/>
    <w:link w:val="Exact2"/>
    <w:uiPriority w:val="99"/>
    <w:qFormat/>
    <w:rsid w:val="00b266b0"/>
    <w:pPr>
      <w:widowControl w:val="false"/>
      <w:shd w:val="clear" w:color="auto" w:fill="FFFFFF"/>
      <w:suppressAutoHyphens w:val="false"/>
      <w:spacing w:lineRule="atLeast" w:line="240"/>
    </w:pPr>
    <w:rPr>
      <w:rFonts w:ascii="Arial" w:hAnsi="Arial" w:cs="Arial"/>
      <w:spacing w:val="12"/>
      <w:sz w:val="33"/>
      <w:szCs w:val="33"/>
    </w:rPr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vseinstrumenti.ru/product/zazhim-dlya-trosa-starfix-m16-din-741-smp-46597-1-14085719/" TargetMode="External"/><Relationship Id="rId3" Type="http://schemas.openxmlformats.org/officeDocument/2006/relationships/hyperlink" Target="https://www.vseinstrumenti.ru/product/zazhim-dlya-trosa-starfix-m16-din-741-smp-46597-1-14085719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E8330-31EE-409F-A7B5-CF74AF07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Application>AlterOffice/3.4.0.9$Linux_X86_64 LibreOffice_project/b8daf9e823b1a5463a2f48435ddc2e8696e7d4fc</Application>
  <AppVersion>15.0000</AppVersion>
  <Pages>9</Pages>
  <Words>1278</Words>
  <Characters>8458</Characters>
  <CharactersWithSpaces>9508</CharactersWithSpaces>
  <Paragraphs>219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2024-01-15T11:38:00Z</dcterms:created>
  <dc:creator>Быстров Олег Геннадьевич</dc:creator>
  <dc:description/>
  <dc:language>ru-RU</dc:language>
  <cp:lastModifiedBy>zabelkinans@corp.gidroogk.com</cp:lastModifiedBy>
  <cp:lastPrinted>2026-05-14T07:01:00Z</cp:lastPrinted>
  <dcterms:modified xsi:type="dcterms:W3CDTF">2026-08-31T15:47:38Z</dcterms:modified>
  <cp:revision>43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