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E5" w:rsidRDefault="00EC37B8">
      <w:pPr>
        <w:keepNext/>
        <w:keepLines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</w:t>
      </w: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rFonts w:eastAsia="Calibri"/>
          <w:b/>
          <w:sz w:val="24"/>
          <w:szCs w:val="24"/>
          <w:lang w:eastAsia="en-US"/>
        </w:rPr>
      </w:pPr>
    </w:p>
    <w:p w:rsidR="00130FE5" w:rsidRDefault="00130FE5">
      <w:pPr>
        <w:keepNext/>
        <w:keepLines/>
        <w:rPr>
          <w:sz w:val="26"/>
          <w:szCs w:val="26"/>
        </w:rPr>
      </w:pPr>
    </w:p>
    <w:p w:rsidR="00130FE5" w:rsidRDefault="00130FE5">
      <w:pPr>
        <w:keepNext/>
        <w:keepLines/>
        <w:rPr>
          <w:sz w:val="26"/>
          <w:szCs w:val="26"/>
        </w:rPr>
      </w:pPr>
    </w:p>
    <w:p w:rsidR="00130FE5" w:rsidRDefault="00130FE5">
      <w:pPr>
        <w:keepNext/>
        <w:keepLines/>
        <w:rPr>
          <w:sz w:val="26"/>
          <w:szCs w:val="26"/>
        </w:rPr>
      </w:pPr>
    </w:p>
    <w:p w:rsidR="00130FE5" w:rsidRDefault="00130FE5">
      <w:pPr>
        <w:keepNext/>
        <w:keepLines/>
        <w:rPr>
          <w:sz w:val="26"/>
          <w:szCs w:val="26"/>
        </w:rPr>
      </w:pPr>
    </w:p>
    <w:p w:rsidR="00130FE5" w:rsidRDefault="00130FE5">
      <w:pPr>
        <w:keepNext/>
        <w:keepLines/>
        <w:rPr>
          <w:sz w:val="26"/>
          <w:szCs w:val="26"/>
        </w:rPr>
      </w:pPr>
    </w:p>
    <w:p w:rsidR="00130FE5" w:rsidRDefault="00130FE5">
      <w:pPr>
        <w:keepNext/>
        <w:keepLines/>
        <w:rPr>
          <w:sz w:val="24"/>
          <w:szCs w:val="24"/>
        </w:rPr>
      </w:pPr>
    </w:p>
    <w:p w:rsidR="00130FE5" w:rsidRDefault="00130FE5">
      <w:pPr>
        <w:keepNext/>
        <w:keepLines/>
        <w:rPr>
          <w:sz w:val="24"/>
          <w:szCs w:val="24"/>
        </w:rPr>
      </w:pPr>
    </w:p>
    <w:p w:rsidR="00130FE5" w:rsidRDefault="00130FE5">
      <w:pPr>
        <w:keepNext/>
        <w:keepLines/>
        <w:rPr>
          <w:sz w:val="24"/>
          <w:szCs w:val="24"/>
        </w:rPr>
      </w:pPr>
    </w:p>
    <w:p w:rsidR="00130FE5" w:rsidRDefault="00130FE5">
      <w:pPr>
        <w:keepNext/>
        <w:keepLines/>
        <w:rPr>
          <w:sz w:val="24"/>
          <w:szCs w:val="24"/>
        </w:rPr>
      </w:pPr>
    </w:p>
    <w:p w:rsidR="00130FE5" w:rsidRDefault="00EC37B8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130FE5" w:rsidRDefault="00EC37B8">
      <w:pPr>
        <w:widowControl w:val="0"/>
        <w:tabs>
          <w:tab w:val="left" w:pos="426"/>
        </w:tabs>
        <w:spacing w:before="120" w:after="120"/>
        <w:jc w:val="center"/>
        <w:rPr>
          <w:bCs/>
          <w:sz w:val="24"/>
          <w:szCs w:val="24"/>
        </w:rPr>
      </w:pPr>
      <w:r>
        <w:rPr>
          <w:sz w:val="24"/>
          <w:szCs w:val="24"/>
        </w:rPr>
        <w:t>ОКПД2 20.30 Поставка</w:t>
      </w:r>
      <w:r>
        <w:rPr>
          <w:bCs/>
          <w:sz w:val="24"/>
          <w:szCs w:val="24"/>
        </w:rPr>
        <w:t xml:space="preserve"> лакокрасочного материала</w:t>
      </w:r>
      <w:r>
        <w:rPr>
          <w:rFonts w:eastAsia="Calibri"/>
          <w:bCs/>
          <w:sz w:val="24"/>
          <w:szCs w:val="24"/>
          <w:lang w:eastAsia="x-none"/>
        </w:rPr>
        <w:t xml:space="preserve"> </w:t>
      </w:r>
      <w:r>
        <w:rPr>
          <w:bCs/>
          <w:sz w:val="24"/>
          <w:szCs w:val="24"/>
        </w:rPr>
        <w:t>для нужд Дагестанского филиала АО «</w:t>
      </w:r>
      <w:proofErr w:type="spellStart"/>
      <w:r>
        <w:rPr>
          <w:bCs/>
          <w:sz w:val="24"/>
          <w:szCs w:val="24"/>
        </w:rPr>
        <w:t>Гидроремонт</w:t>
      </w:r>
      <w:proofErr w:type="spellEnd"/>
      <w:r>
        <w:rPr>
          <w:bCs/>
          <w:sz w:val="24"/>
          <w:szCs w:val="24"/>
        </w:rPr>
        <w:t>-ВКК» в г. Махачкала</w:t>
      </w:r>
    </w:p>
    <w:p w:rsidR="00130FE5" w:rsidRDefault="00130FE5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130FE5" w:rsidRDefault="00130FE5">
      <w:pPr>
        <w:widowControl w:val="0"/>
        <w:tabs>
          <w:tab w:val="left" w:pos="426"/>
        </w:tabs>
        <w:spacing w:before="120" w:after="120"/>
        <w:jc w:val="center"/>
        <w:rPr>
          <w:rStyle w:val="aff1"/>
          <w:sz w:val="24"/>
          <w:szCs w:val="24"/>
        </w:rPr>
      </w:pPr>
    </w:p>
    <w:p w:rsidR="00130FE5" w:rsidRDefault="00130FE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130FE5" w:rsidRDefault="00130FE5">
      <w:pPr>
        <w:keepNext/>
        <w:keepLines/>
        <w:jc w:val="both"/>
        <w:rPr>
          <w:sz w:val="24"/>
          <w:szCs w:val="24"/>
        </w:rPr>
      </w:pPr>
    </w:p>
    <w:p w:rsidR="00130FE5" w:rsidRDefault="00EC37B8">
      <w:pPr>
        <w:rPr>
          <w:sz w:val="24"/>
          <w:szCs w:val="24"/>
        </w:rPr>
      </w:pPr>
      <w:r>
        <w:br w:type="page"/>
      </w:r>
    </w:p>
    <w:p w:rsidR="00130FE5" w:rsidRDefault="00EC37B8">
      <w:pPr>
        <w:pStyle w:val="4"/>
        <w:numPr>
          <w:ilvl w:val="1"/>
          <w:numId w:val="3"/>
        </w:numPr>
      </w:pPr>
      <w:bookmarkStart w:id="0" w:name="_Toc75446568"/>
      <w:bookmarkStart w:id="1" w:name="_Toc46743506"/>
      <w:r>
        <w:lastRenderedPageBreak/>
        <w:t>Наименование закупаемой продукции</w:t>
      </w:r>
      <w:bookmarkEnd w:id="0"/>
      <w:bookmarkEnd w:id="1"/>
    </w:p>
    <w:p w:rsidR="00130FE5" w:rsidRDefault="00EC37B8">
      <w:pPr>
        <w:widowControl w:val="0"/>
        <w:tabs>
          <w:tab w:val="left" w:pos="426"/>
        </w:tabs>
        <w:spacing w:before="120" w:after="120"/>
        <w:ind w:left="284"/>
        <w:jc w:val="both"/>
        <w:rPr>
          <w:rStyle w:val="aff1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 20.30. Поставка лакокрасочного </w:t>
      </w:r>
      <w:r>
        <w:rPr>
          <w:rFonts w:eastAsia="Calibri"/>
          <w:sz w:val="24"/>
          <w:szCs w:val="24"/>
          <w:lang w:eastAsia="x-none"/>
        </w:rPr>
        <w:t>материала для нужд Дагестанского филиала АО «</w:t>
      </w:r>
      <w:proofErr w:type="spellStart"/>
      <w:r>
        <w:rPr>
          <w:rFonts w:eastAsia="Calibri"/>
          <w:sz w:val="24"/>
          <w:szCs w:val="24"/>
          <w:lang w:eastAsia="x-none"/>
        </w:rPr>
        <w:t>Гидроремонт</w:t>
      </w:r>
      <w:proofErr w:type="spellEnd"/>
      <w:r>
        <w:rPr>
          <w:rFonts w:eastAsia="Calibri"/>
          <w:sz w:val="24"/>
          <w:szCs w:val="24"/>
          <w:lang w:eastAsia="x-none"/>
        </w:rPr>
        <w:t>-ВКК» в г. Махачкала».</w:t>
      </w:r>
    </w:p>
    <w:p w:rsidR="00130FE5" w:rsidRDefault="00EC37B8">
      <w:pPr>
        <w:pStyle w:val="4"/>
        <w:numPr>
          <w:ilvl w:val="1"/>
          <w:numId w:val="3"/>
        </w:numPr>
        <w:spacing w:before="240"/>
        <w:ind w:left="431" w:hanging="431"/>
      </w:pPr>
      <w:bookmarkStart w:id="2" w:name="_Toc46743507"/>
      <w:bookmarkStart w:id="3" w:name="_Toc75446569"/>
      <w:r>
        <w:t xml:space="preserve">Цель </w:t>
      </w:r>
      <w:bookmarkEnd w:id="2"/>
      <w:r>
        <w:rPr>
          <w:lang w:val="ru-RU"/>
        </w:rPr>
        <w:t xml:space="preserve">использования закупаемой продукции </w:t>
      </w:r>
      <w:bookmarkEnd w:id="3"/>
      <w:r>
        <w:t xml:space="preserve"> </w:t>
      </w:r>
    </w:p>
    <w:p w:rsidR="00130FE5" w:rsidRDefault="00EC37B8">
      <w:pPr>
        <w:widowControl w:val="0"/>
        <w:shd w:val="clear" w:color="auto" w:fill="FFFFFF" w:themeFill="background1"/>
        <w:tabs>
          <w:tab w:val="left" w:pos="426"/>
        </w:tabs>
        <w:spacing w:before="120" w:after="240"/>
        <w:jc w:val="both"/>
      </w:pPr>
      <w:r>
        <w:rPr>
          <w:rFonts w:eastAsia="Calibri"/>
          <w:color w:val="000000"/>
          <w:sz w:val="24"/>
          <w:szCs w:val="24"/>
          <w:lang w:eastAsia="x-none"/>
        </w:rPr>
        <w:t>Исполнения д</w:t>
      </w:r>
      <w:r>
        <w:rPr>
          <w:color w:val="000000"/>
          <w:sz w:val="24"/>
          <w:szCs w:val="24"/>
          <w:lang w:eastAsia="x-none"/>
        </w:rPr>
        <w:t>оговора №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x-none"/>
        </w:rPr>
        <w:t xml:space="preserve">4-РЕМ-2026-ДФ </w:t>
      </w:r>
      <w:r>
        <w:rPr>
          <w:rFonts w:eastAsia="Calibri"/>
          <w:color w:val="000000"/>
          <w:sz w:val="24"/>
          <w:szCs w:val="24"/>
          <w:lang w:eastAsia="en-US"/>
        </w:rPr>
        <w:t xml:space="preserve">«Текущий ремонт ГТС </w:t>
      </w:r>
      <w:proofErr w:type="spellStart"/>
      <w:r>
        <w:rPr>
          <w:rFonts w:eastAsia="Calibri"/>
          <w:color w:val="000000"/>
          <w:sz w:val="24"/>
          <w:szCs w:val="24"/>
          <w:lang w:eastAsia="en-US"/>
        </w:rPr>
        <w:t>Чиркейской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 xml:space="preserve"> ГЭС, </w:t>
      </w:r>
      <w:proofErr w:type="spellStart"/>
      <w:r>
        <w:rPr>
          <w:rFonts w:eastAsia="Calibri"/>
          <w:color w:val="000000"/>
          <w:sz w:val="24"/>
          <w:szCs w:val="24"/>
          <w:lang w:eastAsia="en-US"/>
        </w:rPr>
        <w:t>Миатлинской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 xml:space="preserve"> ГЭС и </w:t>
      </w:r>
      <w:proofErr w:type="spellStart"/>
      <w:r>
        <w:rPr>
          <w:rFonts w:eastAsia="Calibri"/>
          <w:color w:val="000000"/>
          <w:sz w:val="24"/>
          <w:szCs w:val="24"/>
          <w:lang w:eastAsia="en-US"/>
        </w:rPr>
        <w:t>Чирюртской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 xml:space="preserve"> ГЭС-1</w:t>
      </w:r>
      <w:r>
        <w:rPr>
          <w:color w:val="2C2D2E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заключенного между ПАО </w:t>
      </w:r>
      <w:r>
        <w:rPr>
          <w:rFonts w:eastAsia="Calibri"/>
          <w:color w:val="000000"/>
          <w:sz w:val="24"/>
          <w:szCs w:val="24"/>
          <w:lang w:eastAsia="en-US"/>
        </w:rPr>
        <w:t>«</w:t>
      </w:r>
      <w:proofErr w:type="spellStart"/>
      <w:r>
        <w:rPr>
          <w:rFonts w:eastAsia="Calibri"/>
          <w:color w:val="000000"/>
          <w:sz w:val="24"/>
          <w:szCs w:val="24"/>
          <w:lang w:eastAsia="en-US"/>
        </w:rPr>
        <w:t>РусГидро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>» и АО «</w:t>
      </w:r>
      <w:proofErr w:type="spellStart"/>
      <w:r>
        <w:rPr>
          <w:rFonts w:eastAsia="Calibri"/>
          <w:color w:val="000000"/>
          <w:sz w:val="24"/>
          <w:szCs w:val="24"/>
          <w:lang w:eastAsia="en-US"/>
        </w:rPr>
        <w:t>Гидроремонт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>-ВКК»</w:t>
      </w:r>
      <w:r>
        <w:rPr>
          <w:color w:val="000000"/>
          <w:sz w:val="24"/>
          <w:szCs w:val="24"/>
        </w:rPr>
        <w:t>.</w:t>
      </w:r>
    </w:p>
    <w:p w:rsidR="00130FE5" w:rsidRDefault="00EC37B8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4" w:name="_Toc46743510"/>
      <w:bookmarkStart w:id="5" w:name="_Toc75446573"/>
      <w:bookmarkStart w:id="6" w:name="_Toc51339693"/>
      <w:bookmarkStart w:id="7" w:name="_Toc50125126"/>
      <w:bookmarkEnd w:id="4"/>
      <w:r>
        <w:rPr>
          <w:iCs/>
          <w:sz w:val="24"/>
          <w:szCs w:val="24"/>
        </w:rPr>
        <w:t>Требования к продукции</w:t>
      </w:r>
      <w:bookmarkEnd w:id="5"/>
      <w:bookmarkEnd w:id="6"/>
    </w:p>
    <w:p w:rsidR="00130FE5" w:rsidRDefault="00EC37B8">
      <w:pPr>
        <w:pStyle w:val="4"/>
        <w:numPr>
          <w:ilvl w:val="1"/>
          <w:numId w:val="3"/>
        </w:numPr>
      </w:pPr>
      <w:bookmarkStart w:id="8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130FE5" w:rsidRDefault="00EC37B8">
      <w:pPr>
        <w:pStyle w:val="31"/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 w:rsidR="00130FE5" w:rsidRDefault="00EC37B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981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4"/>
        <w:gridCol w:w="6524"/>
        <w:gridCol w:w="1425"/>
        <w:gridCol w:w="1409"/>
      </w:tblGrid>
      <w:tr w:rsidR="00130FE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E5" w:rsidRDefault="00EC37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30FE5" w:rsidRDefault="00EC37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E5" w:rsidRDefault="00EC37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E5" w:rsidRDefault="00EC37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E5" w:rsidRDefault="00EC37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130FE5">
        <w:trPr>
          <w:trHeight w:val="40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30FE5"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130FE5">
            <w:pPr>
              <w:pStyle w:val="aff0"/>
              <w:widowControl w:val="0"/>
              <w:numPr>
                <w:ilvl w:val="0"/>
                <w:numId w:val="6"/>
              </w:numPr>
              <w:rPr>
                <w:sz w:val="21"/>
                <w:szCs w:val="21"/>
              </w:rPr>
            </w:pP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0FE5" w:rsidRDefault="00EC37B8">
            <w:pPr>
              <w:pStyle w:val="affff4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Грунтовка эпоксидная по металлу ЭП-0199 ( светло-серая)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pStyle w:val="afff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pStyle w:val="afff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</w:tr>
      <w:tr w:rsidR="00130FE5"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130FE5">
            <w:pPr>
              <w:pStyle w:val="aff0"/>
              <w:widowControl w:val="0"/>
              <w:numPr>
                <w:ilvl w:val="0"/>
                <w:numId w:val="6"/>
              </w:numPr>
              <w:rPr>
                <w:sz w:val="21"/>
                <w:szCs w:val="21"/>
              </w:rPr>
            </w:pP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0FE5" w:rsidRDefault="00EC37B8">
            <w:pPr>
              <w:pStyle w:val="affff4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Эмаль эпоксидная двухкомпонентная по металлу ЭП-1236. Цвет серый.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pStyle w:val="afff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pStyle w:val="afff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</w:t>
            </w:r>
          </w:p>
        </w:tc>
      </w:tr>
    </w:tbl>
    <w:p w:rsidR="00130FE5" w:rsidRDefault="00EC37B8">
      <w:pPr>
        <w:pStyle w:val="31"/>
        <w:rPr>
          <w:lang w:val="ru-RU"/>
        </w:rPr>
      </w:pPr>
      <w:bookmarkStart w:id="12" w:name="_Toc51339696"/>
      <w:bookmarkStart w:id="13" w:name="_Toc75446578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Start w:id="14" w:name="_Toc51339697"/>
      <w:bookmarkStart w:id="15" w:name="_Toc50125127"/>
      <w:bookmarkStart w:id="16" w:name="_Toc75446579"/>
      <w:bookmarkEnd w:id="7"/>
      <w:bookmarkEnd w:id="13"/>
    </w:p>
    <w:p w:rsidR="00130FE5" w:rsidRDefault="00EC37B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4395"/>
        <w:gridCol w:w="2123"/>
        <w:gridCol w:w="2693"/>
      </w:tblGrid>
      <w:tr w:rsidR="00130FE5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FE5" w:rsidRDefault="00EC37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FE5" w:rsidRDefault="00EC37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E5" w:rsidRDefault="00EC37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30FE5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FE5" w:rsidRDefault="00EC37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FE5" w:rsidRDefault="00EC37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30FE5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FE5" w:rsidRDefault="00130FE5">
            <w:pPr>
              <w:pStyle w:val="aff0"/>
              <w:widowControl w:val="0"/>
              <w:numPr>
                <w:ilvl w:val="0"/>
                <w:numId w:val="7"/>
              </w:numPr>
            </w:pPr>
            <w:bookmarkStart w:id="18" w:name="_Toc46743510_Копия_1"/>
            <w:bookmarkEnd w:id="18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FE5" w:rsidRDefault="00EC37B8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Перечень материала согласно таблицы 1.1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E5" w:rsidRDefault="00EC37B8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 рабочих дней с даты подписания договора</w:t>
            </w:r>
          </w:p>
        </w:tc>
      </w:tr>
    </w:tbl>
    <w:p w:rsidR="00130FE5" w:rsidRDefault="00130FE5">
      <w:pPr>
        <w:sectPr w:rsidR="00130FE5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30FE5" w:rsidRDefault="00EC37B8">
      <w:pPr>
        <w:pStyle w:val="4"/>
        <w:numPr>
          <w:ilvl w:val="1"/>
          <w:numId w:val="3"/>
        </w:numPr>
      </w:pPr>
      <w:bookmarkStart w:id="19" w:name="_Toc46743511"/>
      <w:bookmarkStart w:id="20" w:name="_Toc51339698"/>
      <w:bookmarkStart w:id="21" w:name="_Toc75446581"/>
      <w:r>
        <w:lastRenderedPageBreak/>
        <w:t xml:space="preserve">Требования к </w:t>
      </w:r>
      <w:bookmarkEnd w:id="19"/>
      <w:r>
        <w:rPr>
          <w:lang w:val="ru-RU"/>
        </w:rPr>
        <w:t>качеству продукции</w:t>
      </w:r>
      <w:bookmarkEnd w:id="20"/>
      <w:bookmarkEnd w:id="21"/>
    </w:p>
    <w:p w:rsidR="00130FE5" w:rsidRDefault="00130FE5">
      <w:pPr>
        <w:rPr>
          <w:sz w:val="24"/>
          <w:szCs w:val="24"/>
          <w:lang w:eastAsia="x-none"/>
        </w:rPr>
      </w:pPr>
    </w:p>
    <w:p w:rsidR="00130FE5" w:rsidRDefault="00EC37B8">
      <w:pPr>
        <w:jc w:val="both"/>
        <w:rPr>
          <w:rStyle w:val="aff1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 1-2 Таблицы 1.1): Лакокрасочные материалы.</w:t>
      </w:r>
    </w:p>
    <w:p w:rsidR="00130FE5" w:rsidRDefault="00130FE5">
      <w:pPr>
        <w:jc w:val="both"/>
        <w:rPr>
          <w:rStyle w:val="aff1"/>
          <w:b w:val="0"/>
          <w:iCs/>
          <w:sz w:val="24"/>
          <w:szCs w:val="24"/>
        </w:rPr>
      </w:pPr>
    </w:p>
    <w:tbl>
      <w:tblPr>
        <w:tblStyle w:val="affff6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24"/>
        <w:gridCol w:w="4674"/>
        <w:gridCol w:w="4496"/>
      </w:tblGrid>
      <w:tr w:rsidR="00130FE5">
        <w:trPr>
          <w:trHeight w:val="276"/>
        </w:trPr>
        <w:tc>
          <w:tcPr>
            <w:tcW w:w="1025" w:type="dxa"/>
            <w:vMerge w:val="restart"/>
            <w:vAlign w:val="center"/>
          </w:tcPr>
          <w:p w:rsidR="00130FE5" w:rsidRDefault="00EC37B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9" w:type="dxa"/>
            <w:vMerge w:val="restart"/>
            <w:vAlign w:val="center"/>
          </w:tcPr>
          <w:p w:rsidR="00130FE5" w:rsidRDefault="00EC37B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00" w:type="dxa"/>
            <w:vMerge w:val="restart"/>
            <w:vAlign w:val="center"/>
          </w:tcPr>
          <w:p w:rsidR="00130FE5" w:rsidRDefault="00EC37B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заказчика</w:t>
            </w:r>
          </w:p>
        </w:tc>
      </w:tr>
      <w:tr w:rsidR="00130FE5">
        <w:trPr>
          <w:trHeight w:val="276"/>
        </w:trPr>
        <w:tc>
          <w:tcPr>
            <w:tcW w:w="1025" w:type="dxa"/>
            <w:vMerge/>
            <w:vAlign w:val="center"/>
          </w:tcPr>
          <w:p w:rsidR="00130FE5" w:rsidRDefault="00130FE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9" w:type="dxa"/>
            <w:vMerge/>
            <w:vAlign w:val="center"/>
          </w:tcPr>
          <w:p w:rsidR="00130FE5" w:rsidRDefault="00130FE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vMerge/>
            <w:vAlign w:val="center"/>
          </w:tcPr>
          <w:p w:rsidR="00130FE5" w:rsidRDefault="00130FE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130FE5"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  <w:vAlign w:val="center"/>
          </w:tcPr>
          <w:p w:rsidR="00130FE5" w:rsidRDefault="00EC37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00" w:type="dxa"/>
            <w:vAlign w:val="center"/>
          </w:tcPr>
          <w:p w:rsidR="00130FE5" w:rsidRDefault="00EC37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30FE5">
        <w:tc>
          <w:tcPr>
            <w:tcW w:w="1025" w:type="dxa"/>
            <w:vAlign w:val="center"/>
          </w:tcPr>
          <w:p w:rsidR="00130FE5" w:rsidRDefault="00EC37B8">
            <w:pPr>
              <w:pStyle w:val="aff0"/>
              <w:widowControl w:val="0"/>
              <w:spacing w:before="60" w:after="60"/>
              <w:ind w:left="360" w:hanging="432"/>
              <w:rPr>
                <w:lang w:val="en-US"/>
              </w:rPr>
            </w:pPr>
            <w:r>
              <w:rPr>
                <w:b/>
                <w:lang w:val="en-US"/>
              </w:rPr>
              <w:t xml:space="preserve"> 1</w:t>
            </w:r>
            <w:r>
              <w:rPr>
                <w:lang w:val="en-US"/>
              </w:rPr>
              <w:t>.</w:t>
            </w:r>
          </w:p>
        </w:tc>
        <w:tc>
          <w:tcPr>
            <w:tcW w:w="9179" w:type="dxa"/>
            <w:gridSpan w:val="2"/>
            <w:vAlign w:val="center"/>
          </w:tcPr>
          <w:p w:rsidR="00130FE5" w:rsidRDefault="00EC37B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30FE5">
        <w:trPr>
          <w:trHeight w:val="399"/>
        </w:trPr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1.1.</w:t>
            </w:r>
          </w:p>
        </w:tc>
        <w:tc>
          <w:tcPr>
            <w:tcW w:w="4679" w:type="dxa"/>
            <w:shd w:val="clear" w:color="auto" w:fill="auto"/>
          </w:tcPr>
          <w:p w:rsidR="00130FE5" w:rsidRDefault="00EC37B8">
            <w:pPr>
              <w:pStyle w:val="affff4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Лакокрасочные материалы</w:t>
            </w:r>
          </w:p>
        </w:tc>
        <w:tc>
          <w:tcPr>
            <w:tcW w:w="4500" w:type="dxa"/>
            <w:vAlign w:val="center"/>
          </w:tcPr>
          <w:p w:rsidR="00130FE5" w:rsidRDefault="00EC37B8">
            <w:pPr>
              <w:pStyle w:val="affff4"/>
              <w:widowControl/>
              <w:jc w:val="center"/>
              <w:rPr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ЭП-1236, ЭП-0199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качеству продукции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2.1.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Лакокрасочные материалы должны соответствовать </w:t>
            </w:r>
            <w:r>
              <w:rPr>
                <w:sz w:val="22"/>
                <w:szCs w:val="22"/>
              </w:rPr>
              <w:t>ГОСТ 6564-2023, ТУ 2312-010-88169863-2012,ТУ-6-10-2095-87,ГОСТ 10144-89.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быть новой не бывшей в употреблении, не должна быть восстановленной, не ранее 2026 года выпуска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2.3.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Поставщик обязан установить на продукцию гарантийный срок </w:t>
            </w:r>
            <w:r>
              <w:rPr>
                <w:sz w:val="22"/>
                <w:szCs w:val="22"/>
              </w:rPr>
              <w:t>не менее 12 (двенадцати)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2.4.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 Условия выполне</w:t>
            </w:r>
            <w:r>
              <w:rPr>
                <w:sz w:val="22"/>
                <w:szCs w:val="22"/>
              </w:rPr>
              <w:t>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2.5.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поставляться в пригодной для транспортировки упаковке, котора</w:t>
            </w:r>
            <w:r>
              <w:rPr>
                <w:sz w:val="22"/>
                <w:szCs w:val="22"/>
              </w:rPr>
              <w:t>я может защитить его от воздействия внешних условий, таких как вода, пыль и т.п. Маркировка, упаковка, транспортирование и хранение». Упаковка должна обеспечивать полную сохранность продукции на весь срок его транспортировки с учетом перегрузок и длительно</w:t>
            </w:r>
            <w:r>
              <w:rPr>
                <w:sz w:val="22"/>
                <w:szCs w:val="22"/>
              </w:rPr>
              <w:t>го хранения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2.6.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должен предоставить копии документов, подтверждающих соответствие предлагаемой продукции обязательным требованиям нормативных документов, действующих в РФ, (сертификаты соответствия, докумен</w:t>
            </w:r>
            <w:bookmarkStart w:id="22" w:name="_GoBack"/>
            <w:bookmarkEnd w:id="22"/>
            <w:r>
              <w:rPr>
                <w:sz w:val="22"/>
                <w:szCs w:val="22"/>
              </w:rPr>
              <w:t>ты о качестве и другие), если обязател</w:t>
            </w:r>
            <w:r>
              <w:rPr>
                <w:sz w:val="22"/>
                <w:szCs w:val="22"/>
              </w:rPr>
              <w:t>ьность такого подтверждения соответствия установлена нормативными документами РФ</w:t>
            </w:r>
          </w:p>
        </w:tc>
      </w:tr>
      <w:tr w:rsidR="00130FE5">
        <w:tc>
          <w:tcPr>
            <w:tcW w:w="1025" w:type="dxa"/>
            <w:tcBorders>
              <w:top w:val="nil"/>
            </w:tcBorders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2.7.</w:t>
            </w:r>
          </w:p>
        </w:tc>
        <w:tc>
          <w:tcPr>
            <w:tcW w:w="9179" w:type="dxa"/>
            <w:gridSpan w:val="2"/>
            <w:tcBorders>
              <w:top w:val="nil"/>
            </w:tcBorders>
            <w:shd w:val="clear" w:color="auto" w:fill="auto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</w:t>
            </w:r>
          </w:p>
        </w:tc>
      </w:tr>
      <w:tr w:rsidR="00130FE5"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3.</w:t>
            </w:r>
          </w:p>
        </w:tc>
        <w:tc>
          <w:tcPr>
            <w:tcW w:w="9179" w:type="dxa"/>
            <w:gridSpan w:val="2"/>
            <w:vAlign w:val="center"/>
          </w:tcPr>
          <w:p w:rsidR="00130FE5" w:rsidRDefault="00EC37B8">
            <w:pPr>
              <w:widowControl w:val="0"/>
              <w:spacing w:before="20" w:after="6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к месту поставки</w:t>
            </w:r>
          </w:p>
        </w:tc>
      </w:tr>
      <w:tr w:rsidR="00130FE5"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ind w:left="432" w:right="-18" w:hanging="4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3.1.</w:t>
            </w:r>
          </w:p>
        </w:tc>
        <w:tc>
          <w:tcPr>
            <w:tcW w:w="4679" w:type="dxa"/>
          </w:tcPr>
          <w:p w:rsidR="00130FE5" w:rsidRDefault="00EC37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поставки</w:t>
            </w:r>
          </w:p>
        </w:tc>
        <w:tc>
          <w:tcPr>
            <w:tcW w:w="4500" w:type="dxa"/>
          </w:tcPr>
          <w:p w:rsidR="00130FE5" w:rsidRDefault="00EC37B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367032, Республика Дагестан,</w:t>
            </w:r>
          </w:p>
          <w:p w:rsidR="00130FE5" w:rsidRDefault="00EC37B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Терминал ТК в г. Махачкала</w:t>
            </w:r>
          </w:p>
        </w:tc>
      </w:tr>
      <w:tr w:rsidR="00130FE5"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4.</w:t>
            </w:r>
          </w:p>
        </w:tc>
        <w:tc>
          <w:tcPr>
            <w:tcW w:w="9179" w:type="dxa"/>
            <w:gridSpan w:val="2"/>
            <w:vAlign w:val="center"/>
          </w:tcPr>
          <w:p w:rsidR="00130FE5" w:rsidRDefault="00EC37B8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130FE5" w:rsidTr="00EC37B8"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4.1.</w:t>
            </w:r>
          </w:p>
        </w:tc>
        <w:tc>
          <w:tcPr>
            <w:tcW w:w="4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30FE5" w:rsidRDefault="00EC37B8" w:rsidP="00EC37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 соответствия</w:t>
            </w:r>
          </w:p>
        </w:tc>
        <w:tc>
          <w:tcPr>
            <w:tcW w:w="4500" w:type="dxa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130FE5" w:rsidRDefault="00EC37B8" w:rsidP="00EC37B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 </w:t>
            </w:r>
            <w:r>
              <w:rPr>
                <w:sz w:val="22"/>
                <w:szCs w:val="22"/>
              </w:rPr>
              <w:t>шт.</w:t>
            </w:r>
          </w:p>
        </w:tc>
      </w:tr>
      <w:tr w:rsidR="00130FE5">
        <w:tc>
          <w:tcPr>
            <w:tcW w:w="1025" w:type="dxa"/>
            <w:vAlign w:val="center"/>
          </w:tcPr>
          <w:p w:rsidR="00130FE5" w:rsidRDefault="00EC37B8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4.2.</w:t>
            </w:r>
          </w:p>
        </w:tc>
        <w:tc>
          <w:tcPr>
            <w:tcW w:w="4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30FE5" w:rsidRDefault="00EC37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на русском языке</w:t>
            </w:r>
          </w:p>
        </w:tc>
        <w:tc>
          <w:tcPr>
            <w:tcW w:w="4500" w:type="dxa"/>
            <w:tcBorders>
              <w:top w:val="outset" w:sz="6" w:space="0" w:color="000000"/>
              <w:bottom w:val="outset" w:sz="6" w:space="0" w:color="000000"/>
            </w:tcBorders>
          </w:tcPr>
          <w:p w:rsidR="00130FE5" w:rsidRDefault="00EC37B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</w:tr>
    </w:tbl>
    <w:p w:rsidR="00130FE5" w:rsidRDefault="00130FE5">
      <w:pPr>
        <w:jc w:val="both"/>
        <w:rPr>
          <w:b/>
          <w:bCs/>
          <w:i/>
          <w:iCs/>
          <w:sz w:val="24"/>
          <w:szCs w:val="24"/>
        </w:rPr>
      </w:pPr>
    </w:p>
    <w:p w:rsidR="00130FE5" w:rsidRDefault="00130FE5">
      <w:pPr>
        <w:jc w:val="both"/>
        <w:rPr>
          <w:b/>
          <w:bCs/>
          <w:i/>
          <w:iCs/>
          <w:sz w:val="24"/>
          <w:szCs w:val="24"/>
        </w:rPr>
      </w:pPr>
    </w:p>
    <w:p w:rsidR="00130FE5" w:rsidRDefault="00130FE5">
      <w:pPr>
        <w:jc w:val="both"/>
        <w:rPr>
          <w:b/>
          <w:bCs/>
          <w:i/>
          <w:iCs/>
          <w:sz w:val="24"/>
          <w:szCs w:val="24"/>
        </w:rPr>
      </w:pPr>
    </w:p>
    <w:p w:rsidR="00130FE5" w:rsidRDefault="00130FE5">
      <w:pPr>
        <w:jc w:val="both"/>
        <w:rPr>
          <w:b/>
          <w:bCs/>
          <w:i/>
          <w:iCs/>
          <w:sz w:val="24"/>
          <w:szCs w:val="24"/>
        </w:rPr>
      </w:pPr>
    </w:p>
    <w:p w:rsidR="00130FE5" w:rsidRDefault="00EC37B8">
      <w:pPr>
        <w:tabs>
          <w:tab w:val="left" w:pos="3952"/>
        </w:tabs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</w:p>
    <w:p w:rsidR="00130FE5" w:rsidRDefault="00130FE5">
      <w:pPr>
        <w:jc w:val="both"/>
        <w:rPr>
          <w:b/>
          <w:bCs/>
          <w:i/>
          <w:iCs/>
          <w:sz w:val="24"/>
          <w:szCs w:val="24"/>
        </w:rPr>
      </w:pPr>
    </w:p>
    <w:sectPr w:rsidR="00130FE5">
      <w:headerReference w:type="default" r:id="rId11"/>
      <w:headerReference w:type="first" r:id="rId12"/>
      <w:pgSz w:w="11906" w:h="16838"/>
      <w:pgMar w:top="737" w:right="851" w:bottom="992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37B8">
      <w:r>
        <w:separator/>
      </w:r>
    </w:p>
  </w:endnote>
  <w:endnote w:type="continuationSeparator" w:id="0">
    <w:p w:rsidR="00000000" w:rsidRDefault="00EC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37B8">
      <w:r>
        <w:separator/>
      </w:r>
    </w:p>
  </w:footnote>
  <w:footnote w:type="continuationSeparator" w:id="0">
    <w:p w:rsidR="00000000" w:rsidRDefault="00EC3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FE5" w:rsidRDefault="00130FE5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FE5" w:rsidRDefault="00EC37B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FE5" w:rsidRDefault="00130FE5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FE5" w:rsidRDefault="00EC37B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FE5" w:rsidRDefault="00130FE5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1C4B"/>
    <w:multiLevelType w:val="multilevel"/>
    <w:tmpl w:val="1C8216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80B40"/>
    <w:multiLevelType w:val="multilevel"/>
    <w:tmpl w:val="A344EEB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132AC6"/>
    <w:multiLevelType w:val="multilevel"/>
    <w:tmpl w:val="4012452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51654969"/>
    <w:multiLevelType w:val="multilevel"/>
    <w:tmpl w:val="F92219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64C76D1D"/>
    <w:multiLevelType w:val="multilevel"/>
    <w:tmpl w:val="5D341A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69F17FA6"/>
    <w:multiLevelType w:val="multilevel"/>
    <w:tmpl w:val="C2AE28E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E22705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88254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E5"/>
    <w:rsid w:val="00130FE5"/>
    <w:rsid w:val="00E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4D79"/>
  <w15:docId w15:val="{E0D952D4-FFB9-4334-98F1-40599F57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</w:style>
  <w:style w:type="paragraph" w:styleId="affe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c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c"/>
    <w:qFormat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7073A-70AA-459D-819E-F784B586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517</Words>
  <Characters>2951</Characters>
  <Application>Microsoft Office Word</Application>
  <DocSecurity>0</DocSecurity>
  <Lines>24</Lines>
  <Paragraphs>6</Paragraphs>
  <ScaleCrop>false</ScaleCrop>
  <Company>Microsoft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Гасанова Мадина Гасановна</cp:lastModifiedBy>
  <cp:revision>14</cp:revision>
  <cp:lastPrinted>2006-07-26T14:04:00Z</cp:lastPrinted>
  <dcterms:created xsi:type="dcterms:W3CDTF">2026-07-07T06:29:00Z</dcterms:created>
  <dcterms:modified xsi:type="dcterms:W3CDTF">2026-09-01T13:25:00Z</dcterms:modified>
  <dc:language>ru-RU</dc:language>
</cp:coreProperties>
</file>