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 -Чеб/инвест/пос-26</w:t>
      </w:r>
    </w:p>
    <w:p>
      <w:pPr>
        <w:pStyle w:val="Normal"/>
        <w:shd w:val="clear" w:color="auto" w:fill="FFFFFF"/>
        <w:spacing w:before="0" w:after="120"/>
        <w:rPr/>
      </w:pPr>
      <w:r>
        <w:rPr>
          <w:sz w:val="24"/>
          <w:szCs w:val="24"/>
        </w:rPr>
        <w:t>г. Заволжье</w:t>
        <w:tab/>
        <w:tab/>
        <w:tab/>
        <w:tab/>
        <w:tab/>
        <w:tab/>
        <w:tab/>
        <w:tab/>
        <w:t xml:space="preserve">              </w:t>
        <w:tab/>
        <w:t>«___» ______ 2026г.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rPr/>
        <w:t xml:space="preserve"> </w:t>
      </w:r>
      <w:r>
        <w:rPr>
          <w:bCs/>
          <w:color w:val="000000"/>
          <w:sz w:val="24"/>
          <w:szCs w:val="24"/>
        </w:rPr>
        <w:t>_____</w:t>
      </w:r>
      <w:r>
        <w:rPr>
          <w:sz w:val="24"/>
          <w:szCs w:val="24"/>
        </w:rPr>
        <w:t>, действующего на основании доверенности №__ от _____ с одной стороны, и</w:t>
      </w:r>
    </w:p>
    <w:p>
      <w:pPr>
        <w:pStyle w:val="Normal"/>
        <w:spacing w:before="0" w:after="120"/>
        <w:ind w:firstLine="567"/>
        <w:jc w:val="both"/>
        <w:rPr>
          <w:sz w:val="24"/>
          <w:szCs w:val="24"/>
        </w:rPr>
      </w:pPr>
      <w:r>
        <w:rPr>
          <w:b/>
          <w:bCs/>
          <w:color w:val="000000"/>
          <w:sz w:val="24"/>
          <w:szCs w:val="24"/>
        </w:rPr>
        <w:t>_____ «______» (_____ «_______»)</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b w:val="false"/>
          <w:bCs w:val="false"/>
          <w:color w:val="000000"/>
          <w:sz w:val="24"/>
          <w:szCs w:val="24"/>
        </w:rPr>
        <w:t>_________</w:t>
      </w:r>
      <w:r>
        <w:rPr>
          <w:b w:val="false"/>
          <w:bCs w:val="false"/>
          <w:sz w:val="24"/>
          <w:szCs w:val="24"/>
        </w:rPr>
        <w:t xml:space="preserve">, действующего на основании ________, с другой стороны, совместно в дальнейшем именуемые </w:t>
      </w:r>
      <w:r>
        <w:rPr>
          <w:sz w:val="24"/>
          <w:szCs w:val="24"/>
        </w:rPr>
        <w:t>«Стороны», а по отдельности – «Сторона»,</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w:t>
      </w:r>
      <w:r>
        <w:rPr>
          <w:sz w:val="24"/>
          <w:szCs w:val="24"/>
        </w:rPr>
        <w:t>по</w:t>
      </w:r>
      <w:r>
        <w:rPr>
          <w:sz w:val="24"/>
          <w:szCs w:val="24"/>
        </w:rPr>
        <w:t xml:space="preserve"> </w:t>
      </w:r>
      <w:r>
        <w:rPr>
          <w:b w:val="false"/>
          <w:bCs w:val="false"/>
          <w:i w:val="false"/>
          <w:caps w:val="false"/>
          <w:smallCaps w:val="false"/>
          <w:color w:val="000000"/>
          <w:spacing w:val="0"/>
          <w:sz w:val="24"/>
          <w:szCs w:val="24"/>
        </w:rPr>
        <w:t>Лот</w:t>
      </w:r>
      <w:r>
        <w:rPr>
          <w:b w:val="false"/>
          <w:bCs w:val="false"/>
          <w:i w:val="false"/>
          <w:caps w:val="false"/>
          <w:smallCaps w:val="false"/>
          <w:color w:val="000000"/>
          <w:spacing w:val="0"/>
          <w:sz w:val="24"/>
          <w:szCs w:val="24"/>
        </w:rPr>
        <w:t>у</w:t>
      </w:r>
      <w:r>
        <w:rPr>
          <w:b w:val="false"/>
          <w:bCs w:val="false"/>
          <w:i w:val="false"/>
          <w:caps w:val="false"/>
          <w:smallCaps w:val="false"/>
          <w:color w:val="000000"/>
          <w:spacing w:val="0"/>
          <w:sz w:val="24"/>
          <w:szCs w:val="24"/>
        </w:rPr>
        <w:t xml:space="preserve"> </w:t>
      </w:r>
      <w:r>
        <w:rPr>
          <w:b w:val="false"/>
          <w:bCs w:val="false"/>
          <w:i w:val="false"/>
          <w:caps w:val="false"/>
          <w:smallCaps w:val="false"/>
          <w:color w:val="000000"/>
          <w:spacing w:val="0"/>
          <w:sz w:val="24"/>
          <w:szCs w:val="24"/>
        </w:rPr>
        <w:t>№</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008</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8</w:t>
      </w:r>
      <w:r>
        <w:rPr>
          <w:rFonts w:eastAsia="Calibri"/>
          <w:b w:val="false"/>
          <w:bCs w:val="false"/>
          <w:i w:val="false"/>
          <w:iCs w:val="false"/>
          <w:caps w:val="false"/>
          <w:smallCaps w:val="false"/>
          <w:strike w:val="false"/>
          <w:dstrike w:val="false"/>
          <w:outline w:val="false"/>
          <w:shadow w:val="false"/>
          <w:color w:val="000000"/>
          <w:spacing w:val="0"/>
          <w:sz w:val="24"/>
          <w:szCs w:val="24"/>
          <w:u w:val="none"/>
          <w:shd w:fill="FFFFFF" w:val="clear"/>
          <w:em w:val="none"/>
        </w:rPr>
        <w:t>-ТПИР ОНМ-2026-ГРВКК-ЧебФ</w:t>
      </w:r>
      <w:r>
        <w:rPr>
          <w:rFonts w:eastAsia="Calibri"/>
          <w:color w:val="000000"/>
          <w:sz w:val="24"/>
          <w:szCs w:val="24"/>
        </w:rPr>
        <w:t xml:space="preserve"> от 08.07.2026г. </w:t>
      </w:r>
      <w:r>
        <w:rPr>
          <w:rFonts w:eastAsia="Calibri"/>
          <w:b w:val="false"/>
          <w:bCs w:val="false"/>
          <w:i w:val="false"/>
          <w:caps w:val="false"/>
          <w:smallCaps w:val="false"/>
          <w:color w:val="1A1A1A"/>
          <w:spacing w:val="0"/>
          <w:sz w:val="24"/>
          <w:szCs w:val="24"/>
        </w:rPr>
        <w:t xml:space="preserve">ОКПД 2: 28.24.12.120 Поставка </w:t>
      </w:r>
      <w:r>
        <w:rPr>
          <w:rFonts w:eastAsia="Calibri"/>
          <w:b w:val="false"/>
          <w:bCs w:val="false"/>
          <w:i w:val="false"/>
          <w:caps w:val="false"/>
          <w:smallCaps w:val="false"/>
          <w:strike w:val="false"/>
          <w:dstrike w:val="false"/>
          <w:outline w:val="false"/>
          <w:shadow w:val="false"/>
          <w:color w:val="1A1A1A"/>
          <w:spacing w:val="0"/>
          <w:sz w:val="24"/>
          <w:szCs w:val="24"/>
          <w:u w:val="none"/>
          <w:em w:val="none"/>
        </w:rPr>
        <w:t>о</w:t>
      </w:r>
      <w:r>
        <w:rPr>
          <w:rFonts w:eastAsia="Calibri"/>
          <w:b w:val="false"/>
          <w:i w:val="false"/>
          <w:strike w:val="false"/>
          <w:dstrike w:val="false"/>
          <w:outline w:val="false"/>
          <w:shadow w:val="false"/>
          <w:color w:val="000000"/>
          <w:sz w:val="24"/>
          <w:szCs w:val="24"/>
          <w:u w:val="none"/>
          <w:em w:val="none"/>
        </w:rPr>
        <w:t>борудования для перфорации шин</w:t>
      </w:r>
      <w:r>
        <w:rPr>
          <w:b w:val="false"/>
          <w:bCs w:val="false"/>
          <w:i w:val="false"/>
          <w:caps w:val="false"/>
          <w:smallCaps w:val="false"/>
          <w:color w:val="1A1A1A"/>
          <w:spacing w:val="0"/>
          <w:sz w:val="24"/>
          <w:szCs w:val="24"/>
        </w:rPr>
        <w:t xml:space="preserve"> </w:t>
      </w:r>
      <w:r>
        <w:rPr>
          <w:b w:val="false"/>
          <w:bCs w:val="false"/>
          <w:sz w:val="24"/>
          <w:szCs w:val="24"/>
        </w:rPr>
        <w:t xml:space="preserve">для нужд </w:t>
      </w:r>
      <w:r>
        <w:rPr>
          <w:b w:val="false"/>
          <w:bCs w:val="false"/>
          <w:color w:val="000000"/>
          <w:sz w:val="24"/>
          <w:szCs w:val="24"/>
        </w:rPr>
        <w:t xml:space="preserve">Нижегородского производственного участка Чебоксарского филиала </w:t>
      </w:r>
      <w:r>
        <w:rPr>
          <w:rFonts w:eastAsia="Calibri"/>
          <w:b w:val="false"/>
          <w:bCs w:val="false"/>
          <w:color w:val="000000"/>
          <w:sz w:val="24"/>
          <w:szCs w:val="24"/>
        </w:rPr>
        <w:t>АО «Гидроремонт ВКК» г. Новочебоксарск</w:t>
      </w:r>
      <w:r>
        <w:rPr>
          <w:sz w:val="24"/>
          <w:szCs w:val="24"/>
        </w:rPr>
        <w:t>,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b w:val="false"/>
          <w:sz w:val="24"/>
        </w:rPr>
        <w:t>оборудование для перфорации шин</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0" w:leader="none"/>
        </w:tabs>
        <w:spacing w:before="0" w:after="120"/>
        <w:ind w:left="0" w:firstLine="567"/>
        <w:contextualSpacing/>
        <w:jc w:val="both"/>
        <w:rPr>
          <w:sz w:val="24"/>
          <w:szCs w:val="24"/>
        </w:rPr>
      </w:pPr>
      <w:r>
        <w:rPr>
          <w:sz w:val="24"/>
          <w:szCs w:val="24"/>
        </w:rPr>
        <w:t xml:space="preserve">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606520, РФ, Нижегородская обл., г. Заволжье, ул. Привокзальная, 14, Нижегородская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 xml:space="preserve">Срок поставки Продукции по договору: </w:t>
      </w:r>
      <w:r>
        <w:rPr>
          <w:bCs/>
          <w:sz w:val="24"/>
          <w:szCs w:val="24"/>
        </w:rPr>
        <w:t>в течение 15 (Пятнадцати) календарных дней с момента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pPr>
      <w:r>
        <w:rPr>
          <w:sz w:val="24"/>
          <w:szCs w:val="24"/>
        </w:rPr>
        <w:t xml:space="preserve">Общая стоимость Продукции (далее – «Цена Договора») по Договору </w:t>
      </w:r>
      <w:bookmarkStart w:id="0" w:name="_Hlk138924055"/>
      <w:bookmarkStart w:id="1" w:name="_Hlk132192502"/>
      <w:r>
        <w:rPr>
          <w:sz w:val="24"/>
          <w:szCs w:val="24"/>
        </w:rPr>
        <w:t xml:space="preserve">составляет </w:t>
      </w:r>
      <w:bookmarkEnd w:id="0"/>
      <w:bookmarkEnd w:id="1"/>
      <w:r>
        <w:rPr>
          <w:sz w:val="24"/>
          <w:szCs w:val="24"/>
        </w:rPr>
        <w:t>___ (______) рублей __ копеек, в том числе НДС (22 %) в размере ____ (____) рублей ___ копеек.</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sz w:val="24"/>
          <w:szCs w:val="24"/>
        </w:rPr>
        <w:t>Платеж в размере 100(ста) %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rPr>
        <w:t>(УПД)</w:t>
      </w:r>
      <w:r>
        <w:rPr>
          <w:sz w:val="24"/>
          <w:szCs w:val="24"/>
        </w:rPr>
        <w:t xml:space="preserve">, он обязан произвести замену счета-фактуры </w:t>
      </w:r>
      <w:r>
        <w:rPr>
          <w:sz w:val="24"/>
          <w:szCs w:val="24"/>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w:t>
      </w:r>
      <w:r>
        <w:rPr>
          <w:sz w:val="24"/>
          <w:szCs w:val="24"/>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851" w:leader="none"/>
          <w:tab w:val="left" w:pos="1283" w:leader="none"/>
        </w:tabs>
        <w:spacing w:before="0" w:after="120"/>
        <w:ind w:left="0" w:hanging="0"/>
        <w:contextualSpacing/>
        <w:jc w:val="both"/>
        <w:rPr>
          <w:sz w:val="24"/>
          <w:szCs w:val="24"/>
        </w:rPr>
      </w:pPr>
      <w:r>
        <w:rPr>
          <w:sz w:val="24"/>
          <w:szCs w:val="24"/>
        </w:rPr>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 xml:space="preserve">товарную накладную унифицированной формы ТОРГ-12 </w:t>
      </w:r>
      <w:r>
        <w:rPr>
          <w:sz w:val="24"/>
          <w:szCs w:val="24"/>
        </w:rPr>
        <w:t>или Универсальный передаточный документ (УПД)</w:t>
      </w:r>
      <w:bookmarkStart w:id="2" w:name="_GoBack"/>
      <w:bookmarkEnd w:id="2"/>
      <w:r>
        <w:rPr>
          <w:color w:val="000000"/>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3" w:name="OLE_LINK5"/>
      <w:bookmarkStart w:id="4" w:name="OLE_LINK6"/>
      <w:r>
        <w:rPr>
          <w:sz w:val="24"/>
          <w:szCs w:val="24"/>
        </w:rPr>
        <w:t>Покупателем в соответствии с п. 3.14. Договора</w:t>
      </w:r>
      <w:bookmarkEnd w:id="3"/>
      <w:bookmarkEnd w:id="4"/>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w:t>
      </w:r>
      <w:r>
        <w:rPr>
          <w:sz w:val="24"/>
          <w:szCs w:val="24"/>
        </w:rPr>
        <w:t>(УПД)</w:t>
      </w:r>
      <w:r>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также обязуется: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spacing w:before="0" w:after="120"/>
        <w:ind w:left="0" w:hanging="0"/>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5" w:name="Par2"/>
      <w:bookmarkEnd w:id="5"/>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Heading3"/>
        <w:spacing w:before="0" w:after="120"/>
        <w:ind w:left="567" w:hanging="0"/>
        <w:jc w:val="both"/>
        <w:textAlignment w:val="baseline"/>
        <w:rPr>
          <w:b w:val="false"/>
          <w:sz w:val="24"/>
          <w:szCs w:val="24"/>
        </w:rPr>
      </w:pPr>
      <w:r>
        <w:rPr>
          <w:b w:val="false"/>
          <w:sz w:val="24"/>
          <w:szCs w:val="24"/>
        </w:rPr>
      </w:r>
    </w:p>
    <w:p>
      <w:pPr>
        <w:pStyle w:val="Normal"/>
        <w:spacing w:before="0" w:after="120"/>
        <w:ind w:left="567" w:hanging="567"/>
        <w:jc w:val="center"/>
        <w:rPr>
          <w:b/>
          <w:sz w:val="24"/>
          <w:szCs w:val="24"/>
        </w:rPr>
      </w:pPr>
      <w:r>
        <w:rPr>
          <w:b/>
          <w:sz w:val="24"/>
          <w:szCs w:val="24"/>
        </w:rPr>
        <w:t>16. Адреса, реквизиты и подписи Сторон</w:t>
      </w:r>
    </w:p>
    <w:p>
      <w:pPr>
        <w:pStyle w:val="Normal"/>
        <w:spacing w:before="0" w:after="120"/>
        <w:ind w:left="567" w:hanging="567"/>
        <w:jc w:val="center"/>
        <w:rPr>
          <w:b/>
          <w:sz w:val="24"/>
          <w:szCs w:val="24"/>
        </w:rPr>
      </w:pPr>
      <w:r>
        <w:rPr>
          <w:b/>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pPr>
            <w:r>
              <w:rPr>
                <w:sz w:val="24"/>
                <w:szCs w:val="24"/>
              </w:rPr>
              <w:t xml:space="preserve">Почтовый адрес: 606520, Нижегородская обл., г. Заволжье, ул. Привокзальная, д. 14. </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 xml:space="preserve">Обособленное подразделение АО «Гидроремонт-ВКК» Нижегородский производственный участок   </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 xml:space="preserve">АО «Гидроремонт-ВКК» в г. Новочебоксарск </w:t>
            </w:r>
          </w:p>
          <w:p>
            <w:pPr>
              <w:pStyle w:val="Normal"/>
              <w:widowControl w:val="false"/>
              <w:rPr>
                <w:sz w:val="24"/>
                <w:szCs w:val="24"/>
              </w:rPr>
            </w:pPr>
            <w:r>
              <w:rPr>
                <w:sz w:val="24"/>
                <w:szCs w:val="24"/>
              </w:rPr>
              <w:t xml:space="preserve">ИНН / КПП плательщика: </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r>
          </w:p>
        </w:tc>
        <w:tc>
          <w:tcPr>
            <w:tcW w:w="4853" w:type="dxa"/>
            <w:tcBorders/>
            <w:shd w:color="auto" w:fill="auto" w:val="clear"/>
          </w:tcPr>
          <w:p>
            <w:pPr>
              <w:pStyle w:val="Normal"/>
              <w:widowControl w:val="false"/>
              <w:rPr>
                <w:sz w:val="24"/>
                <w:szCs w:val="24"/>
              </w:rPr>
            </w:pPr>
            <w:r>
              <w:rPr>
                <w:sz w:val="24"/>
                <w:szCs w:val="24"/>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_____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_______________ / _________ /</w:t>
            </w:r>
          </w:p>
          <w:p>
            <w:pPr>
              <w:pStyle w:val="Normal"/>
              <w:widowControl w:val="false"/>
              <w:rPr/>
            </w:pPr>
            <w:r>
              <w:rPr>
                <w:sz w:val="24"/>
                <w:szCs w:val="24"/>
              </w:rPr>
              <w:t>м.п.</w:t>
            </w:r>
          </w:p>
        </w:tc>
      </w:tr>
    </w:tbl>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
          <w:bCs/>
          <w:szCs w:val="22"/>
        </w:rPr>
      </w:r>
    </w:p>
    <w:p>
      <w:pPr>
        <w:pStyle w:val="BodyText"/>
        <w:jc w:val="right"/>
        <w:rPr>
          <w:b/>
          <w:bCs/>
          <w:szCs w:val="22"/>
        </w:rPr>
      </w:pPr>
      <w:r>
        <w:rPr/>
        <w:br/>
      </w: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 -Чеб/инвест/пос-26 от «___» ____ 2026г.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677"/>
        <w:gridCol w:w="875"/>
        <w:gridCol w:w="708"/>
        <w:gridCol w:w="1010"/>
        <w:gridCol w:w="1853"/>
        <w:gridCol w:w="1531"/>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1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1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ind w:left="0" w:hanging="0"/>
        <w:outlineLvl w:val="0"/>
        <w:rPr>
          <w:b/>
          <w:bCs/>
          <w:sz w:val="24"/>
          <w:szCs w:val="24"/>
        </w:rPr>
      </w:pPr>
      <w:r>
        <w:rPr/>
      </w:r>
    </w:p>
    <w:sectPr>
      <w:headerReference w:type="default" r:id="rId6"/>
      <w:footerReference w:type="default" r:id="rId7"/>
      <w:type w:val="nextPage"/>
      <w:pgSz w:w="11906" w:h="16838"/>
      <w:pgMar w:left="1134" w:right="707" w:gutter="0" w:header="720" w:top="777" w:footer="720" w:bottom="777"/>
      <w:pgNumType w:fmt="decimal"/>
      <w:formProt w:val="false"/>
      <w:textDirection w:val="lrTb"/>
      <w:docGrid w:type="default" w:linePitch="280" w:charSpace="4259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18</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18</w:t>
                    </w:r>
                    <w: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bering>
</file>

<file path=word/settings.xml><?xml version="1.0" encoding="utf-8"?>
<w:settings xmlns:w="http://schemas.openxmlformats.org/wordprocessingml/2006/main">
  <w:zoom w:percent="117"/>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2">
    <w:name w:val="Strong2"/>
    <w:qFormat/>
    <w:rPr>
      <w:b/>
      <w:bC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3DCF-E0E6-4D51-B8A0-1CE6FAF53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Application>AlterOffice/2025.3.1.0$Linux_X86_64 LibreOffice_project/431cd1b79110582f53535c95ed0a2449aadc8bf9</Application>
  <AppVersion>15.0000</AppVersion>
  <Pages>18</Pages>
  <Words>6498</Words>
  <Characters>46095</Characters>
  <CharactersWithSpaces>52273</CharactersWithSpaces>
  <Paragraphs>303</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safronovaev@corp.gidroogk.com</cp:lastModifiedBy>
  <cp:lastPrinted>2024-08-29T08:24:00Z</cp:lastPrinted>
  <dcterms:modified xsi:type="dcterms:W3CDTF">2026-07-30T15:42:33Z</dcterms:modified>
  <cp:revision>134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