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пластиковый органайзер со съемными лотками.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пластиковый органайзер со съемными лотками.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11"/>
        <w:gridCol w:w="4869"/>
        <w:gridCol w:w="2711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Пластиковый органайзер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6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Габаритные размеры (Д×Ш×В),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462×365×92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1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6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корпуса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пластик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1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6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съемных лотков/модулей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11</w:t>
            </w:r>
            <w:r/>
          </w:p>
        </w:tc>
      </w:tr>
      <w:tr>
        <w:tblPrEx/>
        <w:trPr>
          <w:cantSplit/>
          <w:trHeight w:val="267"/>
        </w:trPr>
        <w:tc>
          <w:tcPr>
            <w:tcW w:w="271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6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Конструкция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переносной органайзер с отдельными съемными внутренними лотками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Органайзер должен иметь габаритные размеры 462×365×92 мм и не менее 11 съемных внутренних лотков.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Корпус и съемные лотки должны быть выполнены из ударостойкого пластика, пригодного для хранения мелкого инструмента и крепежа.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пластиковый органайзер со съемными лотками: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93"/>
        <w:gridCol w:w="4184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Органайзер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Комплект съемных лотков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пластиковый органайзер со съемными лотками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2026-08-19T06:19:27Z</dcterms:modified>
  <cp:category/>
</cp:coreProperties>
</file>