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ТЕХНИЧЕСКИЕ ТРЕБОВАНИЯ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rStyle w:val="Style8"/>
          <w:bCs/>
          <w:i w:val="false"/>
          <w:i w:val="false"/>
          <w:sz w:val="24"/>
          <w:szCs w:val="24"/>
          <w:shd w:fill="auto" w:val="clear"/>
        </w:rPr>
      </w:pPr>
      <w:r>
        <w:rPr>
          <w:b/>
          <w:sz w:val="24"/>
          <w:szCs w:val="24"/>
        </w:rPr>
        <w:t xml:space="preserve">ОКПД2 20.13.24.150. Поставка микрокремнезема конденсированного уплотненного </w:t>
      </w:r>
      <w:r>
        <w:rPr>
          <w:b/>
          <w:bCs/>
          <w:sz w:val="24"/>
          <w:szCs w:val="24"/>
        </w:rPr>
        <w:t>для нужд Саратовского филиала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Лот № 0016-ТПИР ОБСЛ ДОХ-2026-ГРВКК-СарФ</w:t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</w:rPr>
        <w:t>Общие</w:t>
      </w:r>
      <w:r>
        <w:rPr/>
        <w:t xml:space="preserve"> сведения</w:t>
      </w:r>
    </w:p>
    <w:p>
      <w:pPr>
        <w:pStyle w:val="Heading4"/>
        <w:numPr>
          <w:ilvl w:val="1"/>
          <w:numId w:val="3"/>
        </w:numPr>
        <w:rPr/>
      </w:pP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ОКПД2 20.13.24.150.Поставка микрокремнезема конденсированного уплотненного для нужд Саратовского филиала.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4" w:name="_Toc75446569"/>
      <w:bookmarkStart w:id="5" w:name="_Toc46743507"/>
      <w:r>
        <w:rPr/>
        <w:t xml:space="preserve">Цель </w:t>
      </w:r>
      <w:bookmarkEnd w:id="5"/>
      <w:r>
        <w:rPr>
          <w:lang w:val="ru-RU"/>
        </w:rPr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567" w:hanging="567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1.2.1 Продукция предназначена для выполнения следующих работ на филиале ПАО «РусГидро» - «Саратовская ГЭС»: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- выполнение бетонных работ на гидроагрегате ст.№18;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firstLine="426"/>
        <w:jc w:val="both"/>
        <w:rPr>
          <w:rStyle w:val="Style8"/>
          <w:b w:val="false"/>
          <w:bCs/>
          <w:i w:val="false"/>
          <w:i w:val="false"/>
          <w:color w:val="262626" w:themeColor="text1" w:themeTint="d9"/>
          <w:sz w:val="24"/>
          <w:szCs w:val="24"/>
          <w:shd w:fill="FFFFFF" w:val="clear"/>
        </w:rPr>
      </w:pPr>
      <w:r>
        <w:rPr>
          <w:b w:val="false"/>
          <w:bCs/>
          <w:i w:val="false"/>
          <w:color w:val="262626" w:themeColor="text1" w:themeTint="d9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FFFFFF" w:val="clear"/>
        </w:rPr>
        <w:t>1.2.2 Продукция закупается в целях исполнения договора подряда: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rStyle w:val="Style8"/>
          <w:b w:val="false"/>
          <w:bCs/>
          <w:i w:val="false"/>
          <w:i w:val="false"/>
          <w:color w:val="262626" w:themeColor="text1" w:themeTint="d9"/>
          <w:sz w:val="24"/>
          <w:szCs w:val="24"/>
          <w:shd w:fill="FFFFFF" w:val="clear"/>
        </w:rPr>
      </w:pPr>
      <w:r>
        <w:rPr>
          <w:rStyle w:val="Style8"/>
          <w:b w:val="false"/>
          <w:bCs/>
          <w:i w:val="false"/>
          <w:color w:val="262626" w:themeColor="text1" w:themeTint="d9"/>
          <w:sz w:val="24"/>
          <w:szCs w:val="24"/>
          <w:shd w:fill="FFFFFF" w:val="clear"/>
        </w:rPr>
        <w:t>- Договор №868 от 31.10.2023 г. «Выполнение работ по замене (модернизации) гидротурбин ст. №№11, 16, 18, 19 филиала ПАО «РусГидро» – «Саратовская ГЭС», заключенный между АО «ТЯЖМАШ» и АО «Гидроремонт-ВКК»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75446573"/>
      <w:bookmarkStart w:id="8" w:name="_Toc50125126"/>
      <w:bookmarkEnd w:id="8"/>
      <w:r>
        <w:rPr>
          <w:iCs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75446575"/>
      <w:r>
        <w:rPr>
          <w:lang w:val="ru-RU"/>
        </w:rPr>
        <w:t>Перечень и объем закупаемой продукции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75446576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закупаемой продукции</w:t>
      </w:r>
      <w:bookmarkEnd w:id="11"/>
    </w:p>
    <w:tbl>
      <w:tblPr>
        <w:tblW w:w="1009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38"/>
        <w:gridCol w:w="4394"/>
        <w:gridCol w:w="2835"/>
        <w:gridCol w:w="2125"/>
      </w:tblGrid>
      <w:tr>
        <w:trPr>
          <w:tblHeader w:val="true"/>
          <w:trHeight w:val="340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61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599" w:hRule="atLeast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  <w:lang w:val="en-US"/>
              </w:rPr>
            </w:pPr>
            <w:r>
              <w:rPr>
                <w:rFonts w:eastAsia="DotumChe"/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Микрокремнезем конденсированный уплотненный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eastAsia="DotumChe"/>
                <w:sz w:val="24"/>
                <w:szCs w:val="24"/>
              </w:rPr>
            </w:pPr>
            <w:r>
              <w:rPr>
                <w:rFonts w:eastAsia="DotumChe"/>
                <w:sz w:val="24"/>
                <w:szCs w:val="24"/>
              </w:rPr>
              <w:t>кг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13 600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sz w:val="12"/>
          <w:lang w:val="ru-RU"/>
        </w:rPr>
      </w:pPr>
      <w:r>
        <w:rPr>
          <w:sz w:val="12"/>
          <w:lang w:val="ru-RU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 xml:space="preserve">Требования к срокам поставки продукции 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75446579"/>
      <w:bookmarkStart w:id="14" w:name="_Toc50125127"/>
      <w:bookmarkStart w:id="15" w:name="_Toc51339697"/>
      <w:bookmarkStart w:id="16" w:name="_Toc50125126_Копия_1"/>
      <w:bookmarkEnd w:id="1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17" w:name="_Hlk50465284"/>
      <w:r>
        <w:rPr>
          <w:sz w:val="24"/>
          <w:szCs w:val="24"/>
        </w:rPr>
        <w:t xml:space="preserve">Требования по срокам </w:t>
      </w:r>
      <w:bookmarkEnd w:id="14"/>
      <w:bookmarkEnd w:id="15"/>
      <w:bookmarkEnd w:id="17"/>
      <w:r>
        <w:rPr>
          <w:sz w:val="24"/>
          <w:szCs w:val="24"/>
          <w:lang w:val="ru-RU"/>
        </w:rPr>
        <w:t>поставки продукции</w:t>
      </w:r>
      <w:bookmarkEnd w:id="13"/>
      <w:r>
        <w:rPr>
          <w:sz w:val="24"/>
          <w:szCs w:val="24"/>
          <w:lang w:val="ru-RU"/>
        </w:rPr>
        <w:t xml:space="preserve"> </w:t>
      </w:r>
    </w:p>
    <w:tbl>
      <w:tblPr>
        <w:tblW w:w="10064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567"/>
        <w:gridCol w:w="2976"/>
        <w:gridCol w:w="3547"/>
        <w:gridCol w:w="2973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13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7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18" w:name="_Toc46743510"/>
            <w:r>
              <w:rPr>
                <w:b/>
                <w:sz w:val="24"/>
                <w:szCs w:val="24"/>
              </w:rPr>
              <w:t>4</w:t>
            </w:r>
            <w:bookmarkEnd w:id="18"/>
          </w:p>
        </w:tc>
      </w:tr>
      <w:tr>
        <w:trPr>
          <w:trHeight w:val="562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/>
            </w:pPr>
            <w:r>
              <w:rPr/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Микрокремнезем конденсированный уплотненный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С даты подписания договора сторонами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 по 21.10.2026г.*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1416" w:gutter="0" w:header="680" w:top="737" w:footer="0" w:bottom="567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widowControl w:val="false"/>
        <w:ind w:left="142" w:firstLine="142"/>
        <w:jc w:val="both"/>
        <w:rPr>
          <w:sz w:val="24"/>
          <w:szCs w:val="24"/>
        </w:rPr>
      </w:pPr>
      <w:r>
        <w:rPr>
          <w:sz w:val="24"/>
          <w:szCs w:val="24"/>
        </w:rPr>
        <w:t>* Срок установлен в соответствии с условиями договора, указанного в п. 1.2.Технических требований.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19" w:name="_Toc51339698"/>
      <w:bookmarkStart w:id="20" w:name="_Toc75446581"/>
      <w:bookmarkStart w:id="21" w:name="_Toc46743511"/>
      <w:r>
        <w:rPr/>
        <w:t xml:space="preserve">Требования к </w:t>
      </w:r>
      <w:bookmarkEnd w:id="21"/>
      <w:r>
        <w:rPr>
          <w:lang w:val="ru-RU"/>
        </w:rPr>
        <w:t>качеству продукции</w:t>
      </w:r>
      <w:bookmarkEnd w:id="2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2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22"/>
      <w:r>
        <w:rPr>
          <w:sz w:val="24"/>
          <w:szCs w:val="24"/>
        </w:rPr>
        <w:t xml:space="preserve"> </w:t>
      </w:r>
      <w:bookmarkEnd w:id="19"/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20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09"/>
        <w:gridCol w:w="2489"/>
        <w:gridCol w:w="3400"/>
        <w:gridCol w:w="3404"/>
      </w:tblGrid>
      <w:tr>
        <w:trPr>
          <w:trHeight w:val="85" w:hRule="atLeast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Требование 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Покупателя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Соответствие стандартам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>
        <w:trPr/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Требования к техническим и функциональным характеристикам (включая гарантируемые показатели</w:t>
            </w:r>
          </w:p>
        </w:tc>
      </w:tr>
      <w:tr>
        <w:trPr/>
        <w:tc>
          <w:tcPr>
            <w:tcW w:w="102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Микрокремнезем конденсированный уплотненный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Мелкозернистый порошкообразный материал серого цвета с размером частиц до 0,5мм</w:t>
            </w:r>
          </w:p>
        </w:tc>
        <w:tc>
          <w:tcPr>
            <w:tcW w:w="34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 5743-048-02495332-96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(согласно технических условий на бетонирование 1939-14-160)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1.2.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микрокремнезема конденсированного в пересчете на сухой продукт, % не менее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1.3.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диоксида кремния (SiО</w:t>
            </w:r>
            <w:r>
              <w:rPr>
                <w:rStyle w:val="S6"/>
                <w:sz w:val="24"/>
                <w:szCs w:val="24"/>
              </w:rPr>
              <w:t>2)</w:t>
            </w:r>
            <w:r>
              <w:rPr>
                <w:sz w:val="24"/>
                <w:szCs w:val="24"/>
              </w:rPr>
              <w:t xml:space="preserve"> %, не менее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1.4.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оксида кальция, % не более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1.5.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Насыпная плотность, кг/м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>, не более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1.6.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активности % не менее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1.7.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воды, % не более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1.8.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Массовая доля потерь при прокаливании (п.п.п.), % не более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качеству продукции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новизне поставляемого товара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ранее не использованной.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доставке, транспортировке, приемке 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Условия поставки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Поставщик обязан обеспечить поставку продукции своими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обязательств, привлеченными к исполнению договора третьими лицами.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3.2.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412932, Саратовская область, Вольский район, село Терса, Пролетарская ул., д.51, (далее – «Место поставки»).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3.3.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Поставка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Необходимый объем поставки составляет согласно ТТ, или кратно упаковки Поставщика (но не менее объема, указанного в ТТ закупаемой продукции, и не более чем на 15%)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Поставка производится в рабочие дни понедельник-четверг с 8-00 до 12-00 и с 13-00 до 16-00 (по местному времени), в пятницу с 8-00 до 12-00 и с 13-00 до 15-00 (по местному времени).</w:t>
            </w:r>
          </w:p>
          <w:p>
            <w:pPr>
              <w:pStyle w:val="Normal"/>
              <w:widowControl w:val="false"/>
              <w:spacing w:before="0"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транспорте, на котором осуществляется доставка (только верхняя разгрузка), предоставляется покупателю не позднее, чем за 2 рабочих дня, предшествующих дню поставки.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6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продукции и представленных документов договору и техническим требованиям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504"/>
              <w:jc w:val="center"/>
              <w:rPr/>
            </w:pPr>
            <w:r>
              <w:rPr>
                <w:lang w:val="en-US"/>
              </w:rPr>
              <w:t>4.1.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Гарантия, не менее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Устанавливаемый гарантийный срок на продукцию - не менее 12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>.1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 о качестве продукции (паспорт)</w:t>
            </w:r>
          </w:p>
        </w:tc>
        <w:tc>
          <w:tcPr>
            <w:tcW w:w="6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Поставщик должен предоставить при поставке документы производителя, удостоверяющие качество продукции и гарантийные обязательства поставщика с указанием: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 полного наименования, его сорт;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 № паспорта и партии продукции;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 даты отгрузки;</w:t>
            </w:r>
          </w:p>
          <w:p>
            <w:pPr>
              <w:pStyle w:val="Normal"/>
              <w:widowControl w:val="false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- обозначения стандарта, по которому поставляется микрокремнезем конденсированный уплотненный;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- название предприятия изготовителя и (или) его товарный знак.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1134" w:right="567" w:gutter="0" w:header="680" w:top="737" w:footer="0" w:bottom="567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2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1c1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0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8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6" w:customStyle="1">
    <w:name w:val="s6"/>
    <w:qFormat/>
    <w:rsid w:val="00323181"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Style16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7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8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19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0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1" w:customStyle="1">
    <w:name w:val="Раздел регламента"/>
    <w:basedOn w:val="Normal"/>
    <w:qFormat/>
    <w:rsid w:val="00e228fa"/>
    <w:pPr/>
    <w:rPr/>
  </w:style>
  <w:style w:type="paragraph" w:styleId="Style22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3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" w:customStyle="1">
    <w:name w:val="caption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4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5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6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7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8" w:customStyle="1">
    <w:name w:val="Подподпункт"/>
    <w:basedOn w:val="Style20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29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0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1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andard" w:customStyle="1">
    <w:name w:val="Standard"/>
    <w:qFormat/>
    <w:rsid w:val="002a3b60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ru-RU" w:eastAsia="zh-CN" w:bidi="ar-SA"/>
    </w:rPr>
  </w:style>
  <w:style w:type="paragraph" w:styleId="Style32" w:customStyle="1">
    <w:name w:val="Содержимое врезки"/>
    <w:basedOn w:val="Normal"/>
    <w:qFormat/>
    <w:pPr/>
    <w:rPr/>
  </w:style>
  <w:style w:type="paragraph" w:styleId="Style3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4" w:customStyle="1">
    <w:name w:val="Заголовок таблицы"/>
    <w:basedOn w:val="Style3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44F8C-75EA-4678-94D0-3362900CA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AlterOffice/3.4.0.9$Linux_X86_64 LibreOffice_project/b8daf9e823b1a5463a2f48435ddc2e8696e7d4fc</Application>
  <AppVersion>15.0000</AppVersion>
  <DocSecurity>4</DocSecurity>
  <Pages>4</Pages>
  <Words>625</Words>
  <Characters>4161</Characters>
  <CharactersWithSpaces>4665</CharactersWithSpaces>
  <Paragraphs>122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2026-08-28T04:15:00Z</dcterms:created>
  <dc:creator>Быстров Олег Геннадьевич</dc:creator>
  <dc:description/>
  <dc:language>ru-RU</dc:language>
  <cp:lastModifiedBy>kashirinatu@corp.gidroogk.com</cp:lastModifiedBy>
  <cp:lastPrinted>2024-11-07T04:46:00Z</cp:lastPrinted>
  <dcterms:modified xsi:type="dcterms:W3CDTF">2026-09-02T14:54:17Z</dcterms:modified>
  <cp:revision>5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