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word/_rels/document.xml.rels" ContentType="application/vnd.openxmlformats-package.relationships+xml"/>
  <Override PartName="/word/header5.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header4.xml" ContentType="application/vnd.openxmlformats-officedocument.wordprocessingml.head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3148" w:leader="none"/>
          <w:tab w:val="center" w:pos="4818" w:leader="none"/>
          <w:tab w:val="left" w:pos="6926" w:leader="none"/>
        </w:tabs>
        <w:spacing w:lineRule="auto" w:line="240"/>
        <w:ind w:hanging="0"/>
        <w:jc w:val="center"/>
        <w:rPr>
          <w:bCs/>
          <w:color w:val="000000"/>
          <w:sz w:val="24"/>
          <w:szCs w:val="24"/>
        </w:rPr>
      </w:pPr>
      <w:r>
        <w:rPr>
          <w:b/>
          <w:bCs/>
          <w:color w:val="000000"/>
          <w:sz w:val="24"/>
          <w:szCs w:val="24"/>
        </w:rPr>
        <w:t>Договор подряда № ____</w:t>
      </w:r>
    </w:p>
    <w:p>
      <w:pPr>
        <w:pStyle w:val="Normal"/>
        <w:shd w:val="clear" w:color="auto" w:fill="FFFFFF"/>
        <w:spacing w:lineRule="auto" w:line="240"/>
        <w:ind w:hanging="0"/>
        <w:rPr>
          <w:b/>
          <w:bCs/>
          <w:color w:val="000000"/>
          <w:sz w:val="24"/>
          <w:szCs w:val="24"/>
        </w:rPr>
      </w:pPr>
      <w:r>
        <w:rPr>
          <w:b/>
          <w:bCs/>
          <w:color w:val="000000"/>
          <w:sz w:val="24"/>
          <w:szCs w:val="24"/>
        </w:rPr>
      </w:r>
    </w:p>
    <w:p>
      <w:pPr>
        <w:pStyle w:val="Normal"/>
        <w:shd w:val="clear" w:color="auto" w:fill="FFFFFF"/>
        <w:tabs>
          <w:tab w:val="clear" w:pos="708"/>
          <w:tab w:val="right" w:pos="993" w:leader="none"/>
        </w:tabs>
        <w:spacing w:lineRule="auto" w:line="240"/>
        <w:ind w:hanging="0"/>
        <w:rPr>
          <w:bCs/>
          <w:color w:val="000000"/>
          <w:sz w:val="24"/>
          <w:szCs w:val="24"/>
        </w:rPr>
      </w:pPr>
      <w:r>
        <w:rPr>
          <w:bCs/>
          <w:color w:val="000000"/>
          <w:sz w:val="24"/>
          <w:szCs w:val="24"/>
        </w:rPr>
        <w:t>г. Благовещенск</w:t>
        <w:tab/>
        <w:tab/>
        <w:tab/>
        <w:tab/>
        <w:tab/>
        <w:tab/>
        <w:t xml:space="preserve">                        «___» _________ 2026 г.</w:t>
      </w:r>
    </w:p>
    <w:p>
      <w:pPr>
        <w:pStyle w:val="Normal"/>
        <w:shd w:val="clear" w:color="auto" w:fill="FFFFFF"/>
        <w:tabs>
          <w:tab w:val="clear" w:pos="708"/>
          <w:tab w:val="right" w:pos="9639" w:leader="none"/>
        </w:tabs>
        <w:spacing w:lineRule="auto" w:line="240"/>
        <w:ind w:hanging="0"/>
        <w:rPr>
          <w:bCs/>
          <w:color w:val="000000"/>
          <w:sz w:val="24"/>
          <w:szCs w:val="24"/>
        </w:rPr>
      </w:pPr>
      <w:r>
        <w:rPr>
          <w:bCs/>
          <w:color w:val="000000"/>
          <w:sz w:val="24"/>
          <w:szCs w:val="24"/>
        </w:rPr>
      </w:r>
    </w:p>
    <w:p>
      <w:pPr>
        <w:pStyle w:val="BodyText3"/>
        <w:ind w:firstLine="708"/>
        <w:rPr>
          <w:color w:val="00000A"/>
        </w:rPr>
      </w:pPr>
      <w:r>
        <w:rPr>
          <w:b/>
          <w:color w:val="00000A"/>
          <w:sz w:val="24"/>
          <w:szCs w:val="24"/>
          <w:lang w:val="ru-RU"/>
        </w:rPr>
        <w:t>А</w:t>
      </w:r>
      <w:r>
        <w:rPr>
          <w:b/>
          <w:color w:val="00000A"/>
          <w:sz w:val="24"/>
          <w:szCs w:val="24"/>
        </w:rPr>
        <w:t>кционерное общество «</w:t>
      </w:r>
      <w:r>
        <w:rPr>
          <w:b/>
          <w:color w:val="00000A"/>
          <w:sz w:val="24"/>
          <w:szCs w:val="24"/>
          <w:lang w:val="ru-RU"/>
        </w:rPr>
        <w:t>Дальневосточная распределительная сетевая компания</w:t>
      </w:r>
      <w:r>
        <w:rPr>
          <w:b/>
          <w:color w:val="00000A"/>
          <w:sz w:val="24"/>
          <w:szCs w:val="24"/>
        </w:rPr>
        <w:t xml:space="preserve">» </w:t>
      </w:r>
      <w:r>
        <w:rPr>
          <w:b/>
          <w:color w:val="00000A"/>
          <w:sz w:val="24"/>
          <w:szCs w:val="24"/>
          <w:lang w:val="ru-RU"/>
        </w:rPr>
        <w:t>(</w:t>
      </w:r>
      <w:r>
        <w:rPr>
          <w:color w:val="00000A"/>
          <w:sz w:val="24"/>
          <w:szCs w:val="24"/>
        </w:rPr>
        <w:t>АО «</w:t>
      </w:r>
      <w:r>
        <w:rPr>
          <w:color w:val="00000A"/>
          <w:sz w:val="24"/>
          <w:szCs w:val="24"/>
          <w:lang w:val="ru-RU"/>
        </w:rPr>
        <w:t>ДРСК</w:t>
      </w:r>
      <w:r>
        <w:rPr>
          <w:color w:val="00000A"/>
          <w:sz w:val="24"/>
          <w:szCs w:val="24"/>
        </w:rPr>
        <w:t>»)</w:t>
      </w:r>
      <w:r>
        <w:rPr>
          <w:color w:val="00000A"/>
        </w:rPr>
        <w:t xml:space="preserve"> (далее – «Заказчик»), в лице ____________ действующего на основании ______________, с одной стороны, и ________________________ (далее – «Подрядчик»), в лице ________________, действующего на основании ____________, с другой стороны, совместно в дальнейшем именуемые «Стороны», а по отдельности – «Сторона», </w:t>
      </w:r>
      <w:r>
        <w:rPr>
          <w:color w:val="00000A"/>
          <w:shd w:fill="auto" w:val="clear"/>
        </w:rPr>
        <w:t>по результатам проведенной Заказчиком конкурентной процедуры по лоту</w:t>
      </w:r>
      <w:r>
        <w:rPr>
          <w:color w:val="00000A"/>
          <w:sz w:val="24"/>
          <w:szCs w:val="24"/>
          <w:shd w:fill="auto" w:val="clear"/>
        </w:rPr>
        <w:t xml:space="preserve"> </w:t>
      </w:r>
      <w:r>
        <w:rPr>
          <w:b/>
          <w:bCs/>
          <w:i/>
          <w:iCs/>
          <w:color w:val="00000A"/>
          <w:sz w:val="24"/>
          <w:szCs w:val="24"/>
          <w:shd w:fill="auto" w:val="clear"/>
        </w:rPr>
        <w:t>№</w:t>
      </w:r>
      <w:r>
        <w:rPr>
          <w:i/>
          <w:iCs/>
          <w:color w:val="00000A"/>
          <w:sz w:val="24"/>
          <w:szCs w:val="24"/>
          <w:shd w:fill="auto" w:val="clear"/>
        </w:rPr>
        <w:t xml:space="preserve"> </w:t>
      </w:r>
      <w:r>
        <w:rPr>
          <w:i/>
          <w:iCs/>
          <w:color w:val="00000A"/>
          <w:sz w:val="24"/>
          <w:szCs w:val="24"/>
          <w:shd w:fill="FFFF00" w:val="clear"/>
        </w:rPr>
        <w:t>_____</w:t>
      </w:r>
      <w:r>
        <w:rPr>
          <w:rFonts w:eastAsia="Calibri"/>
          <w:b/>
          <w:i/>
          <w:iCs/>
          <w:color w:val="000000"/>
          <w:sz w:val="24"/>
          <w:szCs w:val="24"/>
          <w:shd w:fill="FFFF00" w:val="clear"/>
        </w:rPr>
        <w:t>-</w:t>
      </w:r>
      <w:r>
        <w:rPr>
          <w:rFonts w:eastAsia="Calibri"/>
          <w:b/>
          <w:i/>
          <w:iCs/>
          <w:color w:val="000000"/>
          <w:sz w:val="24"/>
          <w:szCs w:val="24"/>
          <w:shd w:fill="auto" w:val="clear"/>
        </w:rPr>
        <w:t>РЕМ ПРОД-2026-ДРСК-АЭС</w:t>
      </w:r>
      <w:r>
        <w:rPr>
          <w:bCs/>
          <w:color w:val="00000A"/>
          <w:shd w:fill="auto" w:val="clear"/>
        </w:rPr>
        <w:t xml:space="preserve">, </w:t>
      </w:r>
      <w:r>
        <w:rPr>
          <w:color w:val="00000A"/>
          <w:shd w:fill="auto" w:val="clear"/>
          <w:lang w:val="ru-RU"/>
        </w:rPr>
        <w:t>и</w:t>
      </w:r>
      <w:r>
        <w:rPr>
          <w:shd w:fill="auto" w:val="clear"/>
          <w:lang w:val="ru-RU"/>
        </w:rPr>
        <w:t xml:space="preserve"> </w:t>
      </w:r>
      <w:r>
        <w:rPr>
          <w:bCs/>
          <w:color w:val="00000A"/>
          <w:shd w:fill="auto" w:val="clear"/>
        </w:rPr>
        <w:t xml:space="preserve">на основании </w:t>
      </w:r>
      <w:r>
        <w:rPr>
          <w:bCs/>
          <w:color w:val="00000A"/>
          <w:shd w:fill="auto" w:val="clear"/>
          <w:lang w:val="ru-RU"/>
        </w:rPr>
        <w:t xml:space="preserve">протокола о </w:t>
      </w:r>
      <w:r>
        <w:rPr>
          <w:bCs/>
          <w:color w:val="000000"/>
          <w:shd w:fill="auto" w:val="clear"/>
          <w:lang w:val="ru-RU"/>
        </w:rPr>
        <w:t>результатах</w:t>
      </w:r>
      <w:r>
        <w:rPr>
          <w:bCs/>
          <w:color w:val="00000A"/>
          <w:shd w:fill="auto" w:val="clear"/>
        </w:rPr>
        <w:t xml:space="preserve"> </w:t>
      </w:r>
      <w:r>
        <w:rPr>
          <w:bCs/>
          <w:color w:val="00000A"/>
          <w:shd w:fill="auto" w:val="clear"/>
          <w:lang w:val="ru-RU"/>
        </w:rPr>
        <w:t>__________</w:t>
      </w:r>
      <w:r>
        <w:rPr>
          <w:bCs/>
          <w:color w:val="00000A"/>
          <w:shd w:fill="auto" w:val="clear"/>
        </w:rPr>
        <w:t xml:space="preserve"> №_______ от «___»__________ года</w:t>
      </w:r>
      <w:r>
        <w:rPr>
          <w:bCs/>
          <w:color w:val="00000A"/>
          <w:shd w:fill="auto" w:val="clear"/>
          <w:lang w:val="ru-RU"/>
        </w:rPr>
        <w:t xml:space="preserve">, </w:t>
      </w:r>
      <w:r>
        <w:rPr>
          <w:color w:val="00000A"/>
          <w:shd w:fill="auto" w:val="clear"/>
        </w:rPr>
        <w:t>заключил</w:t>
      </w:r>
      <w:r>
        <w:rPr>
          <w:color w:val="00000A"/>
        </w:rPr>
        <w:t>и настоящий договор (далее – «Договор») о нижеследующем:</w:t>
      </w:r>
    </w:p>
    <w:p>
      <w:pPr>
        <w:pStyle w:val="BodyText3"/>
        <w:ind w:firstLine="708"/>
        <w:rPr>
          <w:color w:val="00000A"/>
          <w:lang w:val="ru-RU"/>
        </w:rPr>
      </w:pPr>
      <w:r>
        <w:rPr>
          <w:color w:val="00000A"/>
          <w:lang w:val="ru-RU"/>
        </w:rPr>
      </w:r>
    </w:p>
    <w:p>
      <w:pPr>
        <w:pStyle w:val="ListParagraph"/>
        <w:shd w:val="clear" w:color="auto" w:fill="FFFFFF"/>
        <w:tabs>
          <w:tab w:val="clear" w:pos="708"/>
          <w:tab w:val="left" w:pos="284" w:leader="none"/>
        </w:tabs>
        <w:ind w:left="0" w:hanging="0"/>
        <w:jc w:val="center"/>
        <w:rPr>
          <w:b/>
          <w:bCs/>
        </w:rPr>
      </w:pPr>
      <w:r>
        <w:rPr>
          <w:b/>
          <w:bCs/>
        </w:rPr>
        <w:t>Термины и определения</w:t>
      </w:r>
    </w:p>
    <w:p>
      <w:pPr>
        <w:pStyle w:val="BodyText3"/>
        <w:ind w:firstLine="708"/>
        <w:rPr>
          <w:color w:val="00000A"/>
          <w:lang w:val="ru-RU"/>
        </w:rPr>
      </w:pPr>
      <w:r>
        <w:rPr>
          <w:color w:val="00000A"/>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ind w:left="0" w:firstLine="708"/>
        <w:jc w:val="both"/>
        <w:rPr>
          <w:lang w:eastAsia="en-US"/>
        </w:rPr>
      </w:pPr>
      <w:r>
        <w:rPr>
          <w:b/>
          <w:lang w:eastAsia="en-US"/>
        </w:rPr>
        <w:t xml:space="preserve">«Акт КС-2», «Справка КС-3» – </w:t>
      </w:r>
      <w:r>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pPr>
        <w:pStyle w:val="Normal"/>
        <w:spacing w:lineRule="auto" w:line="240"/>
        <w:ind w:firstLine="708"/>
        <w:rPr>
          <w:sz w:val="24"/>
          <w:szCs w:val="24"/>
        </w:rPr>
      </w:pPr>
      <w:r>
        <w:rPr>
          <w:b/>
          <w:lang w:eastAsia="en-US"/>
        </w:rPr>
        <w:t>«</w:t>
      </w:r>
      <w:r>
        <w:rPr>
          <w:b/>
          <w:sz w:val="24"/>
          <w:szCs w:val="24"/>
          <w:lang w:eastAsia="en-US"/>
        </w:rPr>
        <w:t xml:space="preserve">Акт ОС-3» – </w:t>
      </w:r>
      <w:r>
        <w:rPr>
          <w:sz w:val="24"/>
          <w:szCs w:val="24"/>
          <w:lang w:eastAsia="en-US"/>
        </w:rPr>
        <w:t>документ, оформляемый по унифицированной форме № ОС-3 «А</w:t>
      </w:r>
      <w:r>
        <w:rPr>
          <w:sz w:val="24"/>
          <w:szCs w:val="24"/>
        </w:rPr>
        <w:t>кт</w:t>
      </w:r>
      <w:r>
        <w:rPr>
          <w:bCs/>
          <w:sz w:val="24"/>
          <w:szCs w:val="24"/>
        </w:rPr>
        <w:t xml:space="preserve"> о приеме-сдаче отремонтированных, реконструированных, модернизированных объектов основных средств, утвержденной </w:t>
      </w:r>
      <w:r>
        <w:rPr>
          <w:sz w:val="24"/>
          <w:szCs w:val="24"/>
        </w:rPr>
        <w:t xml:space="preserve">Постановлением Госкомстата РФ от 21.01.2003 № 7. </w:t>
      </w:r>
    </w:p>
    <w:p>
      <w:pPr>
        <w:pStyle w:val="ListParagraph"/>
        <w:widowControl w:val="false"/>
        <w:shd w:val="clear" w:color="auto" w:fill="FFFFFF"/>
        <w:tabs>
          <w:tab w:val="clear" w:pos="708"/>
          <w:tab w:val="left" w:pos="567" w:leader="none"/>
          <w:tab w:val="left" w:pos="1134" w:leader="none"/>
        </w:tabs>
        <w:overflowPunct w:val="false"/>
        <w:ind w:left="0" w:firstLine="709"/>
        <w:jc w:val="both"/>
        <w:textAlignment w:val="baseline"/>
        <w:rPr>
          <w:lang w:eastAsia="en-US"/>
        </w:rPr>
      </w:pPr>
      <w:r>
        <w:rPr>
          <w:b/>
          <w:lang w:eastAsia="en-US"/>
        </w:rPr>
        <w:t>«Гарантийный срок»</w:t>
      </w:r>
      <w:r>
        <w:rPr/>
        <w:t xml:space="preserve"> </w:t>
      </w:r>
      <w:r>
        <w:rPr>
          <w:lang w:eastAsia="en-US"/>
        </w:rPr>
        <w:t>– период, в течение которого качество выполненных Работ, использованных Материально-технических ресурсов должно соответствовать требованиям Договора 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pPr>
        <w:pStyle w:val="ListParagraph"/>
        <w:widowControl w:val="false"/>
        <w:shd w:val="clear" w:color="auto" w:fill="FFFFFF"/>
        <w:tabs>
          <w:tab w:val="clear" w:pos="708"/>
          <w:tab w:val="left" w:pos="567" w:leader="none"/>
          <w:tab w:val="left" w:pos="1134" w:leader="none"/>
        </w:tabs>
        <w:overflowPunct w:val="false"/>
        <w:ind w:left="0" w:firstLine="708"/>
        <w:jc w:val="both"/>
        <w:textAlignment w:val="baseline"/>
        <w:rPr>
          <w:lang w:eastAsia="en-US"/>
        </w:rPr>
      </w:pPr>
      <w:r>
        <w:rPr>
          <w:b/>
          <w:lang w:eastAsia="en-US"/>
        </w:rPr>
        <w:t>«Давальческие материалы и запасные части»</w:t>
      </w:r>
      <w:r>
        <w:rPr>
          <w:lang w:eastAsia="en-US"/>
        </w:rPr>
        <w:t xml:space="preserve"> – материалы (запасные части), </w:t>
      </w:r>
      <w:r>
        <w:rPr/>
        <w:t xml:space="preserve">которые будут являться составной частью Результата Работ по Договору, </w:t>
      </w:r>
      <w:r>
        <w:rPr>
          <w:lang w:eastAsia="en-US"/>
        </w:rPr>
        <w:t>подлежащие приемке Подрядчиком от Заказчика для выполнения Работ по Договору без оплаты стоимости таких материалов (запасных частей), с обязательством их использования при выполнении Работ и полного возврата Заказчику неиспользованных остатков. Перечень Давальческих материалов и запасных частей определяется в приложении к Договору.</w:t>
      </w:r>
    </w:p>
    <w:p>
      <w:pPr>
        <w:pStyle w:val="ListParagraph"/>
        <w:widowControl w:val="false"/>
        <w:shd w:val="clear" w:color="auto" w:fill="FFFFFF"/>
        <w:tabs>
          <w:tab w:val="clear" w:pos="708"/>
          <w:tab w:val="left" w:pos="567" w:leader="none"/>
          <w:tab w:val="left" w:pos="1134" w:leader="none"/>
        </w:tabs>
        <w:overflowPunct w:val="false"/>
        <w:ind w:left="0" w:firstLine="708"/>
        <w:jc w:val="both"/>
        <w:textAlignment w:val="baseline"/>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shd w:val="clear" w:color="auto" w:fill="FFFFFF"/>
        <w:tabs>
          <w:tab w:val="clear" w:pos="708"/>
          <w:tab w:val="left" w:pos="567" w:leader="none"/>
          <w:tab w:val="left" w:pos="1134" w:leader="none"/>
        </w:tabs>
        <w:overflowPunct w:val="false"/>
        <w:ind w:left="0" w:firstLine="708"/>
        <w:jc w:val="both"/>
        <w:textAlignment w:val="baseline"/>
        <w:rPr>
          <w:highlight w:val="white"/>
        </w:rPr>
      </w:pPr>
      <w:r>
        <w:rPr>
          <w:b/>
          <w:shd w:fill="FFFFFF" w:val="clear"/>
          <w:lang w:eastAsia="en-US"/>
        </w:rPr>
        <w:t xml:space="preserve">«Исполнительная документация» – </w:t>
      </w:r>
      <w:r>
        <w:rPr>
          <w:shd w:fill="FFFFFF" w:val="clear"/>
          <w:lang w:eastAsia="en-US"/>
        </w:rPr>
        <w:t>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pPr>
        <w:pStyle w:val="ListParagraph"/>
        <w:widowControl w:val="false"/>
        <w:shd w:val="clear" w:color="auto" w:fill="FFFFFF"/>
        <w:tabs>
          <w:tab w:val="clear" w:pos="708"/>
          <w:tab w:val="left" w:pos="567" w:leader="none"/>
          <w:tab w:val="left" w:pos="1134" w:leader="none"/>
        </w:tabs>
        <w:overflowPunct w:val="false"/>
        <w:ind w:left="0" w:firstLine="708"/>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widowControl w:val="false"/>
        <w:shd w:val="clear" w:color="auto" w:fill="FFFFFF"/>
        <w:tabs>
          <w:tab w:val="clear" w:pos="708"/>
          <w:tab w:val="left" w:pos="567" w:leader="none"/>
          <w:tab w:val="left" w:pos="1134" w:leader="none"/>
        </w:tabs>
        <w:overflowPunct w:val="false"/>
        <w:ind w:left="0" w:firstLine="708"/>
        <w:jc w:val="both"/>
        <w:textAlignment w:val="baseline"/>
        <w:rPr>
          <w:lang w:eastAsia="en-US"/>
        </w:rPr>
      </w:pPr>
      <w:r>
        <w:rPr>
          <w:b/>
          <w:lang w:eastAsia="en-US"/>
        </w:rPr>
        <w:t>«Лимит на непредвиденные работы и затраты»</w:t>
      </w:r>
      <w:r>
        <w:rPr>
          <w:lang w:eastAsia="en-US"/>
        </w:rPr>
        <w:t xml:space="preserve"> – резерв средств на работы и затраты, предназначенный для возмещения стоимости работ и затрат, потребность в которых возникает у Подрядчика в процессе выполнения Работ по Договору в результате проведенной дефектации оборудования, зданий и/или сооружений.</w:t>
      </w:r>
    </w:p>
    <w:p>
      <w:pPr>
        <w:pStyle w:val="ListParagraph"/>
        <w:widowControl w:val="false"/>
        <w:shd w:val="clear" w:color="auto" w:fill="FFFFFF"/>
        <w:tabs>
          <w:tab w:val="clear" w:pos="708"/>
          <w:tab w:val="left" w:pos="567" w:leader="none"/>
          <w:tab w:val="left" w:pos="1134" w:leader="none"/>
        </w:tabs>
        <w:overflowPunct w:val="false"/>
        <w:ind w:left="0" w:firstLine="708"/>
        <w:jc w:val="both"/>
        <w:textAlignment w:val="baseline"/>
        <w:rPr>
          <w:lang w:eastAsia="en-US"/>
        </w:rPr>
      </w:pPr>
      <w:r>
        <w:rPr>
          <w:b/>
          <w:lang w:eastAsia="en-US"/>
        </w:rPr>
        <w:t>«Материально-технические ресурсы»</w:t>
      </w:r>
      <w:r>
        <w:rPr>
          <w:lang w:eastAsia="en-US"/>
        </w:rPr>
        <w:t xml:space="preserve"> – всевозможные материалы, запасные части, строительные конструкции, детали, комплектующие изделия,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и последующей нормальной и надежной эксплуатации Объекта.</w:t>
      </w:r>
    </w:p>
    <w:p>
      <w:pPr>
        <w:pStyle w:val="ListParagraph"/>
        <w:widowControl w:val="false"/>
        <w:shd w:val="clear" w:color="auto" w:fill="FFFFFF"/>
        <w:tabs>
          <w:tab w:val="clear" w:pos="708"/>
          <w:tab w:val="left" w:pos="567" w:leader="none"/>
          <w:tab w:val="left" w:pos="1134" w:leader="none"/>
        </w:tabs>
        <w:overflowPunct w:val="false"/>
        <w:ind w:left="0" w:firstLine="708"/>
        <w:jc w:val="both"/>
        <w:textAlignment w:val="baseline"/>
        <w:rPr>
          <w:lang w:eastAsia="en-US"/>
        </w:rPr>
      </w:pPr>
      <w:r>
        <w:rPr>
          <w:b/>
          <w:lang w:eastAsia="en-US"/>
        </w:rPr>
        <w:t>«Объект»</w:t>
      </w:r>
      <w:r>
        <w:rPr>
          <w:lang w:eastAsia="en-US"/>
        </w:rPr>
        <w:t xml:space="preserve"> – объект основных средств Заказчика и / или совокупность технологически связанных объектов основных средств Заказчика, в отношении которого целесообразна / необходима самостоятельная приемка, опробование.</w:t>
      </w:r>
    </w:p>
    <w:p>
      <w:pPr>
        <w:pStyle w:val="ListParagraph"/>
        <w:widowControl w:val="false"/>
        <w:shd w:val="clear" w:color="auto" w:fill="FFFFFF"/>
        <w:tabs>
          <w:tab w:val="clear" w:pos="708"/>
          <w:tab w:val="left" w:pos="567" w:leader="none"/>
          <w:tab w:val="left" w:pos="1134" w:leader="none"/>
        </w:tabs>
        <w:overflowPunct w:val="false"/>
        <w:ind w:left="0" w:firstLine="708"/>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widowControl w:val="false"/>
        <w:tabs>
          <w:tab w:val="clear" w:pos="708"/>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«Применимое право»</w:t>
      </w:r>
      <w:r>
        <w:rPr>
          <w:b w:val="false"/>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включая оборудование, и Объекту.</w:t>
      </w:r>
    </w:p>
    <w:p>
      <w:pPr>
        <w:pStyle w:val="ListParagraph"/>
        <w:widowControl w:val="false"/>
        <w:shd w:val="clear" w:color="auto" w:fill="FFFFFF"/>
        <w:tabs>
          <w:tab w:val="clear" w:pos="708"/>
          <w:tab w:val="left" w:pos="567" w:leader="none"/>
          <w:tab w:val="left" w:pos="1134" w:leader="none"/>
        </w:tabs>
        <w:overflowPunct w:val="false"/>
        <w:ind w:left="0" w:firstLine="708"/>
        <w:jc w:val="both"/>
        <w:textAlignment w:val="baseline"/>
        <w:rPr>
          <w:lang w:eastAsia="en-US"/>
        </w:rPr>
      </w:pPr>
      <w:r>
        <w:rPr>
          <w:b/>
          <w:lang w:eastAsia="en-US"/>
        </w:rPr>
        <w:t>«Приемо-сдаточная документация»</w:t>
      </w:r>
      <w:r>
        <w:rPr>
          <w:lang w:eastAsia="en-US"/>
        </w:rPr>
        <w:t xml:space="preserve"> – документация, оформляемая Подрядчиком на заключительном этапе выполнения Работ по соответствующему Объекту. </w:t>
      </w:r>
    </w:p>
    <w:p>
      <w:pPr>
        <w:pStyle w:val="ListParagraph"/>
        <w:widowControl w:val="false"/>
        <w:shd w:val="clear" w:color="auto" w:fill="FFFFFF"/>
        <w:tabs>
          <w:tab w:val="clear" w:pos="708"/>
          <w:tab w:val="left" w:pos="567" w:leader="none"/>
          <w:tab w:val="left" w:pos="1134" w:leader="none"/>
        </w:tabs>
        <w:overflowPunct w:val="false"/>
        <w:ind w:left="0" w:firstLine="708"/>
        <w:jc w:val="both"/>
        <w:textAlignment w:val="baseline"/>
        <w:rPr>
          <w:lang w:eastAsia="en-US"/>
        </w:rPr>
      </w:pPr>
      <w:r>
        <w:rPr>
          <w:lang w:eastAsia="en-US"/>
        </w:rPr>
        <w:t>К Приемо-сдаточной документации относятся:</w:t>
      </w:r>
    </w:p>
    <w:p>
      <w:pPr>
        <w:pStyle w:val="ListParagraph"/>
        <w:widowControl w:val="false"/>
        <w:numPr>
          <w:ilvl w:val="0"/>
          <w:numId w:val="5"/>
        </w:numPr>
        <w:shd w:val="clear" w:color="auto" w:fill="FFFFFF"/>
        <w:tabs>
          <w:tab w:val="clear" w:pos="708"/>
          <w:tab w:val="left" w:pos="567" w:leader="none"/>
          <w:tab w:val="left" w:pos="1134" w:leader="none"/>
        </w:tabs>
        <w:overflowPunct w:val="false"/>
        <w:ind w:left="0" w:firstLine="709"/>
        <w:jc w:val="both"/>
        <w:textAlignment w:val="baseline"/>
        <w:rPr>
          <w:lang w:eastAsia="en-US"/>
        </w:rPr>
      </w:pPr>
      <w:r>
        <w:rPr>
          <w:lang w:eastAsia="en-US"/>
        </w:rPr>
        <w:t>Эксплуатационная документация, сертификаты, технические условия, протоколы, инструкции, паспорта;</w:t>
      </w:r>
    </w:p>
    <w:p>
      <w:pPr>
        <w:pStyle w:val="ListParagraph"/>
        <w:widowControl w:val="false"/>
        <w:numPr>
          <w:ilvl w:val="0"/>
          <w:numId w:val="5"/>
        </w:numPr>
        <w:shd w:val="clear" w:color="auto" w:fill="FFFFFF"/>
        <w:tabs>
          <w:tab w:val="clear" w:pos="708"/>
          <w:tab w:val="left" w:pos="567" w:leader="none"/>
          <w:tab w:val="left" w:pos="1134" w:leader="none"/>
        </w:tabs>
        <w:overflowPunct w:val="false"/>
        <w:ind w:left="0" w:firstLine="709"/>
        <w:jc w:val="both"/>
        <w:textAlignment w:val="baseline"/>
        <w:rPr>
          <w:lang w:eastAsia="en-US"/>
        </w:rPr>
      </w:pPr>
      <w:r>
        <w:rPr>
          <w:lang w:eastAsia="en-US"/>
        </w:rPr>
        <w:t>Документы, удостоверяющие качество используемых Подрядчиком Материально-технических ресурсов;</w:t>
      </w:r>
    </w:p>
    <w:p>
      <w:pPr>
        <w:pStyle w:val="ListParagraph"/>
        <w:widowControl w:val="false"/>
        <w:numPr>
          <w:ilvl w:val="0"/>
          <w:numId w:val="5"/>
        </w:numPr>
        <w:shd w:val="clear" w:color="auto" w:fill="FFFFFF"/>
        <w:tabs>
          <w:tab w:val="clear" w:pos="708"/>
          <w:tab w:val="left" w:pos="567" w:leader="none"/>
          <w:tab w:val="left" w:pos="1134" w:leader="none"/>
        </w:tabs>
        <w:overflowPunct w:val="false"/>
        <w:ind w:left="0" w:firstLine="709"/>
        <w:jc w:val="both"/>
        <w:textAlignment w:val="baseline"/>
        <w:rPr>
          <w:lang w:eastAsia="en-US"/>
        </w:rPr>
      </w:pPr>
      <w:r>
        <w:rPr>
          <w:lang w:eastAsia="en-US"/>
        </w:rPr>
        <w:t>Пофамильные списки персонала, задействованного при производстве Работ, а также копии всех документов, подтверждающих его квалификацию.</w:t>
      </w:r>
    </w:p>
    <w:p>
      <w:pPr>
        <w:pStyle w:val="ListParagraph"/>
        <w:widowControl w:val="false"/>
        <w:shd w:val="clear" w:color="auto" w:fill="FFFFFF"/>
        <w:tabs>
          <w:tab w:val="clear" w:pos="708"/>
          <w:tab w:val="left" w:pos="567" w:leader="none"/>
          <w:tab w:val="left" w:pos="1134" w:leader="none"/>
        </w:tabs>
        <w:overflowPunct w:val="false"/>
        <w:ind w:left="0" w:firstLine="720"/>
        <w:jc w:val="both"/>
        <w:textAlignment w:val="baseline"/>
        <w:rPr>
          <w:lang w:eastAsia="en-US"/>
        </w:rPr>
      </w:pPr>
      <w:r>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pPr>
        <w:pStyle w:val="Heading3"/>
        <w:keepNext w:val="false"/>
        <w:widowControl w:val="false"/>
        <w:tabs>
          <w:tab w:val="clear" w:pos="708"/>
          <w:tab w:val="left" w:pos="567" w:leader="none"/>
        </w:tabs>
        <w:overflowPunct w:val="false"/>
        <w:spacing w:before="0" w:after="0"/>
        <w:ind w:firstLine="708"/>
        <w:jc w:val="both"/>
        <w:textAlignment w:val="baseline"/>
        <w:rPr>
          <w:sz w:val="24"/>
          <w:szCs w:val="24"/>
          <w:lang w:eastAsia="ru-RU"/>
        </w:rPr>
      </w:pPr>
      <w:r>
        <w:rPr>
          <w:sz w:val="24"/>
          <w:szCs w:val="24"/>
          <w:lang w:val="ru-RU" w:eastAsia="en-US"/>
        </w:rPr>
        <w:t>«Работы»</w:t>
      </w:r>
      <w:r>
        <w:rPr>
          <w:b w:val="false"/>
          <w:sz w:val="24"/>
          <w:szCs w:val="24"/>
          <w:lang w:val="ru-RU" w:eastAsia="en-US"/>
        </w:rPr>
        <w:t xml:space="preserve"> – все производимые / выполняемые Подрядчиком на свой риск, с использованием своих и / или привлеченных за свой счет сил и средств (Материально</w:t>
      </w:r>
      <w:r>
        <w:rPr>
          <w:b w:val="false"/>
          <w:sz w:val="24"/>
          <w:szCs w:val="24"/>
          <w:shd w:fill="auto" w:val="clear"/>
          <w:lang w:val="ru-RU" w:eastAsia="en-US"/>
        </w:rPr>
        <w:t xml:space="preserve">-технических ресурсов, инструмента), Давальческих материалов и запасных частей </w:t>
      </w:r>
      <w:r>
        <w:rPr>
          <w:b w:val="false"/>
          <w:sz w:val="24"/>
          <w:szCs w:val="24"/>
          <w:lang w:val="ru-RU" w:eastAsia="en-US"/>
        </w:rPr>
        <w:t>в соответствии с условиями Договора и Применимым правом работы, в том числе ремонтные работы, работы по исправлению</w:t>
      </w:r>
      <w:r>
        <w:rPr>
          <w:sz w:val="24"/>
          <w:szCs w:val="24"/>
          <w:lang w:eastAsia="ru-RU"/>
        </w:rPr>
        <w:t xml:space="preserve"> </w:t>
      </w:r>
      <w:r>
        <w:rPr>
          <w:b w:val="false"/>
          <w:sz w:val="24"/>
          <w:szCs w:val="24"/>
          <w:lang w:val="ru-RU" w:eastAsia="ru-RU"/>
        </w:rPr>
        <w:t>выявленных</w:t>
      </w:r>
      <w:r>
        <w:rPr>
          <w:sz w:val="24"/>
          <w:szCs w:val="24"/>
          <w:lang w:val="ru-RU" w:eastAsia="ru-RU"/>
        </w:rPr>
        <w:t xml:space="preserve"> </w:t>
      </w:r>
      <w:r>
        <w:rPr>
          <w:b w:val="false"/>
          <w:sz w:val="24"/>
          <w:szCs w:val="24"/>
          <w:lang w:eastAsia="ru-RU"/>
        </w:rPr>
        <w:t>недостатков, несоответстви</w:t>
      </w:r>
      <w:r>
        <w:rPr>
          <w:b w:val="false"/>
          <w:sz w:val="24"/>
          <w:szCs w:val="24"/>
          <w:lang w:val="ru-RU" w:eastAsia="ru-RU"/>
        </w:rPr>
        <w:t>й</w:t>
      </w:r>
      <w:r>
        <w:rPr>
          <w:b w:val="false"/>
          <w:sz w:val="24"/>
          <w:szCs w:val="24"/>
          <w:lang w:eastAsia="ru-RU"/>
        </w:rPr>
        <w:t xml:space="preserve"> и / или дефект</w:t>
      </w:r>
      <w:r>
        <w:rPr>
          <w:b w:val="false"/>
          <w:sz w:val="24"/>
          <w:szCs w:val="24"/>
          <w:lang w:val="ru-RU" w:eastAsia="ru-RU"/>
        </w:rPr>
        <w:t>ов</w:t>
      </w:r>
      <w:r>
        <w:rPr>
          <w:b w:val="false"/>
          <w:sz w:val="24"/>
          <w:szCs w:val="24"/>
          <w:lang w:eastAsia="ru-RU"/>
        </w:rPr>
        <w:t xml:space="preserve"> в </w:t>
      </w:r>
      <w:r>
        <w:rPr>
          <w:b w:val="false"/>
          <w:sz w:val="24"/>
          <w:szCs w:val="24"/>
          <w:lang w:val="ru-RU" w:eastAsia="ru-RU"/>
        </w:rPr>
        <w:t>Р</w:t>
      </w:r>
      <w:r>
        <w:rPr>
          <w:b w:val="false"/>
          <w:sz w:val="24"/>
          <w:szCs w:val="24"/>
          <w:lang w:eastAsia="ru-RU"/>
        </w:rPr>
        <w:t>езультат</w:t>
      </w:r>
      <w:r>
        <w:rPr>
          <w:b w:val="false"/>
          <w:sz w:val="24"/>
          <w:szCs w:val="24"/>
          <w:lang w:val="ru-RU" w:eastAsia="ru-RU"/>
        </w:rPr>
        <w:t>е</w:t>
      </w:r>
      <w:r>
        <w:rPr>
          <w:b w:val="false"/>
          <w:sz w:val="24"/>
          <w:szCs w:val="24"/>
          <w:lang w:eastAsia="ru-RU"/>
        </w:rPr>
        <w:t xml:space="preserve"> </w:t>
      </w:r>
      <w:r>
        <w:rPr>
          <w:b w:val="false"/>
          <w:sz w:val="24"/>
          <w:szCs w:val="24"/>
          <w:lang w:val="ru-RU" w:eastAsia="ru-RU"/>
        </w:rPr>
        <w:t>работ</w:t>
      </w:r>
      <w:r>
        <w:rPr>
          <w:b w:val="false"/>
          <w:sz w:val="24"/>
          <w:szCs w:val="24"/>
          <w:lang w:eastAsia="ru-RU"/>
        </w:rPr>
        <w:t>, а также любые иные работы</w:t>
      </w:r>
      <w:r>
        <w:rPr>
          <w:b w:val="false"/>
          <w:sz w:val="24"/>
          <w:szCs w:val="24"/>
          <w:lang w:val="ru-RU" w:eastAsia="ru-RU"/>
        </w:rPr>
        <w:t xml:space="preserve"> (в том числе приобретение Материально-технических ресурсов)</w:t>
      </w:r>
      <w:r>
        <w:rPr>
          <w:b w:val="false"/>
          <w:sz w:val="24"/>
          <w:szCs w:val="24"/>
          <w:lang w:eastAsia="ru-RU"/>
        </w:rPr>
        <w:t xml:space="preserve">, необходимые для выполнения Подрядчиком своих обязательств по Договору, независимо от </w:t>
      </w:r>
      <w:r>
        <w:rPr>
          <w:b w:val="false"/>
          <w:sz w:val="24"/>
          <w:szCs w:val="24"/>
          <w:lang w:val="ru-RU" w:eastAsia="ru-RU"/>
        </w:rPr>
        <w:t>их</w:t>
      </w:r>
      <w:r>
        <w:rPr>
          <w:b w:val="false"/>
          <w:sz w:val="24"/>
          <w:szCs w:val="24"/>
          <w:lang w:eastAsia="ru-RU"/>
        </w:rPr>
        <w:t xml:space="preserve"> прямо</w:t>
      </w:r>
      <w:r>
        <w:rPr>
          <w:b w:val="false"/>
          <w:sz w:val="24"/>
          <w:szCs w:val="24"/>
          <w:lang w:val="ru-RU" w:eastAsia="ru-RU"/>
        </w:rPr>
        <w:t>го указания</w:t>
      </w:r>
      <w:r>
        <w:rPr>
          <w:b w:val="false"/>
          <w:sz w:val="24"/>
          <w:szCs w:val="24"/>
          <w:lang w:eastAsia="ru-RU"/>
        </w:rPr>
        <w:t xml:space="preserve"> в Договоре.</w:t>
      </w:r>
      <w:r>
        <w:rPr>
          <w:sz w:val="24"/>
          <w:szCs w:val="24"/>
          <w:lang w:eastAsia="ru-RU"/>
        </w:rPr>
        <w:t xml:space="preserve"> </w:t>
      </w:r>
    </w:p>
    <w:p>
      <w:pPr>
        <w:pStyle w:val="Normal"/>
        <w:widowControl w:val="false"/>
        <w:tabs>
          <w:tab w:val="clear" w:pos="708"/>
          <w:tab w:val="left" w:pos="567" w:leader="none"/>
        </w:tabs>
        <w:spacing w:lineRule="auto" w:line="240"/>
        <w:ind w:firstLine="708"/>
        <w:rPr>
          <w:sz w:val="24"/>
          <w:szCs w:val="24"/>
        </w:rPr>
      </w:pPr>
      <w:r>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clear" w:pos="708"/>
          <w:tab w:val="left" w:pos="567" w:leader="none"/>
        </w:tabs>
        <w:spacing w:lineRule="auto" w:line="240"/>
        <w:ind w:firstLine="708"/>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8"/>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«Результат работ»</w:t>
      </w:r>
      <w:r>
        <w:rPr>
          <w:b w:val="false"/>
          <w:sz w:val="24"/>
          <w:szCs w:val="24"/>
          <w:lang w:val="ru-RU" w:eastAsia="en-US"/>
        </w:rPr>
        <w:t xml:space="preserve"> – отремонтированный Объект, принятый Заказчиком в Гарантийную эксплуатацию по Акту КС-2 соответствующий требованиям, изложенным в Техническом задании (Приложение № 1 к Договору).</w:t>
      </w:r>
    </w:p>
    <w:p>
      <w:pPr>
        <w:pStyle w:val="Normal"/>
        <w:spacing w:lineRule="auto" w:line="240"/>
        <w:ind w:firstLine="709"/>
        <w:rPr>
          <w:bCs/>
          <w:sz w:val="24"/>
          <w:szCs w:val="24"/>
        </w:rPr>
      </w:pPr>
      <w:r>
        <w:rPr>
          <w:b/>
          <w:sz w:val="24"/>
          <w:szCs w:val="24"/>
          <w:lang w:eastAsia="en-US"/>
        </w:rPr>
        <w:t>«Скрытые работы»</w:t>
      </w:r>
      <w:r>
        <w:rPr>
          <w:sz w:val="24"/>
          <w:szCs w:val="24"/>
          <w:lang w:eastAsia="en-US"/>
        </w:rPr>
        <w:t xml:space="preserve"> – </w:t>
      </w:r>
      <w:r>
        <w:rPr>
          <w:sz w:val="24"/>
          <w:szCs w:val="24"/>
        </w:rPr>
        <w:t xml:space="preserve">отдельные виды работ, качество выполнения которых оказывает влияние на безопасность и (или) долговечность объекта капитального строительства, </w:t>
      </w:r>
      <w:r>
        <w:rPr>
          <w:bCs/>
          <w:sz w:val="24"/>
          <w:szCs w:val="24"/>
        </w:rPr>
        <w:t>но в соответствии с технологией их проведения контроль за их осуществлением не может быть проведен Заказчиком после выполнения последующих работ без вскрытия, разборки или по</w:t>
      </w:r>
      <w:r>
        <w:rPr>
          <w:bCs/>
          <w:sz w:val="24"/>
          <w:szCs w:val="24"/>
          <w:shd w:fill="FFFFFF" w:val="clear"/>
        </w:rPr>
        <w:t>вреждения строительных конструкций и участков сетей (систем) инженерно-технического обеспечения.</w:t>
      </w:r>
    </w:p>
    <w:p>
      <w:pPr>
        <w:pStyle w:val="Normal"/>
        <w:spacing w:lineRule="auto" w:line="240"/>
        <w:ind w:firstLine="709"/>
        <w:rPr>
          <w:sz w:val="24"/>
          <w:szCs w:val="24"/>
          <w:lang w:val="x-none" w:eastAsia="en-US"/>
        </w:rPr>
      </w:pPr>
      <w:r>
        <w:rPr>
          <w:b/>
          <w:sz w:val="24"/>
          <w:szCs w:val="24"/>
          <w:shd w:fill="FFFFFF" w:val="clear"/>
          <w:lang w:eastAsia="en-US"/>
        </w:rPr>
        <w:t>«Субъект МСП»</w:t>
      </w:r>
      <w:r>
        <w:rPr>
          <w:sz w:val="24"/>
          <w:szCs w:val="24"/>
          <w:shd w:fill="FFFFFF" w:val="clear"/>
          <w:lang w:eastAsia="en-US"/>
        </w:rPr>
        <w:t xml:space="preserve"> – субъект</w:t>
      </w:r>
      <w:r>
        <w:rPr>
          <w:sz w:val="24"/>
          <w:szCs w:val="24"/>
          <w:lang w:eastAsia="en-US"/>
        </w:rPr>
        <w:t xml:space="preserve"> малого и среднего предпринимательства.</w:t>
      </w:r>
    </w:p>
    <w:p>
      <w:pPr>
        <w:pStyle w:val="Heading3"/>
        <w:keepNext w:val="false"/>
        <w:widowControl w:val="false"/>
        <w:tabs>
          <w:tab w:val="clear" w:pos="708"/>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«Субподрядчик»</w:t>
      </w:r>
      <w:r>
        <w:rPr>
          <w:b w:val="false"/>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pPr>
        <w:pStyle w:val="Heading3"/>
        <w:widowControl w:val="false"/>
        <w:tabs>
          <w:tab w:val="clear" w:pos="708"/>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«Техническое задание»</w:t>
      </w:r>
      <w:r>
        <w:rPr>
          <w:b w:val="false"/>
          <w:sz w:val="24"/>
          <w:szCs w:val="24"/>
          <w:lang w:val="ru-RU" w:eastAsia="en-US"/>
        </w:rPr>
        <w:t xml:space="preserve"> – документ, содержащий характеристики Объекта, объем и состав Работ по Договору и требования Заказчика к выполнению Подрядчиком Работ по Договору в целом.</w:t>
      </w:r>
    </w:p>
    <w:p>
      <w:pPr>
        <w:pStyle w:val="Normal"/>
        <w:widowControl w:val="false"/>
        <w:spacing w:lineRule="auto" w:line="240" w:before="0" w:after="0"/>
        <w:ind w:left="0" w:right="0" w:firstLine="709"/>
        <w:jc w:val="both"/>
        <w:rPr>
          <w:rFonts w:ascii="Times New Roman" w:hAnsi="Times New Roman"/>
          <w:shd w:fill="auto" w:val="clear"/>
        </w:rPr>
      </w:pPr>
      <w:r>
        <w:rPr>
          <w:b/>
          <w:bCs/>
          <w:sz w:val="24"/>
          <w:szCs w:val="24"/>
          <w:shd w:fill="auto" w:val="clear"/>
          <w:lang w:val="ru-RU" w:eastAsia="en-US"/>
        </w:rPr>
        <w:t>Универсальный передаточный документ (УПД)</w:t>
      </w:r>
      <w:r>
        <w:rPr>
          <w:b w:val="false"/>
          <w:sz w:val="24"/>
          <w:szCs w:val="24"/>
          <w:shd w:fill="auto" w:val="clear"/>
          <w:lang w:val="ru-RU" w:eastAsia="en-US"/>
        </w:rPr>
        <w:t xml:space="preserve"> – форма документа,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pStyle w:val="Heading3"/>
        <w:keepNext w:val="false"/>
        <w:widowControl w:val="false"/>
        <w:tabs>
          <w:tab w:val="clear" w:pos="708"/>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«Цена Договора»</w:t>
      </w:r>
      <w:r>
        <w:rPr>
          <w:b w:val="false"/>
          <w:sz w:val="24"/>
          <w:szCs w:val="24"/>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false"/>
          <w:sz w:val="24"/>
          <w:szCs w:val="24"/>
          <w:lang w:val="ru-RU" w:eastAsia="en-US"/>
        </w:rPr>
        <w:t xml:space="preserve">на весь период действия Договора. </w:t>
      </w:r>
    </w:p>
    <w:p>
      <w:pPr>
        <w:pStyle w:val="Heading3"/>
        <w:keepNext w:val="false"/>
        <w:widowControl w:val="false"/>
        <w:tabs>
          <w:tab w:val="clear" w:pos="708"/>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«Этап Работ»</w:t>
      </w:r>
      <w:r>
        <w:rPr>
          <w:b w:val="false"/>
          <w:sz w:val="24"/>
          <w:szCs w:val="24"/>
          <w:lang w:val="ru-RU" w:eastAsia="en-US"/>
        </w:rPr>
        <w:t xml:space="preserve"> – технологически законченный объем Работ, предусмотренный Календарным графиком выполнения Работ, который обладает признаками завершенности и позволяет по технологии ремонта перейти к выполнению следующего Этапа Работ. </w:t>
      </w:r>
    </w:p>
    <w:p>
      <w:pPr>
        <w:pStyle w:val="Heading3"/>
        <w:keepNext w:val="false"/>
        <w:widowControl w:val="false"/>
        <w:tabs>
          <w:tab w:val="clear" w:pos="708"/>
          <w:tab w:val="left" w:pos="567" w:leader="none"/>
        </w:tabs>
        <w:overflowPunct w:val="false"/>
        <w:spacing w:before="0" w:after="0"/>
        <w:ind w:firstLine="708"/>
        <w:jc w:val="both"/>
        <w:textAlignment w:val="baseline"/>
        <w:rPr>
          <w:bCs/>
        </w:rPr>
      </w:pPr>
      <w:r>
        <w:rPr>
          <w:b w:val="false"/>
          <w:sz w:val="24"/>
          <w:szCs w:val="24"/>
          <w:lang w:val="ru-RU" w:eastAsia="en-US"/>
        </w:rPr>
        <w:t>Этап как технологически обособленная часть Работ, в отношении которой Сторонами в Календарном графике выполнения Работ согласованы сроки выполнения и требования к результатам, считается выделенным в рамках общего объема Работ и подлежит отдельной приемке Заказчиком в соответствии с разделом 4 Договора. В ином случае считается, что приемке Заказчиком подлежит только Результат Работ в целом</w:t>
      </w:r>
      <w:r>
        <w:rPr>
          <w:b w:val="false"/>
          <w:sz w:val="24"/>
          <w:szCs w:val="24"/>
        </w:rPr>
        <w:t xml:space="preserve">. </w:t>
      </w:r>
      <w:r>
        <w:rPr>
          <w:bCs/>
        </w:rPr>
        <w:t xml:space="preserve"> </w:t>
      </w:r>
    </w:p>
    <w:p>
      <w:pPr>
        <w:pStyle w:val="Normal"/>
        <w:rPr>
          <w:lang w:val="x-none" w:eastAsia="x-none"/>
        </w:rPr>
      </w:pPr>
      <w:r>
        <w:rPr>
          <w:lang w:val="x-none" w:eastAsia="x-none"/>
        </w:rPr>
      </w:r>
    </w:p>
    <w:p>
      <w:pPr>
        <w:pStyle w:val="ListParagraph"/>
        <w:numPr>
          <w:ilvl w:val="0"/>
          <w:numId w:val="2"/>
        </w:numPr>
        <w:shd w:val="clear" w:color="auto" w:fill="FFFFFF"/>
        <w:tabs>
          <w:tab w:val="clear" w:pos="708"/>
          <w:tab w:val="left" w:pos="284" w:leader="none"/>
        </w:tabs>
        <w:ind w:left="0" w:hanging="0"/>
        <w:jc w:val="center"/>
        <w:rPr>
          <w:b/>
          <w:bCs/>
        </w:rPr>
      </w:pPr>
      <w:r>
        <w:rPr>
          <w:b/>
          <w:bCs/>
        </w:rPr>
        <w:t>Предмет Договора</w:t>
      </w:r>
    </w:p>
    <w:p>
      <w:pPr>
        <w:pStyle w:val="ListParagraph"/>
        <w:numPr>
          <w:ilvl w:val="1"/>
          <w:numId w:val="2"/>
        </w:numPr>
        <w:shd w:val="clear" w:color="auto" w:fill="FFFFFF"/>
        <w:tabs>
          <w:tab w:val="clear" w:pos="708"/>
          <w:tab w:val="left" w:pos="1134" w:leader="none"/>
        </w:tabs>
        <w:spacing w:lineRule="auto" w:line="240"/>
        <w:ind w:left="0" w:firstLine="709"/>
        <w:jc w:val="both"/>
        <w:rPr>
          <w:bCs/>
        </w:rPr>
      </w:pPr>
      <w:bookmarkStart w:id="0" w:name="_Ref361410951"/>
      <w:r>
        <w:rPr>
          <w:bCs/>
          <w:sz w:val="24"/>
          <w:szCs w:val="24"/>
        </w:rPr>
        <w:t>Подрядчик обязуется по заданию Заказчика в соответствии с Техническим заданием (Приложение № 1 к Договору) выполнить работы по</w:t>
      </w:r>
      <w:r>
        <w:rPr>
          <w:bCs/>
          <w:sz w:val="24"/>
          <w:szCs w:val="24"/>
          <w:shd w:fill="auto" w:val="clear"/>
        </w:rPr>
        <w:t xml:space="preserve"> </w:t>
      </w:r>
      <w:bookmarkEnd w:id="0"/>
      <w:r>
        <w:rPr>
          <w:bCs/>
          <w:sz w:val="24"/>
          <w:szCs w:val="24"/>
          <w:shd w:fill="auto" w:val="clear"/>
        </w:rPr>
        <w:t>«</w:t>
      </w:r>
      <w:r>
        <w:rPr>
          <w:rFonts w:eastAsia="Calibri"/>
          <w:b/>
          <w:bCs/>
          <w:i/>
          <w:iCs/>
          <w:strike w:val="false"/>
          <w:dstrike w:val="false"/>
          <w:outline w:val="false"/>
          <w:shadow w:val="false"/>
          <w:color w:val="000000"/>
          <w:sz w:val="24"/>
          <w:szCs w:val="24"/>
          <w:u w:val="none"/>
          <w:shd w:fill="auto" w:val="clear"/>
          <w:em w:val="none"/>
          <w:lang w:eastAsia="ru-RU"/>
        </w:rPr>
        <w:t xml:space="preserve">ОКПД2 41.20.40 Выполнение работ по ремонту </w:t>
      </w:r>
      <w:r>
        <w:rPr>
          <w:rFonts w:eastAsia="Calibri"/>
          <w:b/>
          <w:bCs/>
          <w:i/>
          <w:iCs/>
          <w:strike w:val="false"/>
          <w:dstrike w:val="false"/>
          <w:outline w:val="false"/>
          <w:shadow w:val="false"/>
          <w:color w:val="000000"/>
          <w:sz w:val="24"/>
          <w:szCs w:val="24"/>
          <w:u w:val="none"/>
          <w:shd w:fill="auto" w:val="clear"/>
          <w:em w:val="none"/>
          <w:lang w:eastAsia="ru-RU"/>
        </w:rPr>
        <w:t>здания РПБ ПС-110 кВ Дамбуки</w:t>
      </w:r>
      <w:r>
        <w:rPr>
          <w:rFonts w:eastAsia="Calibri"/>
          <w:b/>
          <w:bCs/>
          <w:i/>
          <w:iCs/>
          <w:strike w:val="false"/>
          <w:dstrike w:val="false"/>
          <w:outline w:val="false"/>
          <w:shadow w:val="false"/>
          <w:color w:val="000000"/>
          <w:sz w:val="24"/>
          <w:szCs w:val="24"/>
          <w:u w:val="none"/>
          <w:shd w:fill="auto" w:val="clear"/>
          <w:em w:val="none"/>
          <w:lang w:eastAsia="ru-RU"/>
        </w:rPr>
        <w:t xml:space="preserve"> структурного подразделения «Северные электрические сети» в рамках выполнения годовой программы ремонтов основных производственных фондов 2026 года для нужд филиала "Амурские электрические сети"»</w:t>
      </w:r>
      <w:r>
        <w:rPr>
          <w:bCs/>
          <w:shd w:fill="auto" w:val="clear"/>
        </w:rPr>
        <w:t xml:space="preserve"> (далее по тексту – «Работы»), а также сдать Результат Работ</w:t>
      </w:r>
      <w:r>
        <w:rPr>
          <w:bCs/>
        </w:rPr>
        <w:t xml:space="preserve">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p>
    <w:p>
      <w:pPr>
        <w:pStyle w:val="ListParagraph"/>
        <w:numPr>
          <w:ilvl w:val="1"/>
          <w:numId w:val="2"/>
        </w:numPr>
        <w:shd w:val="clear" w:color="auto" w:fill="FFFFFF"/>
        <w:tabs>
          <w:tab w:val="clear" w:pos="708"/>
          <w:tab w:val="left" w:pos="1134" w:leader="none"/>
        </w:tabs>
        <w:ind w:left="0" w:firstLine="709"/>
        <w:jc w:val="both"/>
        <w:rPr>
          <w:bCs/>
        </w:rPr>
      </w:pPr>
      <w:r>
        <w:rPr>
          <w:bCs/>
        </w:rPr>
        <w:t>Объем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pPr>
        <w:pStyle w:val="ListParagraph"/>
        <w:numPr>
          <w:ilvl w:val="1"/>
          <w:numId w:val="2"/>
        </w:numPr>
        <w:shd w:val="clear" w:color="auto" w:fill="FFFFFF"/>
        <w:tabs>
          <w:tab w:val="clear" w:pos="708"/>
          <w:tab w:val="left" w:pos="1134" w:leader="none"/>
        </w:tabs>
        <w:ind w:left="0" w:firstLine="709"/>
        <w:jc w:val="both"/>
        <w:rPr>
          <w:bCs/>
        </w:rPr>
      </w:pPr>
      <w:r>
        <w:rPr>
          <w:bCs/>
        </w:rPr>
        <w:t>Работы по Договору выполняются для нужд</w:t>
      </w:r>
      <w:r>
        <w:rPr>
          <w:rFonts w:eastAsia="Times New Roman" w:cs="Times New Roman"/>
          <w:bCs/>
          <w:color w:val="00000A"/>
          <w:kern w:val="0"/>
          <w:sz w:val="24"/>
          <w:szCs w:val="24"/>
          <w:lang w:val="ru-RU" w:eastAsia="ru-RU" w:bidi="ar-SA"/>
        </w:rPr>
        <w:t xml:space="preserve"> СП </w:t>
      </w:r>
      <w:r>
        <w:rPr>
          <w:rFonts w:eastAsia="Times New Roman" w:cs="Times New Roman"/>
          <w:bCs/>
          <w:color w:val="00000A"/>
          <w:kern w:val="0"/>
          <w:sz w:val="24"/>
          <w:szCs w:val="24"/>
          <w:lang w:val="ru-RU" w:eastAsia="ru-RU" w:bidi="ar-SA"/>
        </w:rPr>
        <w:t>С</w:t>
      </w:r>
      <w:r>
        <w:rPr>
          <w:rFonts w:eastAsia="Times New Roman" w:cs="Times New Roman"/>
          <w:bCs/>
          <w:color w:val="00000A"/>
          <w:kern w:val="0"/>
          <w:sz w:val="24"/>
          <w:szCs w:val="24"/>
          <w:lang w:val="ru-RU" w:eastAsia="ru-RU" w:bidi="ar-SA"/>
        </w:rPr>
        <w:t xml:space="preserve">ЭС» филиала АО «ДРСК» «Амурские электрические сети». </w:t>
      </w:r>
    </w:p>
    <w:p>
      <w:pPr>
        <w:pStyle w:val="ListParagraph"/>
        <w:numPr>
          <w:ilvl w:val="1"/>
          <w:numId w:val="2"/>
        </w:numPr>
        <w:shd w:val="clear" w:color="auto" w:fill="FFFFFF"/>
        <w:tabs>
          <w:tab w:val="clear" w:pos="708"/>
          <w:tab w:val="left" w:pos="1134" w:leader="none"/>
        </w:tabs>
        <w:ind w:left="0" w:firstLine="709"/>
        <w:jc w:val="both"/>
        <w:rPr>
          <w:rFonts w:ascii="Times New Roman" w:hAnsi="Times New Roman"/>
          <w:sz w:val="24"/>
          <w:szCs w:val="24"/>
        </w:rPr>
      </w:pPr>
      <w:r>
        <w:rPr>
          <w:bCs/>
          <w:i w:val="false"/>
          <w:iCs w:val="false"/>
          <w:sz w:val="24"/>
          <w:szCs w:val="24"/>
        </w:rPr>
        <w:t>Место выполнения Работ:</w:t>
      </w:r>
    </w:p>
    <w:p>
      <w:pPr>
        <w:pStyle w:val="ListParagraph"/>
        <w:numPr>
          <w:ilvl w:val="0"/>
          <w:numId w:val="0"/>
        </w:numPr>
        <w:shd w:val="clear" w:color="auto" w:fill="FFFFFF"/>
        <w:tabs>
          <w:tab w:val="clear" w:pos="708"/>
          <w:tab w:val="left" w:pos="1134" w:leader="none"/>
        </w:tabs>
        <w:ind w:left="0" w:hanging="0"/>
        <w:jc w:val="both"/>
        <w:rPr>
          <w:rFonts w:ascii="Times New Roman" w:hAnsi="Times New Roman"/>
          <w:sz w:val="24"/>
          <w:szCs w:val="24"/>
        </w:rPr>
      </w:pPr>
      <w:r>
        <w:rPr>
          <w:bCs/>
          <w:i w:val="false"/>
          <w:iCs w:val="false"/>
          <w:color w:val="000000"/>
          <w:sz w:val="24"/>
          <w:szCs w:val="24"/>
        </w:rPr>
        <w:t xml:space="preserve">           </w:t>
      </w:r>
      <w:r>
        <w:rPr>
          <w:rFonts w:ascii="Times New Roman" w:hAnsi="Times New Roman"/>
          <w:bCs/>
          <w:i w:val="false"/>
          <w:iCs w:val="false"/>
          <w:color w:val="000000"/>
          <w:sz w:val="24"/>
          <w:szCs w:val="24"/>
        </w:rPr>
        <w:t xml:space="preserve"> </w:t>
      </w:r>
      <w:r>
        <w:rPr>
          <w:rFonts w:ascii="Times New Roman" w:hAnsi="Times New Roman"/>
          <w:bCs/>
          <w:i w:val="false"/>
          <w:iCs w:val="false"/>
          <w:color w:val="000000"/>
          <w:sz w:val="24"/>
          <w:szCs w:val="24"/>
        </w:rPr>
        <w:t xml:space="preserve">- Амурская область, </w:t>
      </w:r>
      <w:r>
        <w:rPr>
          <w:rFonts w:eastAsia="Times New Roman" w:cs="Times New Roman" w:ascii="Times New Roman" w:hAnsi="Times New Roman"/>
          <w:bCs/>
          <w:i w:val="false"/>
          <w:iCs w:val="false"/>
          <w:color w:val="000000"/>
          <w:kern w:val="0"/>
          <w:sz w:val="24"/>
          <w:szCs w:val="24"/>
          <w:lang w:val="ru-RU" w:eastAsia="ru-RU" w:bidi="ar-SA"/>
        </w:rPr>
        <w:t xml:space="preserve"> </w:t>
      </w:r>
      <w:r>
        <w:rPr>
          <w:rFonts w:eastAsia="Times New Roman" w:cs="Times New Roman" w:ascii="Times New Roman" w:hAnsi="Times New Roman"/>
          <w:bCs/>
          <w:i w:val="false"/>
          <w:iCs w:val="false"/>
          <w:color w:val="000000"/>
          <w:kern w:val="0"/>
          <w:sz w:val="24"/>
          <w:szCs w:val="24"/>
          <w:shd w:fill="auto" w:val="clear"/>
          <w:lang w:val="ru-RU" w:eastAsia="ru-RU" w:bidi="ar-SA"/>
        </w:rPr>
        <w:t>Зейский МО,</w:t>
      </w:r>
      <w:r>
        <w:rPr>
          <w:rFonts w:eastAsia="Times New Roman" w:cs="Times New Roman" w:ascii="Times New Roman" w:hAnsi="Times New Roman"/>
          <w:bCs/>
          <w:i w:val="false"/>
          <w:iCs w:val="false"/>
          <w:color w:val="000000"/>
          <w:kern w:val="0"/>
          <w:sz w:val="24"/>
          <w:szCs w:val="24"/>
          <w:shd w:fill="auto" w:val="clear"/>
          <w:lang w:val="ru-RU" w:eastAsia="ru-RU" w:bidi="ar-SA"/>
        </w:rPr>
        <w:t xml:space="preserve"> </w:t>
      </w:r>
      <w:r>
        <w:rPr>
          <w:rFonts w:eastAsia="Times New Roman" w:cs="Times New Roman" w:ascii="Times New Roman" w:hAnsi="Times New Roman"/>
          <w:bCs/>
          <w:i w:val="false"/>
          <w:iCs w:val="false"/>
          <w:color w:val="000000"/>
          <w:kern w:val="0"/>
          <w:sz w:val="24"/>
          <w:szCs w:val="24"/>
          <w:shd w:fill="auto" w:val="clear"/>
          <w:lang w:val="ru-RU" w:eastAsia="ru-RU" w:bidi="ar-SA"/>
        </w:rPr>
        <w:t>п</w:t>
      </w:r>
      <w:r>
        <w:rPr>
          <w:rFonts w:eastAsia="Times New Roman" w:cs="Times New Roman" w:ascii="Times New Roman" w:hAnsi="Times New Roman"/>
          <w:bCs/>
          <w:i w:val="false"/>
          <w:iCs w:val="false"/>
          <w:color w:val="000000"/>
          <w:kern w:val="0"/>
          <w:sz w:val="24"/>
          <w:szCs w:val="24"/>
          <w:shd w:fill="auto" w:val="clear"/>
          <w:lang w:val="ru-RU" w:eastAsia="ru-RU" w:bidi="ar-SA"/>
        </w:rPr>
        <w:t>.</w:t>
      </w:r>
      <w:r>
        <w:rPr>
          <w:rFonts w:eastAsia="Times New Roman" w:cs="Times New Roman" w:ascii="Times New Roman" w:hAnsi="Times New Roman"/>
          <w:bCs/>
          <w:i w:val="false"/>
          <w:iCs w:val="false"/>
          <w:color w:val="000000"/>
          <w:kern w:val="0"/>
          <w:sz w:val="24"/>
          <w:szCs w:val="24"/>
          <w:shd w:fill="auto" w:val="clear"/>
          <w:lang w:val="ru-RU" w:eastAsia="ru-RU" w:bidi="ar-SA"/>
        </w:rPr>
        <w:t>Береговой</w:t>
      </w:r>
      <w:r>
        <w:rPr>
          <w:rFonts w:eastAsia="Times New Roman" w:cs="Times New Roman" w:ascii="Times New Roman" w:hAnsi="Times New Roman"/>
          <w:bCs/>
          <w:i w:val="false"/>
          <w:iCs w:val="false"/>
          <w:color w:val="000000"/>
          <w:kern w:val="0"/>
          <w:sz w:val="24"/>
          <w:szCs w:val="24"/>
          <w:lang w:val="ru-RU" w:eastAsia="ru-RU" w:bidi="ar-SA"/>
        </w:rPr>
        <w:t>.</w:t>
      </w:r>
    </w:p>
    <w:p>
      <w:pPr>
        <w:pStyle w:val="ListParagraph"/>
        <w:numPr>
          <w:ilvl w:val="1"/>
          <w:numId w:val="2"/>
        </w:numPr>
        <w:shd w:val="clear" w:color="auto" w:fill="FFFFFF"/>
        <w:tabs>
          <w:tab w:val="clear" w:pos="708"/>
          <w:tab w:val="left" w:pos="1134" w:leader="none"/>
        </w:tabs>
        <w:ind w:left="0" w:firstLine="709"/>
        <w:jc w:val="both"/>
        <w:rPr>
          <w:bCs/>
        </w:rPr>
      </w:pPr>
      <w:bookmarkStart w:id="1" w:name="_Ref361320424"/>
      <w:bookmarkEnd w:id="1"/>
      <w:r>
        <w:rPr>
          <w:bCs/>
        </w:rPr>
        <w:t>Работы выполняются Подрядчиком в следующие сроки:</w:t>
      </w:r>
    </w:p>
    <w:p>
      <w:pPr>
        <w:pStyle w:val="ListParagraph"/>
        <w:numPr>
          <w:ilvl w:val="2"/>
          <w:numId w:val="2"/>
        </w:numPr>
        <w:shd w:val="clear" w:color="auto" w:fill="FFFFFF"/>
        <w:tabs>
          <w:tab w:val="clear" w:pos="708"/>
          <w:tab w:val="left" w:pos="1418" w:leader="none"/>
        </w:tabs>
        <w:ind w:left="0" w:firstLine="709"/>
        <w:jc w:val="both"/>
        <w:rPr/>
      </w:pPr>
      <w:r>
        <w:rPr>
          <w:bCs/>
        </w:rPr>
        <w:t xml:space="preserve">начало выполнения Работ: </w:t>
      </w:r>
      <w:r>
        <w:rPr>
          <w:sz w:val="24"/>
          <w:szCs w:val="24"/>
          <w:shd w:fill="auto" w:val="clear"/>
        </w:rPr>
        <w:t xml:space="preserve"> </w:t>
      </w:r>
      <w:r>
        <w:rPr>
          <w:i/>
          <w:iCs/>
          <w:sz w:val="24"/>
          <w:szCs w:val="24"/>
          <w:shd w:fill="auto" w:val="clear"/>
        </w:rPr>
        <w:t>с даты, следующей за датой заключения Договора</w:t>
      </w:r>
      <w:r>
        <w:rPr>
          <w:sz w:val="24"/>
          <w:szCs w:val="24"/>
          <w:shd w:fill="auto" w:val="clear"/>
        </w:rPr>
        <w:t>;</w:t>
      </w:r>
    </w:p>
    <w:p>
      <w:pPr>
        <w:pStyle w:val="ListParagraph"/>
        <w:numPr>
          <w:ilvl w:val="2"/>
          <w:numId w:val="2"/>
        </w:numPr>
        <w:shd w:val="clear" w:color="auto" w:fill="FFFFFF"/>
        <w:tabs>
          <w:tab w:val="clear" w:pos="708"/>
          <w:tab w:val="left" w:pos="1418" w:leader="none"/>
        </w:tabs>
        <w:ind w:left="0" w:firstLine="709"/>
        <w:jc w:val="both"/>
        <w:rPr/>
      </w:pPr>
      <w:r>
        <w:rPr>
          <w:bCs/>
        </w:rPr>
        <w:t>окончание выполнения Работ:</w:t>
      </w:r>
      <w:r>
        <w:rPr>
          <w:bCs/>
          <w:shd w:fill="auto" w:val="clear"/>
        </w:rPr>
        <w:t xml:space="preserve"> </w:t>
      </w:r>
      <w:r>
        <w:rPr>
          <w:bCs/>
          <w:i/>
          <w:iCs/>
          <w:shd w:fill="auto" w:val="clear"/>
        </w:rPr>
        <w:t xml:space="preserve">в течение </w:t>
      </w:r>
      <w:r>
        <w:rPr>
          <w:bCs/>
          <w:i/>
          <w:iCs/>
          <w:shd w:fill="auto" w:val="clear"/>
        </w:rPr>
        <w:t>13</w:t>
      </w:r>
      <w:r>
        <w:rPr>
          <w:bCs/>
          <w:i/>
          <w:iCs/>
          <w:shd w:fill="auto" w:val="clear"/>
        </w:rPr>
        <w:t xml:space="preserve"> (</w:t>
      </w:r>
      <w:r>
        <w:rPr>
          <w:bCs/>
          <w:i/>
          <w:iCs/>
          <w:shd w:fill="auto" w:val="clear"/>
        </w:rPr>
        <w:t>тринадцати</w:t>
      </w:r>
      <w:r>
        <w:rPr>
          <w:bCs/>
          <w:i/>
          <w:iCs/>
          <w:shd w:fill="auto" w:val="clear"/>
        </w:rPr>
        <w:t xml:space="preserve">) </w:t>
      </w:r>
      <w:r>
        <w:rPr>
          <w:i/>
          <w:iCs/>
          <w:shd w:fill="auto" w:val="clear"/>
        </w:rPr>
        <w:t xml:space="preserve">месяцев </w:t>
      </w:r>
      <w:r>
        <w:rPr>
          <w:bCs/>
          <w:i/>
          <w:iCs/>
          <w:sz w:val="24"/>
          <w:szCs w:val="24"/>
          <w:shd w:fill="auto" w:val="clear"/>
          <w:lang w:val="ru-RU"/>
        </w:rPr>
        <w:t>с даты начала выполнения Работ по Договору.</w:t>
      </w:r>
    </w:p>
    <w:p>
      <w:pPr>
        <w:pStyle w:val="ListParagraph"/>
        <w:numPr>
          <w:ilvl w:val="1"/>
          <w:numId w:val="2"/>
        </w:numPr>
        <w:shd w:val="clear" w:color="auto" w:fill="FFFFFF"/>
        <w:tabs>
          <w:tab w:val="clear" w:pos="708"/>
          <w:tab w:val="left" w:pos="1134" w:leader="none"/>
        </w:tabs>
        <w:ind w:left="0" w:firstLine="709"/>
        <w:jc w:val="both"/>
        <w:rPr>
          <w:bCs/>
        </w:rPr>
      </w:pPr>
      <w:r>
        <w:rPr>
          <w:bCs/>
        </w:rPr>
        <w:t xml:space="preserve">Выполнение Работ осуществляется поэтапно. </w:t>
      </w:r>
      <w:r>
        <w:rPr>
          <w:bCs/>
          <w:lang w:val="en-US"/>
        </w:rPr>
        <w:t>C</w:t>
      </w:r>
      <w:r>
        <w:rPr>
          <w:bCs/>
        </w:rPr>
        <w:t xml:space="preserve">роки выполнения отдельных Этапов Работ определяются Календарным графиком выполнения Работ (Приложение № 3 к Договору) в рамках общих сроков, указанных в пункте 1.5 Договора. </w:t>
      </w:r>
    </w:p>
    <w:p>
      <w:pPr>
        <w:pStyle w:val="ListParagraph"/>
        <w:numPr>
          <w:ilvl w:val="1"/>
          <w:numId w:val="2"/>
        </w:numPr>
        <w:shd w:val="clear" w:color="auto" w:fill="FFFFFF"/>
        <w:tabs>
          <w:tab w:val="clear" w:pos="708"/>
          <w:tab w:val="left" w:pos="1134" w:leader="none"/>
        </w:tabs>
        <w:ind w:left="0" w:firstLine="709"/>
        <w:jc w:val="both"/>
        <w:rPr>
          <w:bCs/>
        </w:rPr>
      </w:pPr>
      <w:r>
        <w:rPr>
          <w:bCs/>
        </w:rPr>
        <w:t xml:space="preserve">Работы, указанные в </w:t>
      </w:r>
      <w:r>
        <w:rPr/>
        <w:t>пункте 1.1</w:t>
      </w:r>
      <w:r>
        <w:rPr>
          <w:bCs/>
        </w:rPr>
        <w:t xml:space="preserve"> Договора, подлежат выполнению в отношении Объектов, указанных в Приложении № 2 к Договору.</w:t>
      </w:r>
    </w:p>
    <w:p>
      <w:pPr>
        <w:pStyle w:val="ListParagraph"/>
        <w:numPr>
          <w:ilvl w:val="0"/>
          <w:numId w:val="0"/>
        </w:numPr>
        <w:shd w:val="clear" w:color="auto" w:fill="FFFFFF"/>
        <w:tabs>
          <w:tab w:val="clear" w:pos="708"/>
          <w:tab w:val="left" w:pos="1134" w:leader="none"/>
        </w:tabs>
        <w:ind w:left="0" w:hanging="0"/>
        <w:jc w:val="both"/>
        <w:rPr>
          <w:bCs/>
        </w:rPr>
      </w:pPr>
      <w:r>
        <w:rPr>
          <w:bCs/>
        </w:rPr>
      </w:r>
    </w:p>
    <w:p>
      <w:pPr>
        <w:pStyle w:val="ListParagraph"/>
        <w:numPr>
          <w:ilvl w:val="0"/>
          <w:numId w:val="2"/>
        </w:numPr>
        <w:shd w:val="clear" w:color="auto" w:fill="FFFFFF"/>
        <w:tabs>
          <w:tab w:val="clear" w:pos="708"/>
          <w:tab w:val="left" w:pos="284" w:leader="none"/>
        </w:tabs>
        <w:ind w:left="0" w:hanging="0"/>
        <w:jc w:val="center"/>
        <w:rPr>
          <w:b/>
          <w:bCs/>
        </w:rPr>
      </w:pPr>
      <w:r>
        <w:rPr>
          <w:b/>
          <w:bCs/>
        </w:rPr>
        <w:t xml:space="preserve">Права и обязанности Сторон </w:t>
      </w:r>
    </w:p>
    <w:p>
      <w:pPr>
        <w:pStyle w:val="ListParagraph"/>
        <w:numPr>
          <w:ilvl w:val="1"/>
          <w:numId w:val="2"/>
        </w:numPr>
        <w:shd w:val="clear" w:color="auto" w:fill="FFFFFF"/>
        <w:tabs>
          <w:tab w:val="clear" w:pos="708"/>
          <w:tab w:val="left" w:pos="1134" w:leader="none"/>
        </w:tabs>
        <w:ind w:left="0" w:firstLine="709"/>
        <w:jc w:val="both"/>
        <w:rPr>
          <w:bCs/>
        </w:rPr>
      </w:pPr>
      <w:r>
        <w:rPr>
          <w:bCs/>
          <w:u w:val="single"/>
        </w:rPr>
        <w:t>Заказчик обязан</w:t>
      </w:r>
      <w:r>
        <w:rPr>
          <w:bCs/>
        </w:rPr>
        <w:t>:</w:t>
      </w:r>
    </w:p>
    <w:p>
      <w:pPr>
        <w:pStyle w:val="ListParagraph"/>
        <w:numPr>
          <w:ilvl w:val="2"/>
          <w:numId w:val="2"/>
        </w:numPr>
        <w:shd w:val="clear" w:color="auto" w:fill="FFFFFF"/>
        <w:tabs>
          <w:tab w:val="clear" w:pos="708"/>
          <w:tab w:val="left" w:pos="1418" w:leader="none"/>
        </w:tabs>
        <w:ind w:left="0" w:firstLine="709"/>
        <w:jc w:val="both"/>
        <w:rPr>
          <w:bCs/>
        </w:rPr>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2"/>
        </w:numPr>
        <w:shd w:val="clear" w:color="auto" w:fill="FFFFFF"/>
        <w:tabs>
          <w:tab w:val="clear" w:pos="708"/>
          <w:tab w:val="left" w:pos="1418" w:leader="none"/>
        </w:tabs>
        <w:ind w:left="0" w:firstLine="709"/>
        <w:jc w:val="both"/>
        <w:rPr>
          <w:shd w:fill="auto" w:val="clear"/>
        </w:rPr>
      </w:pPr>
      <w:r>
        <w:rPr>
          <w:bCs/>
        </w:rPr>
        <w:t>В течени</w:t>
      </w:r>
      <w:r>
        <w:rPr>
          <w:bCs/>
          <w:shd w:fill="auto" w:val="clear"/>
        </w:rPr>
        <w:t>е 3 (трех) раб</w:t>
      </w:r>
      <w:r>
        <w:rPr>
          <w:bCs/>
        </w:rPr>
        <w:t>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p>
    <w:p>
      <w:pPr>
        <w:pStyle w:val="ListParagraph"/>
        <w:numPr>
          <w:ilvl w:val="0"/>
          <w:numId w:val="6"/>
        </w:numPr>
        <w:shd w:val="clear" w:color="auto" w:fill="FFFFFF"/>
        <w:tabs>
          <w:tab w:val="clear" w:pos="708"/>
          <w:tab w:val="left" w:pos="709" w:leader="none"/>
          <w:tab w:val="left" w:pos="1418" w:leader="none"/>
        </w:tabs>
        <w:ind w:left="0" w:firstLine="709"/>
        <w:jc w:val="both"/>
        <w:rPr/>
      </w:pPr>
      <w:r>
        <w:rPr>
          <w:shd w:fill="auto" w:val="clear"/>
        </w:rPr>
        <w:t xml:space="preserve">место производства Работ </w:t>
      </w:r>
      <w:r>
        <w:rPr/>
        <w:t>по соответствующим актам сдачи-приемки (Приложение № 5.1 к Договору);</w:t>
      </w:r>
    </w:p>
    <w:p>
      <w:pPr>
        <w:pStyle w:val="ListParagraph"/>
        <w:numPr>
          <w:ilvl w:val="0"/>
          <w:numId w:val="6"/>
        </w:numPr>
        <w:shd w:val="clear" w:color="auto" w:fill="FFFFFF"/>
        <w:tabs>
          <w:tab w:val="clear" w:pos="708"/>
          <w:tab w:val="left" w:pos="709" w:leader="none"/>
          <w:tab w:val="left" w:pos="1418" w:leader="none"/>
        </w:tabs>
        <w:ind w:left="0" w:firstLine="709"/>
        <w:jc w:val="both"/>
        <w:rPr/>
      </w:pPr>
      <w:bookmarkStart w:id="2" w:name="_Ref361401696"/>
      <w:bookmarkStart w:id="3" w:name="_Ref361396847"/>
      <w:bookmarkStart w:id="4" w:name="_Ref361320734"/>
      <w:r>
        <w:rPr>
          <w:bCs/>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5.2 к Договору)</w:t>
      </w:r>
      <w:bookmarkEnd w:id="2"/>
      <w:bookmarkEnd w:id="3"/>
      <w:bookmarkEnd w:id="4"/>
      <w:r>
        <w:rPr>
          <w:bCs/>
        </w:rPr>
        <w:t>.</w:t>
      </w:r>
    </w:p>
    <w:p>
      <w:pPr>
        <w:pStyle w:val="ListParagraph"/>
        <w:numPr>
          <w:ilvl w:val="2"/>
          <w:numId w:val="2"/>
        </w:numPr>
        <w:shd w:val="clear" w:color="auto" w:fill="FFFFFF"/>
        <w:tabs>
          <w:tab w:val="clear" w:pos="708"/>
          <w:tab w:val="left" w:pos="1418" w:leader="none"/>
        </w:tabs>
        <w:ind w:left="0" w:firstLine="709"/>
        <w:jc w:val="both"/>
        <w:rPr/>
      </w:pPr>
      <w:r>
        <w:rP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pPr>
        <w:pStyle w:val="Normal"/>
        <w:shd w:val="clear" w:color="auto" w:fill="FFFFFF"/>
        <w:tabs>
          <w:tab w:val="clear" w:pos="708"/>
          <w:tab w:val="left" w:pos="1418" w:leader="none"/>
        </w:tabs>
        <w:spacing w:lineRule="auto" w:line="240"/>
        <w:ind w:firstLine="709"/>
        <w:rPr>
          <w:bCs/>
          <w:sz w:val="24"/>
          <w:szCs w:val="24"/>
        </w:rPr>
      </w:pPr>
      <w:r>
        <w:rPr>
          <w:sz w:val="24"/>
          <w:szCs w:val="24"/>
        </w:rPr>
        <w:t>Предоставление Заказчиком ресурсов и услуг, ук</w:t>
      </w:r>
      <w:r>
        <w:rPr>
          <w:sz w:val="24"/>
          <w:szCs w:val="24"/>
          <w:shd w:fill="auto" w:val="clear"/>
        </w:rPr>
        <w:t xml:space="preserve">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Договору (Приложение № </w:t>
      </w:r>
      <w:r>
        <w:rPr>
          <w:sz w:val="24"/>
          <w:szCs w:val="24"/>
          <w:shd w:fill="auto" w:val="clear"/>
        </w:rPr>
        <w:t>8</w:t>
      </w:r>
      <w:r>
        <w:rPr>
          <w:sz w:val="24"/>
          <w:szCs w:val="24"/>
          <w:shd w:fill="auto" w:val="clear"/>
        </w:rPr>
        <w:t xml:space="preserve"> к Договору). Предоставленные Заказчиком ресурсы и услуги используются Подрядчиком в целях исполнения обязательств по Договору.</w:t>
      </w:r>
    </w:p>
    <w:p>
      <w:pPr>
        <w:pStyle w:val="ListParagraph"/>
        <w:numPr>
          <w:ilvl w:val="2"/>
          <w:numId w:val="2"/>
        </w:numPr>
        <w:shd w:val="clear" w:color="auto" w:fill="FFFFFF"/>
        <w:tabs>
          <w:tab w:val="clear" w:pos="708"/>
          <w:tab w:val="left" w:pos="1418" w:leader="none"/>
        </w:tabs>
        <w:ind w:left="0" w:firstLine="709"/>
        <w:jc w:val="both"/>
        <w:rPr>
          <w:shd w:fill="auto" w:val="clear"/>
        </w:rPr>
      </w:pPr>
      <w:r>
        <w:rPr>
          <w:bCs/>
          <w:shd w:fill="auto" w:val="clear"/>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2"/>
        </w:numPr>
        <w:shd w:val="clear" w:color="auto" w:fill="FFFFFF"/>
        <w:tabs>
          <w:tab w:val="clear" w:pos="708"/>
          <w:tab w:val="left" w:pos="709" w:leader="none"/>
        </w:tabs>
        <w:ind w:left="0" w:firstLine="709"/>
        <w:jc w:val="both"/>
        <w:rPr>
          <w:bCs/>
        </w:rPr>
      </w:pPr>
      <w:r>
        <w:rPr>
          <w:bCs/>
        </w:rPr>
        <w:t>Принять и оплатить выполненные Подрядчиком Работы на условиях, по цене и в сроки, предусмотренные Договором.</w:t>
      </w:r>
    </w:p>
    <w:p>
      <w:pPr>
        <w:pStyle w:val="ListParagraph"/>
        <w:numPr>
          <w:ilvl w:val="2"/>
          <w:numId w:val="2"/>
        </w:numPr>
        <w:tabs>
          <w:tab w:val="clear" w:pos="708"/>
          <w:tab w:val="left" w:pos="709" w:leader="none"/>
        </w:tabs>
        <w:ind w:left="0" w:firstLine="709"/>
        <w:jc w:val="both"/>
        <w:rPr>
          <w:bCs/>
        </w:rPr>
      </w:pPr>
      <w:r>
        <w:rPr>
          <w:bCs/>
        </w:rPr>
        <w:t>Производить освидетельствование (приемку) Скрытых работ.</w:t>
      </w:r>
    </w:p>
    <w:p>
      <w:pPr>
        <w:pStyle w:val="ListParagraph"/>
        <w:numPr>
          <w:ilvl w:val="2"/>
          <w:numId w:val="2"/>
        </w:numPr>
        <w:shd w:val="clear" w:color="auto" w:fill="FFFFFF"/>
        <w:tabs>
          <w:tab w:val="clear" w:pos="708"/>
          <w:tab w:val="left" w:pos="709" w:leader="none"/>
        </w:tabs>
        <w:ind w:left="0" w:firstLine="709"/>
        <w:jc w:val="both"/>
        <w:rPr>
          <w:bCs/>
        </w:rPr>
      </w:pPr>
      <w:r>
        <w:rPr>
          <w:bCs/>
        </w:rPr>
        <w:t>Выполнять иные обязанности, предусмотренные Договором.</w:t>
      </w:r>
    </w:p>
    <w:p>
      <w:pPr>
        <w:pStyle w:val="ListParagraph"/>
        <w:numPr>
          <w:ilvl w:val="2"/>
          <w:numId w:val="2"/>
        </w:numPr>
        <w:shd w:val="clear" w:color="auto" w:fill="FFFFFF"/>
        <w:tabs>
          <w:tab w:val="clear" w:pos="708"/>
          <w:tab w:val="left" w:pos="709" w:leader="none"/>
        </w:tabs>
        <w:ind w:left="0" w:firstLine="709"/>
        <w:jc w:val="both"/>
        <w:rPr/>
      </w:pPr>
      <w:r>
        <w:rPr/>
        <w:t>Не поз</w:t>
      </w:r>
      <w:r>
        <w:rPr>
          <w:shd w:fill="auto" w:val="clear"/>
        </w:rPr>
        <w:t>днее 2 рабочих дней с момента получения от Подрядчика уведомления, указанного в пункте 2.3.</w:t>
      </w:r>
      <w:r>
        <w:rPr>
          <w:shd w:fill="auto" w:val="clear"/>
        </w:rPr>
        <w:t>10</w:t>
      </w:r>
      <w:r>
        <w:rPr>
          <w:shd w:fill="auto" w:val="clear"/>
        </w:rPr>
        <w:t xml:space="preserve">. настоящего Договора, Заказчик обязан оформить и передать Подрядчику указание о предоставлении прав персоналу Подрядчика для ведения работ по договору. </w:t>
      </w:r>
    </w:p>
    <w:p>
      <w:pPr>
        <w:pStyle w:val="ListParagraph"/>
        <w:numPr>
          <w:ilvl w:val="0"/>
          <w:numId w:val="0"/>
        </w:numPr>
        <w:shd w:val="clear" w:color="auto" w:fill="FFFFFF"/>
        <w:tabs>
          <w:tab w:val="clear" w:pos="708"/>
          <w:tab w:val="left" w:pos="709" w:leader="none"/>
        </w:tabs>
        <w:ind w:left="0" w:hanging="0"/>
        <w:jc w:val="both"/>
        <w:rPr>
          <w:b/>
          <w:sz w:val="24"/>
          <w:szCs w:val="24"/>
          <w:shd w:fill="auto" w:val="clear"/>
        </w:rPr>
      </w:pPr>
      <w:r>
        <w:rPr>
          <w:b/>
          <w:sz w:val="24"/>
          <w:szCs w:val="24"/>
          <w:shd w:fill="auto" w:val="clear"/>
        </w:rPr>
      </w:r>
    </w:p>
    <w:p>
      <w:pPr>
        <w:pStyle w:val="ListParagraph"/>
        <w:numPr>
          <w:ilvl w:val="1"/>
          <w:numId w:val="2"/>
        </w:numPr>
        <w:shd w:val="clear" w:color="auto" w:fill="FFFFFF"/>
        <w:tabs>
          <w:tab w:val="clear" w:pos="708"/>
          <w:tab w:val="left" w:pos="1134" w:leader="none"/>
        </w:tabs>
        <w:ind w:left="0" w:firstLine="709"/>
        <w:jc w:val="both"/>
        <w:rPr>
          <w:shd w:fill="auto" w:val="clear"/>
        </w:rPr>
      </w:pPr>
      <w:r>
        <w:rPr>
          <w:bCs/>
          <w:u w:val="single"/>
          <w:shd w:fill="auto" w:val="clear"/>
        </w:rPr>
        <w:t>Заказчик имеет право</w:t>
      </w:r>
      <w:r>
        <w:rPr>
          <w:bCs/>
          <w:shd w:fill="auto" w:val="clear"/>
        </w:rPr>
        <w:t>:</w:t>
      </w:r>
    </w:p>
    <w:p>
      <w:pPr>
        <w:pStyle w:val="ListParagraph"/>
        <w:numPr>
          <w:ilvl w:val="2"/>
          <w:numId w:val="2"/>
        </w:numPr>
        <w:shd w:val="clear" w:color="auto" w:fill="FFFFFF"/>
        <w:tabs>
          <w:tab w:val="clear" w:pos="708"/>
          <w:tab w:val="left" w:pos="1418" w:leader="none"/>
        </w:tabs>
        <w:ind w:left="0" w:firstLine="709"/>
        <w:jc w:val="both"/>
        <w:rPr>
          <w:shd w:fill="auto" w:val="clear"/>
        </w:rPr>
      </w:pPr>
      <w:r>
        <w:rPr>
          <w:bCs/>
          <w:shd w:fill="auto" w:val="clear"/>
        </w:rPr>
        <w:t>Самостоятельно или с привлечением третьих лиц осуществлять контроль, в том числе строительный, и надзор за ходом и качеством выполняемых Подрядчиком и Субподрядчиками по Договору Работ, соблюдением сроков и качеством их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2"/>
        </w:numPr>
        <w:shd w:val="clear" w:color="auto" w:fill="FFFFFF"/>
        <w:tabs>
          <w:tab w:val="clear" w:pos="708"/>
          <w:tab w:val="left" w:pos="1418" w:leader="none"/>
        </w:tabs>
        <w:ind w:left="0" w:firstLine="709"/>
        <w:jc w:val="both"/>
        <w:rPr>
          <w:bCs/>
        </w:rPr>
      </w:pPr>
      <w:r>
        <w:rPr>
          <w:bCs/>
          <w:shd w:fill="auto" w:val="clear"/>
        </w:rPr>
        <w:t>Круглосуточно осуществлять доступ к месту производства Работ, месту (помещению) для складирования Материально-технических ресурсов. В случае предоставления Подрядчику отдельного помещения для складирования Материально-технических ресурсов, осуществлять осмотр такого помещения по первому тр</w:t>
      </w:r>
      <w:r>
        <w:rPr>
          <w:bCs/>
        </w:rPr>
        <w:t xml:space="preserve">ебованию и в присутствии представителя Подрядчика. </w:t>
      </w:r>
    </w:p>
    <w:p>
      <w:pPr>
        <w:pStyle w:val="ListParagraph"/>
        <w:numPr>
          <w:ilvl w:val="2"/>
          <w:numId w:val="2"/>
        </w:numPr>
        <w:shd w:val="clear" w:color="auto" w:fill="FFFFFF"/>
        <w:tabs>
          <w:tab w:val="clear" w:pos="708"/>
          <w:tab w:val="left" w:pos="1418" w:leader="none"/>
        </w:tabs>
        <w:ind w:left="0" w:firstLine="709"/>
        <w:jc w:val="both"/>
        <w:rPr>
          <w:bCs/>
        </w:rPr>
      </w:pPr>
      <w:bookmarkStart w:id="5" w:name="_Ref361334652"/>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r>
        <w:rPr>
          <w:bCs/>
        </w:rPr>
        <w:t xml:space="preserve"> </w:t>
      </w:r>
    </w:p>
    <w:p>
      <w:pPr>
        <w:pStyle w:val="ListParagraph"/>
        <w:numPr>
          <w:ilvl w:val="2"/>
          <w:numId w:val="2"/>
        </w:numPr>
        <w:shd w:val="clear" w:color="auto" w:fill="FFFFFF"/>
        <w:tabs>
          <w:tab w:val="clear" w:pos="708"/>
          <w:tab w:val="left" w:pos="1418" w:leader="none"/>
        </w:tabs>
        <w:ind w:left="0" w:firstLine="709"/>
        <w:jc w:val="both"/>
        <w:rPr>
          <w:bCs/>
        </w:rPr>
      </w:pPr>
      <w:bookmarkStart w:id="6" w:name="_Ref361334468"/>
      <w:bookmarkEnd w:id="6"/>
      <w:r>
        <w:rPr>
          <w:bCs/>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p>
    <w:p>
      <w:pPr>
        <w:pStyle w:val="ListParagraph"/>
        <w:numPr>
          <w:ilvl w:val="2"/>
          <w:numId w:val="2"/>
        </w:numPr>
        <w:shd w:val="clear" w:color="auto" w:fill="FFFFFF"/>
        <w:tabs>
          <w:tab w:val="clear" w:pos="708"/>
          <w:tab w:val="left" w:pos="1418" w:leader="none"/>
        </w:tabs>
        <w:ind w:left="0" w:firstLine="709"/>
        <w:jc w:val="both"/>
        <w:rPr>
          <w:bCs/>
        </w:rPr>
      </w:pPr>
      <w:bookmarkStart w:id="7" w:name="_Ref361319348"/>
      <w:r>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7"/>
      <w:r>
        <w:rPr>
          <w:bCs/>
        </w:rPr>
        <w:t xml:space="preserve"> </w:t>
      </w:r>
    </w:p>
    <w:p>
      <w:pPr>
        <w:pStyle w:val="ListParagraph"/>
        <w:numPr>
          <w:ilvl w:val="2"/>
          <w:numId w:val="2"/>
        </w:numPr>
        <w:shd w:val="clear" w:color="auto" w:fill="FFFFFF"/>
        <w:tabs>
          <w:tab w:val="clear" w:pos="708"/>
          <w:tab w:val="left" w:pos="1418" w:leader="none"/>
        </w:tabs>
        <w:ind w:left="0" w:firstLine="709"/>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2"/>
        </w:numPr>
        <w:shd w:val="clear" w:color="auto" w:fill="FFFFFF"/>
        <w:tabs>
          <w:tab w:val="clear" w:pos="708"/>
          <w:tab w:val="left" w:pos="1418" w:leader="none"/>
        </w:tabs>
        <w:ind w:left="0" w:firstLine="709"/>
        <w:jc w:val="both"/>
        <w:rPr>
          <w:bCs/>
        </w:rPr>
      </w:pPr>
      <w:r>
        <w:rPr>
          <w:bCs/>
        </w:rPr>
        <w:t xml:space="preserve">Требовать от Подрядчика представления информации и пояснений о ходе выполнения Работ, требовать представления </w:t>
      </w:r>
      <w:r>
        <w:rPr>
          <w:bCs/>
          <w:shd w:fill="auto" w:val="clear"/>
        </w:rPr>
        <w:t>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p>
    <w:p>
      <w:pPr>
        <w:pStyle w:val="ListParagraph"/>
        <w:ind w:left="0" w:firstLine="709"/>
        <w:jc w:val="both"/>
        <w:rPr>
          <w:shd w:fill="auto" w:val="clear"/>
        </w:rPr>
      </w:pPr>
      <w:r>
        <w:rPr>
          <w:bCs/>
          <w:shd w:fill="auto" w:val="clear"/>
        </w:rPr>
        <w:t>2.2.8. В случае нарушения Подрядчиком п.2.3.</w:t>
      </w:r>
      <w:r>
        <w:rPr>
          <w:bCs/>
          <w:shd w:fill="auto" w:val="clear"/>
        </w:rPr>
        <w:t>10</w:t>
      </w:r>
      <w:r>
        <w:rPr>
          <w:bCs/>
          <w:shd w:fill="auto" w:val="clear"/>
        </w:rPr>
        <w:t xml:space="preserve"> настоящего договора Заказчик имеет право:</w:t>
      </w:r>
    </w:p>
    <w:p>
      <w:pPr>
        <w:pStyle w:val="ListParagraph"/>
        <w:ind w:left="0" w:firstLine="709"/>
        <w:jc w:val="both"/>
        <w:rPr>
          <w:shd w:fill="auto" w:val="clear"/>
        </w:rPr>
      </w:pPr>
      <w:r>
        <w:rPr>
          <w:bCs/>
          <w:shd w:fill="auto" w:val="clear"/>
        </w:rPr>
        <w:t>- о</w:t>
      </w:r>
      <w:r>
        <w:rPr>
          <w:shd w:fill="auto" w:val="clear"/>
        </w:rPr>
        <w:t xml:space="preserve">тказать в допуске к работам </w:t>
      </w:r>
      <w:r>
        <w:rPr>
          <w:bCs/>
          <w:shd w:fill="auto" w:val="clear"/>
        </w:rPr>
        <w:t>работников Подрядчика и / или привлеченных им Субподрядчиков до момента исполнения Подрядчиком всех обязанностей, предусмотренных п. 2.3.</w:t>
      </w:r>
      <w:r>
        <w:rPr>
          <w:bCs/>
          <w:shd w:fill="auto" w:val="clear"/>
        </w:rPr>
        <w:t>10</w:t>
      </w:r>
      <w:r>
        <w:rPr>
          <w:bCs/>
          <w:shd w:fill="auto" w:val="clear"/>
        </w:rPr>
        <w:t xml:space="preserve"> договора,</w:t>
      </w:r>
    </w:p>
    <w:p>
      <w:pPr>
        <w:pStyle w:val="ListParagraph"/>
        <w:ind w:left="0" w:firstLine="709"/>
        <w:jc w:val="both"/>
        <w:rPr>
          <w:shd w:fill="auto" w:val="clear"/>
        </w:rPr>
      </w:pPr>
      <w:r>
        <w:rPr>
          <w:bCs/>
          <w:shd w:fill="auto" w:val="clear"/>
        </w:rPr>
        <w:t>либо</w:t>
      </w:r>
    </w:p>
    <w:p>
      <w:pPr>
        <w:pStyle w:val="ListParagraph"/>
        <w:ind w:left="0" w:firstLine="709"/>
        <w:jc w:val="both"/>
        <w:rPr>
          <w:shd w:fill="auto" w:val="clear"/>
        </w:rPr>
      </w:pPr>
      <w:r>
        <w:rPr>
          <w:bCs/>
          <w:shd w:fill="auto" w:val="clear"/>
        </w:rPr>
        <w:t>- допустить работников Подрядчика к работам в соответствии с п.2.1.</w:t>
      </w:r>
      <w:r>
        <w:rPr>
          <w:bCs/>
          <w:shd w:fill="auto" w:val="clear"/>
        </w:rPr>
        <w:t>8</w:t>
      </w:r>
      <w:r>
        <w:rPr>
          <w:shd w:fill="auto" w:val="clear"/>
        </w:rPr>
        <w:t xml:space="preserve"> и предъявить Подрядчику требование об уплате штрафа в размере суммы исчисленного НДС от стоимости работ, указанных в уведомлении о допуске и фактически принятых Заказчиком. Удержание штрафа, подлежащего уплате Подрядчиком, может быть произведено, по усмотрению Заказчика, путем вычета суммы штрафа из  стоимости фактически выполненных Подрядчиком и принятых Заказчиком работ.</w:t>
      </w:r>
    </w:p>
    <w:p>
      <w:pPr>
        <w:pStyle w:val="ListParagraph"/>
        <w:ind w:left="0" w:firstLine="709"/>
        <w:jc w:val="both"/>
        <w:rPr>
          <w:shd w:fill="auto" w:val="clear"/>
        </w:rPr>
      </w:pPr>
      <w:r>
        <w:rPr>
          <w:shd w:fill="auto" w:val="clear"/>
        </w:rPr>
        <w:t xml:space="preserve">2.2.9. </w:t>
      </w:r>
      <w:r>
        <w:rPr>
          <w:b w:val="false"/>
          <w:bCs w:val="false"/>
          <w:i w:val="false"/>
          <w:iCs w:val="false"/>
          <w:sz w:val="24"/>
          <w:szCs w:val="24"/>
          <w:shd w:fill="auto" w:val="clear"/>
        </w:rPr>
        <w:t>В любое время т</w:t>
      </w:r>
      <w:r>
        <w:rPr>
          <w:b w:val="false"/>
          <w:bCs/>
          <w:i w:val="false"/>
          <w:iCs w:val="false"/>
          <w:sz w:val="24"/>
          <w:szCs w:val="24"/>
          <w:shd w:fill="auto" w:val="clear"/>
        </w:rPr>
        <w:t xml:space="preserve">ребовать от Подрядчика представления информации о наличии </w:t>
      </w:r>
      <w:r>
        <w:rPr>
          <w:b w:val="false"/>
          <w:bCs w:val="false"/>
          <w:i w:val="false"/>
          <w:iCs w:val="false"/>
          <w:sz w:val="24"/>
          <w:szCs w:val="24"/>
          <w:shd w:fill="auto" w:val="clear"/>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w:t>
      </w:r>
      <w:r>
        <w:rPr>
          <w:b w:val="false"/>
          <w:bCs/>
          <w:i w:val="false"/>
          <w:iCs w:val="false"/>
          <w:sz w:val="24"/>
          <w:szCs w:val="24"/>
          <w:shd w:fill="auto" w:val="clear"/>
        </w:rPr>
        <w:t>.</w:t>
      </w:r>
    </w:p>
    <w:p>
      <w:pPr>
        <w:pStyle w:val="BodyText"/>
        <w:widowControl/>
        <w:bidi w:val="0"/>
        <w:spacing w:lineRule="auto" w:line="240" w:before="0" w:after="0"/>
        <w:ind w:left="113" w:right="113" w:firstLine="624"/>
        <w:jc w:val="both"/>
        <w:rPr>
          <w:shd w:fill="auto" w:val="clear"/>
        </w:rPr>
      </w:pPr>
      <w:r>
        <w:rPr>
          <w:shd w:fill="auto" w:val="clear"/>
        </w:rPr>
      </w:r>
    </w:p>
    <w:p>
      <w:pPr>
        <w:pStyle w:val="ListParagraph"/>
        <w:numPr>
          <w:ilvl w:val="1"/>
          <w:numId w:val="2"/>
        </w:numPr>
        <w:shd w:val="clear" w:color="auto" w:fill="FFFFFF"/>
        <w:tabs>
          <w:tab w:val="clear" w:pos="708"/>
          <w:tab w:val="left" w:pos="1134" w:leader="none"/>
        </w:tabs>
        <w:ind w:left="0" w:firstLine="567"/>
        <w:jc w:val="both"/>
        <w:rPr>
          <w:bCs/>
        </w:rPr>
      </w:pPr>
      <w:r>
        <w:rPr>
          <w:bCs/>
          <w:u w:val="single"/>
        </w:rPr>
        <w:t>Подрядчик обязан</w:t>
      </w:r>
      <w:r>
        <w:rPr>
          <w:bCs/>
        </w:rPr>
        <w:t>:</w:t>
      </w:r>
    </w:p>
    <w:p>
      <w:pPr>
        <w:pStyle w:val="ListParagraph"/>
        <w:numPr>
          <w:ilvl w:val="2"/>
          <w:numId w:val="2"/>
        </w:numPr>
        <w:shd w:val="clear" w:color="auto" w:fill="FFFFFF"/>
        <w:tabs>
          <w:tab w:val="clear" w:pos="708"/>
          <w:tab w:val="left" w:pos="1418" w:leader="none"/>
        </w:tabs>
        <w:ind w:left="0" w:firstLine="567"/>
        <w:jc w:val="both"/>
        <w:rPr>
          <w:bCs/>
        </w:rPr>
      </w:pPr>
      <w:r>
        <w:rPr>
          <w:bCs/>
        </w:rPr>
        <w:t>Выполнить Работы в объеме, сроки и с качеством, соответствующим требованиям Договора и Применимого права</w:t>
      </w:r>
      <w:r>
        <w:rPr/>
        <w:t xml:space="preserve"> </w:t>
      </w:r>
      <w:r>
        <w:rPr>
          <w:bCs/>
        </w:rPr>
        <w:t>и сдать их результат Заказчику.</w:t>
      </w:r>
    </w:p>
    <w:p>
      <w:pPr>
        <w:pStyle w:val="ListParagraph"/>
        <w:numPr>
          <w:ilvl w:val="2"/>
          <w:numId w:val="2"/>
        </w:numPr>
        <w:shd w:val="clear" w:color="auto" w:fill="FFFFFF"/>
        <w:tabs>
          <w:tab w:val="clear" w:pos="708"/>
          <w:tab w:val="left" w:pos="1418" w:leader="none"/>
        </w:tabs>
        <w:ind w:left="0" w:firstLine="567"/>
        <w:jc w:val="both"/>
        <w:rPr>
          <w:bCs/>
        </w:rPr>
      </w:pPr>
      <w:r>
        <w:rPr>
          <w:bCs/>
        </w:rPr>
        <w:t xml:space="preserve">В срок, указанный в пункте 2.1.2 Договора, принять от Заказчика на время выполнения Работ по Договору: </w:t>
      </w:r>
    </w:p>
    <w:p>
      <w:pPr>
        <w:pStyle w:val="ListParagraph"/>
        <w:numPr>
          <w:ilvl w:val="0"/>
          <w:numId w:val="15"/>
        </w:numPr>
        <w:shd w:val="clear" w:color="auto" w:fill="FFFFFF"/>
        <w:tabs>
          <w:tab w:val="clear" w:pos="708"/>
          <w:tab w:val="left" w:pos="1418" w:leader="none"/>
        </w:tabs>
        <w:ind w:left="0" w:firstLine="709"/>
        <w:jc w:val="both"/>
        <w:rPr>
          <w:shd w:fill="auto" w:val="clear"/>
        </w:rPr>
      </w:pPr>
      <w:r>
        <w:rPr>
          <w:bCs/>
          <w:shd w:fill="auto" w:val="clear"/>
        </w:rPr>
        <w:t>место производства Работ по соответствующим актам сдачи-приемки (Приложение № 5.1 к Договору);</w:t>
      </w:r>
    </w:p>
    <w:p>
      <w:pPr>
        <w:pStyle w:val="ListParagraph"/>
        <w:numPr>
          <w:ilvl w:val="0"/>
          <w:numId w:val="15"/>
        </w:numPr>
        <w:shd w:val="clear" w:color="auto" w:fill="FFFFFF"/>
        <w:tabs>
          <w:tab w:val="clear" w:pos="708"/>
          <w:tab w:val="left" w:pos="1418" w:leader="none"/>
        </w:tabs>
        <w:ind w:left="0" w:firstLine="709"/>
        <w:jc w:val="both"/>
        <w:rPr>
          <w:shd w:fill="auto" w:val="clear"/>
        </w:rPr>
      </w:pPr>
      <w:r>
        <w:rPr>
          <w:bCs/>
          <w:shd w:fill="auto" w:val="clear"/>
        </w:rPr>
        <w:t>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5.2 к Договору).</w:t>
      </w:r>
    </w:p>
    <w:p>
      <w:pPr>
        <w:pStyle w:val="ListParagraph"/>
        <w:numPr>
          <w:ilvl w:val="2"/>
          <w:numId w:val="2"/>
        </w:numPr>
        <w:shd w:val="clear" w:color="auto" w:fill="FFFFFF"/>
        <w:tabs>
          <w:tab w:val="clear" w:pos="708"/>
          <w:tab w:val="left" w:pos="1418" w:leader="none"/>
        </w:tabs>
        <w:ind w:left="0" w:firstLine="567"/>
        <w:jc w:val="both"/>
        <w:rPr>
          <w:shd w:fill="auto" w:val="clear"/>
        </w:rPr>
      </w:pPr>
      <w:r>
        <w:rPr>
          <w:bCs/>
          <w:shd w:fill="auto" w:val="clear"/>
        </w:rPr>
        <w:t>При приемке места производства Работ,  а также оборудования и инструмента,</w:t>
      </w:r>
      <w:r>
        <w:rPr>
          <w:shd w:fill="auto" w:val="clear"/>
        </w:rPr>
        <w:t xml:space="preserve"> которые не будут являться составной частью Результата работ,</w:t>
      </w:r>
      <w:r>
        <w:rPr>
          <w:bCs/>
          <w:shd w:fill="auto" w:val="clear"/>
        </w:rPr>
        <w:t xml:space="preserve">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Материально-технических ресурсов. </w:t>
      </w:r>
    </w:p>
    <w:p>
      <w:pPr>
        <w:pStyle w:val="ListParagraph"/>
        <w:shd w:val="clear" w:color="auto" w:fill="FFFFFF"/>
        <w:tabs>
          <w:tab w:val="clear" w:pos="708"/>
          <w:tab w:val="left" w:pos="1418" w:leader="none"/>
        </w:tabs>
        <w:ind w:left="0" w:firstLine="567"/>
        <w:jc w:val="both"/>
        <w:rPr>
          <w:bCs/>
        </w:rPr>
      </w:pPr>
      <w:r>
        <w:rPr>
          <w:bCs/>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w:t>
      </w:r>
      <w:r>
        <w:rPr>
          <w:bCs/>
          <w:shd w:fill="auto" w:val="clear"/>
        </w:rPr>
        <w:t>струменту.</w:t>
      </w:r>
    </w:p>
    <w:p>
      <w:pPr>
        <w:pStyle w:val="ListParagraph"/>
        <w:numPr>
          <w:ilvl w:val="2"/>
          <w:numId w:val="2"/>
        </w:numPr>
        <w:shd w:val="clear" w:color="auto" w:fill="FFFFFF"/>
        <w:tabs>
          <w:tab w:val="clear" w:pos="708"/>
          <w:tab w:val="left" w:pos="1418" w:leader="none"/>
        </w:tabs>
        <w:ind w:left="0" w:firstLine="567"/>
        <w:jc w:val="both"/>
        <w:rPr>
          <w:bCs/>
        </w:rPr>
      </w:pPr>
      <w:r>
        <w:rPr>
          <w:bCs/>
          <w:shd w:fill="auto" w:val="clear"/>
        </w:rPr>
        <w:t>Выдать замечания в отношении технической и иной документации, предоставленной Заказчиком, в течение 5 (пяти) рабочих дней с даты принятия её по Акту сдачи-приемки технической и иной документации (Приложение № 5.2 к Договору). Отсутствие таких замечаний в указанный срок</w:t>
      </w:r>
      <w:r>
        <w:rPr>
          <w:bCs/>
        </w:rPr>
        <w:t xml:space="preserve">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ListParagraph"/>
        <w:numPr>
          <w:ilvl w:val="2"/>
          <w:numId w:val="2"/>
        </w:numPr>
        <w:shd w:val="clear" w:color="auto" w:fill="FFFFFF"/>
        <w:tabs>
          <w:tab w:val="clear" w:pos="708"/>
          <w:tab w:val="left" w:pos="1418" w:leader="none"/>
        </w:tabs>
        <w:ind w:left="0" w:firstLine="709"/>
        <w:jc w:val="both"/>
        <w:rPr>
          <w:bCs/>
        </w:rPr>
      </w:pPr>
      <w:r>
        <w:rPr>
          <w:bCs/>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p>
    <w:p>
      <w:pPr>
        <w:pStyle w:val="ListParagraph"/>
        <w:numPr>
          <w:ilvl w:val="2"/>
          <w:numId w:val="2"/>
        </w:numPr>
        <w:shd w:val="clear" w:color="auto" w:fill="FFFFFF"/>
        <w:tabs>
          <w:tab w:val="clear" w:pos="708"/>
          <w:tab w:val="left" w:pos="1418" w:leader="none"/>
        </w:tabs>
        <w:ind w:left="0" w:firstLine="709"/>
        <w:jc w:val="both"/>
        <w:rPr>
          <w:shd w:fill="auto" w:val="clear"/>
        </w:rPr>
      </w:pPr>
      <w:r>
        <w:rPr>
          <w:bCs/>
          <w:shd w:fill="auto" w:val="clear"/>
        </w:rPr>
        <w:t>До фактического начала выполнения Работ предоставить Заказчику:</w:t>
      </w:r>
    </w:p>
    <w:p>
      <w:pPr>
        <w:pStyle w:val="ListParagraph"/>
        <w:numPr>
          <w:ilvl w:val="0"/>
          <w:numId w:val="12"/>
        </w:numPr>
        <w:shd w:val="clear" w:color="auto" w:fill="FFFFFF"/>
        <w:tabs>
          <w:tab w:val="clear" w:pos="708"/>
          <w:tab w:val="left" w:pos="1418" w:leader="none"/>
        </w:tabs>
        <w:ind w:left="0" w:firstLine="709"/>
        <w:jc w:val="both"/>
        <w:rPr>
          <w:shd w:fill="auto" w:val="clear"/>
        </w:rPr>
      </w:pPr>
      <w:r>
        <w:rPr>
          <w:bCs/>
          <w:shd w:fill="auto" w:val="clear"/>
        </w:rPr>
        <w:t>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w:t>
      </w:r>
    </w:p>
    <w:p>
      <w:pPr>
        <w:pStyle w:val="ListParagraph"/>
        <w:numPr>
          <w:ilvl w:val="0"/>
          <w:numId w:val="12"/>
        </w:numPr>
        <w:shd w:val="clear" w:color="auto" w:fill="FFFFFF"/>
        <w:tabs>
          <w:tab w:val="clear" w:pos="708"/>
          <w:tab w:val="left" w:pos="709" w:leader="none"/>
        </w:tabs>
        <w:ind w:left="0" w:firstLine="709"/>
        <w:jc w:val="both"/>
        <w:rPr>
          <w:bCs/>
        </w:rPr>
      </w:pPr>
      <w:r>
        <w:rPr>
          <w:bCs/>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pPr>
        <w:pStyle w:val="ListParagraph"/>
        <w:numPr>
          <w:ilvl w:val="2"/>
          <w:numId w:val="2"/>
        </w:numPr>
        <w:shd w:val="clear" w:color="auto" w:fill="FFFFFF"/>
        <w:tabs>
          <w:tab w:val="clear" w:pos="708"/>
          <w:tab w:val="left" w:pos="1418" w:leader="none"/>
        </w:tabs>
        <w:ind w:left="0" w:firstLine="709"/>
        <w:jc w:val="both"/>
        <w:rPr>
          <w:bCs/>
        </w:rPr>
      </w:pPr>
      <w:r>
        <w:rPr>
          <w:bCs/>
        </w:rPr>
        <w:t xml:space="preserve">Обеспечить сохранность переданных Заказчиком по соответствующим актам сдачи-приемки мест (помещений), технической и иной документации,  а также возврат их Заказчику в первоначальном состоянии с учетом естественного износа не позднее даты окончания выполнения Работ, указанной в пункте 1.5.2 Договора, либо, в случаях прекращения (расторжения) Договора, указанных в пункте 2.2.3 и разделе 14 Договора, – не позднее 3 (трех) рабочих дней с даты получения соответствующего требования Заказчика. </w:t>
      </w:r>
    </w:p>
    <w:p>
      <w:pPr>
        <w:pStyle w:val="ListParagraph"/>
        <w:numPr>
          <w:ilvl w:val="2"/>
          <w:numId w:val="2"/>
        </w:numPr>
        <w:shd w:val="clear" w:color="auto" w:fill="FFFFFF"/>
        <w:tabs>
          <w:tab w:val="clear" w:pos="708"/>
          <w:tab w:val="left" w:pos="1418" w:leader="none"/>
        </w:tabs>
        <w:ind w:left="0" w:firstLine="709"/>
        <w:jc w:val="both"/>
        <w:rPr/>
      </w:pPr>
      <w:r>
        <w:rPr/>
        <w:t>Обеспечить наличие допусков, разрешений и лицензий, необходимых для производства Работ.</w:t>
      </w:r>
    </w:p>
    <w:p>
      <w:pPr>
        <w:pStyle w:val="ListParagraph"/>
        <w:shd w:val="clear" w:color="auto" w:fill="FFFFFF"/>
        <w:tabs>
          <w:tab w:val="clear" w:pos="708"/>
          <w:tab w:val="left" w:pos="1418" w:leader="none"/>
        </w:tabs>
        <w:ind w:left="0" w:firstLine="709"/>
        <w:jc w:val="both"/>
        <w:rPr/>
      </w:pPr>
      <w:r>
        <w:rPr/>
        <w:t xml:space="preserve">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 </w:t>
      </w:r>
      <w:r>
        <w:rPr>
          <w:bCs/>
          <w:shd w:fill="auto" w:val="clear"/>
        </w:rPr>
        <w:t>в том числе указанных в Приложении № 6 к Договору,</w:t>
      </w:r>
      <w:r>
        <w:rPr>
          <w:shd w:fill="auto" w:val="clear"/>
        </w:rPr>
        <w:t xml:space="preserve"> </w:t>
      </w:r>
      <w:r>
        <w:rPr>
          <w:shd w:fill="auto" w:val="clear"/>
        </w:rPr>
        <w:t>а также в разумный срок обеспечить п</w:t>
      </w:r>
      <w:r>
        <w:rPr>
          <w:shd w:fill="auto" w:val="clear"/>
        </w:rPr>
        <w:t>о</w:t>
      </w:r>
      <w:r>
        <w:rPr/>
        <w:t xml:space="preserve">лучение соответствующих допусков, разрешений и лицензий в срок, обеспечивающих надлежащее исполнение Подрядчиком обязательств по Договору. </w:t>
      </w:r>
    </w:p>
    <w:p>
      <w:pPr>
        <w:pStyle w:val="ListParagraph"/>
        <w:widowControl/>
        <w:shd w:val="clear" w:color="auto" w:fill="FFFFFF"/>
        <w:tabs>
          <w:tab w:val="clear" w:pos="708"/>
          <w:tab w:val="left" w:pos="1418" w:leader="none"/>
        </w:tabs>
        <w:suppressAutoHyphens w:val="true"/>
        <w:bidi w:val="0"/>
        <w:spacing w:lineRule="auto" w:line="240" w:before="0" w:after="0"/>
        <w:ind w:left="0" w:right="0" w:hanging="0"/>
        <w:contextualSpacing/>
        <w:jc w:val="both"/>
        <w:rPr/>
      </w:pPr>
      <w: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shd w:val="clear" w:color="auto" w:fill="FFFFFF"/>
        <w:tabs>
          <w:tab w:val="clear" w:pos="708"/>
          <w:tab w:val="left" w:pos="1418" w:leader="none"/>
        </w:tabs>
        <w:ind w:left="0" w:firstLine="709"/>
        <w:jc w:val="both"/>
        <w:rPr/>
      </w:pPr>
      <w: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11.1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2"/>
        </w:numPr>
        <w:shd w:val="clear" w:color="auto" w:fill="FFFFFF"/>
        <w:tabs>
          <w:tab w:val="clear" w:pos="708"/>
          <w:tab w:val="left" w:pos="1418" w:leader="none"/>
        </w:tabs>
        <w:ind w:left="0" w:firstLine="709"/>
        <w:jc w:val="both"/>
        <w:rPr>
          <w:highlight w:val="none"/>
          <w:shd w:fill="auto" w:val="clear"/>
        </w:rPr>
      </w:pPr>
      <w:r>
        <w:rPr>
          <w:shd w:fill="auto" w:val="clear"/>
        </w:rPr>
        <w:t xml:space="preserve">Обеспечить:  </w:t>
      </w:r>
    </w:p>
    <w:p>
      <w:pPr>
        <w:pStyle w:val="ListParagraph"/>
        <w:numPr>
          <w:ilvl w:val="0"/>
          <w:numId w:val="0"/>
        </w:numPr>
        <w:shd w:val="clear" w:color="auto" w:fill="FFFFFF"/>
        <w:tabs>
          <w:tab w:val="clear" w:pos="708"/>
          <w:tab w:val="left" w:pos="1418" w:leader="none"/>
        </w:tabs>
        <w:ind w:left="0" w:hanging="0"/>
        <w:jc w:val="both"/>
        <w:rPr>
          <w:highlight w:val="none"/>
          <w:shd w:fill="auto" w:val="clear"/>
        </w:rPr>
      </w:pPr>
      <w:r>
        <w:rPr>
          <w:bCs/>
          <w:shd w:fill="auto" w:val="clear"/>
        </w:rPr>
        <w:t xml:space="preserve">      </w:t>
      </w:r>
      <w:r>
        <w:rPr>
          <w:bCs/>
          <w:shd w:fill="auto" w:val="clear"/>
        </w:rPr>
        <w:t xml:space="preserve">- участие в саморегулируемой организации, основанной на членстве лиц, </w:t>
      </w:r>
      <w:r>
        <w:rPr>
          <w:shd w:fill="auto" w:val="clear"/>
        </w:rPr>
        <w:t>осуществляющих строительство</w:t>
      </w:r>
      <w:r>
        <w:rPr>
          <w:bCs/>
          <w:shd w:fill="auto" w:val="clear"/>
        </w:rPr>
        <w:t xml:space="preserve"> (с учетом исключений, предусмотренных законодательством Российской Федерации); </w:t>
      </w:r>
    </w:p>
    <w:p>
      <w:pPr>
        <w:pStyle w:val="ListParagraph"/>
        <w:numPr>
          <w:ilvl w:val="0"/>
          <w:numId w:val="0"/>
        </w:numPr>
        <w:shd w:val="clear" w:color="auto" w:fill="FFFFFF"/>
        <w:tabs>
          <w:tab w:val="clear" w:pos="708"/>
          <w:tab w:val="left" w:pos="1418" w:leader="none"/>
        </w:tabs>
        <w:ind w:left="0" w:hanging="0"/>
        <w:jc w:val="both"/>
        <w:rPr>
          <w:highlight w:val="none"/>
          <w:shd w:fill="auto" w:val="clear"/>
        </w:rPr>
      </w:pPr>
      <w:r>
        <w:rPr>
          <w:bCs/>
          <w:shd w:fill="auto" w:val="clear"/>
        </w:rPr>
        <w:t xml:space="preserve">     </w:t>
      </w:r>
      <w:r>
        <w:rPr>
          <w:bCs/>
          <w:shd w:fill="auto" w:val="clear"/>
        </w:rPr>
        <w:t xml:space="preserve">- 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 стоимости выполнения Работ по Договору; </w:t>
      </w:r>
    </w:p>
    <w:p>
      <w:pPr>
        <w:pStyle w:val="ListParagraph"/>
        <w:numPr>
          <w:ilvl w:val="0"/>
          <w:numId w:val="0"/>
        </w:numPr>
        <w:shd w:val="clear" w:color="auto" w:fill="FFFFFF"/>
        <w:tabs>
          <w:tab w:val="clear" w:pos="708"/>
          <w:tab w:val="left" w:pos="1418" w:leader="none"/>
        </w:tabs>
        <w:ind w:left="0" w:hanging="0"/>
        <w:jc w:val="both"/>
        <w:rPr>
          <w:highlight w:val="none"/>
          <w:shd w:fill="FFFF00" w:val="clear"/>
        </w:rPr>
      </w:pPr>
      <w:r>
        <w:rPr>
          <w:bCs/>
          <w:shd w:fill="auto" w:val="clear"/>
        </w:rPr>
        <w:t xml:space="preserve">              </w:t>
      </w:r>
      <w:r>
        <w:rPr>
          <w:bCs/>
          <w:shd w:fill="auto" w:val="clear"/>
        </w:rPr>
        <w:t>- организацию выполнения Работ по Договору лицом (лицами), сведен</w:t>
      </w:r>
      <w:r>
        <w:rPr>
          <w:bCs/>
          <w:shd w:fill="auto" w:val="clear"/>
        </w:rPr>
        <w:t xml:space="preserve">ия о которых включены в </w:t>
      </w:r>
      <w:r>
        <w:rPr>
          <w:bCs/>
          <w:shd w:fill="auto" w:val="clear"/>
        </w:rPr>
        <w:t>н</w:t>
      </w:r>
      <w:r>
        <w:rPr>
          <w:bCs/>
          <w:shd w:fill="auto" w:val="clear"/>
        </w:rPr>
        <w:t>ациональный реестр специалистов в области строительства.</w:t>
      </w:r>
    </w:p>
    <w:p>
      <w:pPr>
        <w:pStyle w:val="ListParagraph"/>
        <w:numPr>
          <w:ilvl w:val="2"/>
          <w:numId w:val="2"/>
        </w:numPr>
        <w:shd w:val="clear" w:color="auto" w:fill="FFFFFF"/>
        <w:tabs>
          <w:tab w:val="clear" w:pos="708"/>
          <w:tab w:val="left" w:pos="1418" w:leader="none"/>
        </w:tabs>
        <w:ind w:left="0" w:firstLine="709"/>
        <w:jc w:val="both"/>
        <w:rPr>
          <w:shd w:fill="FFFF00" w:val="clear"/>
        </w:rPr>
      </w:pPr>
      <w:r>
        <w:rPr/>
        <w:t>Выполнять</w:t>
      </w:r>
      <w:r>
        <w:rPr>
          <w:bCs/>
        </w:rPr>
        <w:t xml:space="preserve"> Работы силами квалифицированных специалисто</w:t>
      </w:r>
      <w:r>
        <w:rPr>
          <w:bCs/>
          <w:shd w:fill="auto" w:val="clear"/>
        </w:rPr>
        <w:t>в</w:t>
      </w:r>
      <w:r>
        <w:rPr>
          <w:bCs/>
          <w:shd w:fill="auto" w:val="clear"/>
        </w:rPr>
        <w:t xml:space="preserve"> (в том числе, с учетом требований пункта 2.3.9 Договора), прошедших соответствующую подготовку</w:t>
      </w:r>
      <w:r>
        <w:rPr>
          <w:bCs/>
          <w:shd w:fill="auto" w:val="clear"/>
        </w:rPr>
        <w:t xml:space="preserve">, квалификация, опыт и компетенция которых позволяет обеспечить надлежащее и качественное выполнение Работ. </w:t>
      </w:r>
    </w:p>
    <w:p>
      <w:pPr>
        <w:pStyle w:val="ListParagraph"/>
        <w:shd w:val="clear" w:color="auto" w:fill="FFFFFF"/>
        <w:tabs>
          <w:tab w:val="clear" w:pos="708"/>
          <w:tab w:val="left" w:pos="709" w:leader="none"/>
          <w:tab w:val="left" w:pos="1418" w:leader="none"/>
        </w:tabs>
        <w:ind w:left="0" w:firstLine="709"/>
        <w:jc w:val="both"/>
        <w:rPr>
          <w:bCs/>
        </w:rPr>
      </w:pPr>
      <w:r>
        <w:rPr>
          <w:bCs/>
          <w:sz w:val="24"/>
          <w:szCs w:val="23"/>
          <w:u w:val="none"/>
          <w:lang w:val="ru-RU" w:bidi="ar-SA"/>
        </w:rPr>
        <w:t xml:space="preserve">Не более чем за 5 рабочих дня до начала выполнения работ (вида работ) Подрядчик обязан направить в адрес Заказчика </w:t>
      </w:r>
      <w:r>
        <w:rPr>
          <w:b w:val="false"/>
          <w:bCs w:val="false"/>
          <w:sz w:val="24"/>
          <w:szCs w:val="23"/>
          <w:u w:val="none"/>
          <w:lang w:val="ru-RU" w:bidi="ar-SA"/>
        </w:rPr>
        <w:t xml:space="preserve">уведомление о допуске персонала Подрядчика </w:t>
      </w:r>
      <w:r>
        <w:rPr>
          <w:b w:val="false"/>
          <w:bCs w:val="false"/>
          <w:sz w:val="24"/>
          <w:szCs w:val="23"/>
          <w:u w:val="none"/>
          <w:shd w:fill="auto" w:val="clear"/>
          <w:lang w:val="ru-RU" w:bidi="ar-SA"/>
        </w:rPr>
        <w:t>и/или</w:t>
      </w:r>
      <w:r>
        <w:rPr>
          <w:b w:val="false"/>
          <w:bCs w:val="false"/>
          <w:sz w:val="24"/>
          <w:szCs w:val="23"/>
          <w:u w:val="none"/>
          <w:lang w:val="ru-RU" w:bidi="ar-SA"/>
        </w:rPr>
        <w:t xml:space="preserve"> Субподрядчика к выполнению работ </w:t>
      </w:r>
      <w:r>
        <w:rPr>
          <w:bCs/>
          <w:sz w:val="24"/>
          <w:szCs w:val="23"/>
          <w:u w:val="none"/>
          <w:lang w:val="ru-RU" w:bidi="ar-SA"/>
        </w:rPr>
        <w:t xml:space="preserve">(вида работ) с указанием </w:t>
      </w:r>
      <w:r>
        <w:rPr>
          <w:bCs/>
          <w:sz w:val="24"/>
          <w:szCs w:val="23"/>
          <w:u w:val="none"/>
          <w:shd w:fill="auto" w:val="clear"/>
          <w:lang w:val="ru-RU" w:bidi="ar-SA"/>
        </w:rPr>
        <w:t>в нем</w:t>
      </w:r>
      <w:r>
        <w:rPr>
          <w:bCs/>
          <w:sz w:val="24"/>
          <w:szCs w:val="23"/>
          <w:u w:val="none"/>
          <w:lang w:val="ru-RU" w:bidi="ar-SA"/>
        </w:rPr>
        <w:t xml:space="preserve"> объема работы, Ф.И.О., должности, паспортных данных, группы по электробезопасности работников, а также с приложением согласия персонала на обработку персональных данных, копий приказов о приеме на работу </w:t>
      </w:r>
      <w:r>
        <w:rPr>
          <w:bCs/>
          <w:sz w:val="24"/>
          <w:szCs w:val="23"/>
          <w:u w:val="none"/>
          <w:shd w:fill="auto" w:val="clear"/>
          <w:lang w:val="ru-RU" w:bidi="ar-SA"/>
        </w:rPr>
        <w:t>и трудовых договоров,</w:t>
      </w:r>
      <w:r>
        <w:rPr>
          <w:bCs/>
          <w:sz w:val="24"/>
          <w:szCs w:val="23"/>
          <w:u w:val="none"/>
          <w:lang w:val="ru-RU" w:bidi="ar-SA"/>
        </w:rPr>
        <w:t xml:space="preserve"> </w:t>
      </w:r>
      <w:r>
        <w:rPr>
          <w:bCs/>
          <w:sz w:val="24"/>
          <w:szCs w:val="23"/>
          <w:u w:val="none"/>
          <w:shd w:fill="auto" w:val="clear"/>
          <w:lang w:val="ru-RU" w:bidi="ar-SA"/>
        </w:rPr>
        <w:t>с</w:t>
      </w:r>
      <w:r>
        <w:rPr>
          <w:b w:val="false"/>
          <w:bCs/>
          <w:i w:val="false"/>
          <w:iCs w:val="false"/>
          <w:color w:val="000000"/>
          <w:sz w:val="24"/>
          <w:szCs w:val="24"/>
          <w:u w:val="none"/>
          <w:shd w:fill="auto" w:val="clear"/>
          <w:lang w:val="ru-RU" w:bidi="ar-SA"/>
        </w:rPr>
        <w:t xml:space="preserve">ведений о трудовой (иной) деятельности Подрядчика и/или Субподрядчика по форме подраздела 1.1 Раздела 1 отчета ЕФС-1 (с уведомлением/ отметкой о получении/сдачи сведений  территориальным органом СФР) </w:t>
      </w:r>
      <w:r>
        <w:rPr>
          <w:bCs/>
          <w:sz w:val="24"/>
          <w:szCs w:val="23"/>
          <w:u w:val="none"/>
          <w:lang w:val="ru-RU" w:bidi="ar-SA"/>
        </w:rPr>
        <w:t>и иных документов, подтверждающих договорные отношения персонала с Подрядчиком.</w:t>
      </w:r>
      <w:r>
        <w:rPr>
          <w:bCs/>
        </w:rPr>
        <w:t xml:space="preserve"> Если при выполнении работ используется техника, то в уведомлении о допуске Подрядчик указывает наименование техники и ее гос.номер, с обязательным приложением копий ПТС или ПСМ либо копии документов, подтверждающих право аренды техникой или владение ей на ином законном основании.</w:t>
      </w:r>
    </w:p>
    <w:p>
      <w:pPr>
        <w:pStyle w:val="ListParagraph"/>
        <w:shd w:val="clear" w:color="auto" w:fill="FFFFFF"/>
        <w:tabs>
          <w:tab w:val="clear" w:pos="708"/>
          <w:tab w:val="left" w:pos="1418" w:leader="none"/>
        </w:tabs>
        <w:ind w:left="0" w:firstLine="709"/>
        <w:jc w:val="both"/>
        <w:rPr>
          <w:bCs/>
        </w:rPr>
      </w:pPr>
      <w:r>
        <w:rPr/>
        <w:t>После получения от Заказчика указания о предоставлении прав для ведения работ, оформленного в соответствии с пунктом 2.1.</w:t>
      </w:r>
      <w:r>
        <w:rPr/>
        <w:t>8</w:t>
      </w:r>
      <w:r>
        <w:rPr/>
        <w:t xml:space="preserve"> настоящего Договора, Подрядчик не позднее 1 рабочего дня до начала выполнения работ обязан направить получивших допуск работников для прохождения вводного, первичного инструктажа по охране труда в соответствии с Правилами по охране труда при эксплуатации электроустановок, утвержденными Приказом Минтруда РФ от 15.12.2020 № 903н, в указанное Заказчиком структурное подразделение.</w:t>
      </w:r>
    </w:p>
    <w:p>
      <w:pPr>
        <w:pStyle w:val="ListParagraph"/>
        <w:numPr>
          <w:ilvl w:val="2"/>
          <w:numId w:val="2"/>
        </w:numPr>
        <w:shd w:val="clear" w:color="auto" w:fill="FFFFFF"/>
        <w:tabs>
          <w:tab w:val="clear" w:pos="708"/>
          <w:tab w:val="left" w:pos="1418" w:leader="none"/>
        </w:tabs>
        <w:ind w:left="0" w:firstLine="709"/>
        <w:jc w:val="both"/>
        <w:rPr>
          <w:bCs/>
        </w:rPr>
      </w:pPr>
      <w:r>
        <w:rPr>
          <w:bCs/>
        </w:rPr>
        <w:t>Обеспечить погрузку,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pPr>
        <w:pStyle w:val="ListParagraph"/>
        <w:numPr>
          <w:ilvl w:val="2"/>
          <w:numId w:val="2"/>
        </w:numPr>
        <w:shd w:val="clear" w:color="auto" w:fill="FFFFFF"/>
        <w:tabs>
          <w:tab w:val="clear" w:pos="708"/>
          <w:tab w:val="left" w:pos="1418" w:leader="none"/>
        </w:tabs>
        <w:ind w:left="0" w:firstLine="710"/>
        <w:jc w:val="both"/>
        <w:rPr>
          <w:bCs/>
        </w:rPr>
      </w:pPr>
      <w:r>
        <w:rPr>
          <w:bCs/>
        </w:rPr>
        <w:t xml:space="preserve">Организовать контроль качества поступающих Материально-технических ресурсов,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 </w:t>
      </w:r>
    </w:p>
    <w:p>
      <w:pPr>
        <w:pStyle w:val="ListParagraph"/>
        <w:shd w:val="clear" w:color="auto" w:fill="FFFFFF"/>
        <w:tabs>
          <w:tab w:val="clear" w:pos="708"/>
          <w:tab w:val="left" w:pos="1418" w:leader="none"/>
        </w:tabs>
        <w:ind w:left="0" w:firstLine="710"/>
        <w:jc w:val="both"/>
        <w:rPr>
          <w:bCs/>
        </w:rPr>
      </w:pPr>
      <w:r>
        <w:rPr>
          <w:bCs/>
        </w:rPr>
        <w:t>Подрядчик обязуется письменно согласовать с Заказчиком планируемые к использованию Материально-технические ресурсы до начала производства Работ в случае, если они не соответствуют условиям Договора.</w:t>
      </w:r>
    </w:p>
    <w:p>
      <w:pPr>
        <w:pStyle w:val="ListParagraph"/>
        <w:numPr>
          <w:ilvl w:val="2"/>
          <w:numId w:val="2"/>
        </w:numPr>
        <w:shd w:val="clear" w:color="auto" w:fill="FFFFFF"/>
        <w:tabs>
          <w:tab w:val="clear" w:pos="708"/>
          <w:tab w:val="left" w:pos="1418" w:leader="none"/>
        </w:tabs>
        <w:ind w:left="0" w:firstLine="709"/>
        <w:jc w:val="both"/>
        <w:rPr>
          <w:bCs/>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2"/>
        </w:numPr>
        <w:shd w:val="clear" w:color="auto" w:fill="FFFFFF"/>
        <w:tabs>
          <w:tab w:val="clear" w:pos="708"/>
          <w:tab w:val="left" w:pos="1418" w:leader="none"/>
        </w:tabs>
        <w:ind w:left="0" w:firstLine="710"/>
        <w:jc w:val="both"/>
        <w:rPr>
          <w:bCs/>
        </w:rPr>
      </w:pPr>
      <w:r>
        <w:rPr>
          <w:bCs/>
        </w:rPr>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pPr>
        <w:pStyle w:val="ListParagraph"/>
        <w:numPr>
          <w:ilvl w:val="2"/>
          <w:numId w:val="2"/>
        </w:numPr>
        <w:shd w:val="clear" w:color="auto" w:fill="FFFFFF"/>
        <w:tabs>
          <w:tab w:val="clear" w:pos="708"/>
          <w:tab w:val="left" w:pos="1418" w:leader="none"/>
        </w:tabs>
        <w:ind w:left="0" w:firstLine="71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2"/>
        </w:numPr>
        <w:shd w:val="clear" w:color="auto" w:fill="FFFFFF"/>
        <w:tabs>
          <w:tab w:val="clear" w:pos="708"/>
          <w:tab w:val="left" w:pos="1418" w:leader="none"/>
        </w:tabs>
        <w:ind w:left="0" w:firstLine="709"/>
        <w:jc w:val="both"/>
        <w:rPr>
          <w:bCs/>
        </w:rPr>
      </w:pPr>
      <w:r>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2"/>
        </w:numPr>
        <w:shd w:val="clear" w:color="auto" w:fill="FFFFFF"/>
        <w:tabs>
          <w:tab w:val="clear" w:pos="708"/>
          <w:tab w:val="left" w:pos="1418" w:leader="none"/>
        </w:tabs>
        <w:ind w:left="0" w:firstLine="710"/>
        <w:jc w:val="both"/>
        <w:rPr>
          <w:bCs/>
        </w:rPr>
      </w:pPr>
      <w:r>
        <w:rPr>
          <w:bCs/>
        </w:rPr>
        <w:t>Предоставить Заказчику в полном объеме необходимую для приемки Работ приемо-сдаточную и исполнительную документацию</w:t>
      </w:r>
      <w:r>
        <w:rPr/>
        <w:t xml:space="preserve"> </w:t>
      </w:r>
      <w:r>
        <w:rPr>
          <w:bCs/>
        </w:rPr>
        <w:t xml:space="preserve">в 3 (трех) экземплярах. </w:t>
      </w:r>
    </w:p>
    <w:p>
      <w:pPr>
        <w:pStyle w:val="ListParagraph"/>
        <w:shd w:val="clear" w:color="auto" w:fill="FFFFFF"/>
        <w:ind w:left="0" w:firstLine="709"/>
        <w:jc w:val="both"/>
        <w:rPr>
          <w:bCs/>
        </w:rPr>
      </w:pPr>
      <w:r>
        <w:rPr>
          <w:bCs/>
        </w:rPr>
        <w:t>Исполнительная документация должна обеспечивать достоверность и полноту сведений о фактически выполненных Работах.</w:t>
      </w:r>
    </w:p>
    <w:p>
      <w:pPr>
        <w:pStyle w:val="ListParagraph"/>
        <w:numPr>
          <w:ilvl w:val="2"/>
          <w:numId w:val="2"/>
        </w:numPr>
        <w:shd w:val="clear" w:color="auto" w:fill="FFFFFF"/>
        <w:tabs>
          <w:tab w:val="clear" w:pos="708"/>
          <w:tab w:val="left" w:pos="1418" w:leader="none"/>
        </w:tabs>
        <w:ind w:left="0" w:firstLine="709"/>
        <w:jc w:val="both"/>
        <w:rPr>
          <w:bCs/>
        </w:rPr>
      </w:pPr>
      <w:r>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t>
      </w:r>
    </w:p>
    <w:p>
      <w:pPr>
        <w:pStyle w:val="ListParagraph"/>
        <w:numPr>
          <w:ilvl w:val="2"/>
          <w:numId w:val="2"/>
        </w:numPr>
        <w:shd w:val="clear" w:color="auto" w:fill="FFFFFF"/>
        <w:tabs>
          <w:tab w:val="clear" w:pos="708"/>
          <w:tab w:val="left" w:pos="1418" w:leader="none"/>
        </w:tabs>
        <w:ind w:left="0" w:firstLine="709"/>
        <w:jc w:val="both"/>
        <w:rPr>
          <w:bCs/>
        </w:rPr>
      </w:pPr>
      <w:r>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pPr>
        <w:pStyle w:val="ListParagraph"/>
        <w:numPr>
          <w:ilvl w:val="2"/>
          <w:numId w:val="2"/>
        </w:numPr>
        <w:shd w:val="clear" w:color="auto" w:fill="FFFFFF"/>
        <w:tabs>
          <w:tab w:val="clear" w:pos="708"/>
          <w:tab w:val="left" w:pos="1418" w:leader="none"/>
        </w:tabs>
        <w:ind w:left="0" w:firstLine="710"/>
        <w:jc w:val="both"/>
        <w:rPr>
          <w:bCs/>
        </w:rPr>
      </w:pPr>
      <w:r>
        <w:rPr>
          <w:bCs/>
        </w:rPr>
        <w:t xml:space="preserve"> </w:t>
      </w:r>
      <w:r>
        <w:rPr>
          <w:bCs/>
        </w:rPr>
        <w:t>Передать Заказчику в полном объеме</w:t>
      </w:r>
      <w:r>
        <w:rPr/>
        <w:t xml:space="preserve"> лом черных и цветных металлов, </w:t>
      </w:r>
      <w:r>
        <w:rPr>
          <w:bCs/>
        </w:rPr>
        <w:t>образовавшийся в ходе выполнения Работ.</w:t>
      </w:r>
    </w:p>
    <w:p>
      <w:pPr>
        <w:pStyle w:val="ListParagraph"/>
        <w:numPr>
          <w:ilvl w:val="2"/>
          <w:numId w:val="2"/>
        </w:numPr>
        <w:shd w:val="clear" w:color="auto" w:fill="FFFFFF"/>
        <w:tabs>
          <w:tab w:val="clear" w:pos="708"/>
          <w:tab w:val="left" w:pos="1418" w:leader="none"/>
        </w:tabs>
        <w:ind w:left="0" w:firstLine="710"/>
        <w:jc w:val="both"/>
        <w:rPr>
          <w:bCs/>
        </w:rPr>
      </w:pPr>
      <w:r>
        <w:rPr>
          <w:bCs/>
        </w:rPr>
        <w:t>Выполнять полученные в ходе исполнения Договора указания Заказчика</w:t>
      </w:r>
      <w:r>
        <w:rP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pPr>
        <w:pStyle w:val="Normal"/>
        <w:shd w:val="clear" w:color="auto" w:fill="FFFFFF"/>
        <w:tabs>
          <w:tab w:val="clear" w:pos="708"/>
          <w:tab w:val="left" w:pos="1418" w:leader="none"/>
        </w:tabs>
        <w:spacing w:lineRule="auto" w:line="240"/>
        <w:ind w:firstLine="709"/>
        <w:rPr>
          <w:bCs/>
        </w:rPr>
      </w:pPr>
      <w:r>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clear" w:pos="708"/>
          <w:tab w:val="left" w:pos="1418" w:leader="none"/>
        </w:tabs>
        <w:spacing w:lineRule="auto" w:line="240"/>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w:t>
      </w:r>
      <w:r>
        <w:rPr>
          <w:bCs/>
          <w:sz w:val="24"/>
          <w:szCs w:val="24"/>
          <w:shd w:fill="auto" w:val="clear"/>
        </w:rPr>
        <w:t>возможных негативных последствиях исполнения таких указаний в соответствии с пунктом 2.3.2</w:t>
      </w:r>
      <w:r>
        <w:rPr>
          <w:bCs/>
          <w:sz w:val="24"/>
          <w:szCs w:val="24"/>
          <w:shd w:fill="auto" w:val="clear"/>
        </w:rPr>
        <w:t>2</w:t>
      </w:r>
      <w:r>
        <w:rPr>
          <w:bCs/>
          <w:sz w:val="24"/>
          <w:szCs w:val="24"/>
          <w:shd w:fill="auto" w:val="clear"/>
        </w:rPr>
        <w:t xml:space="preserve">.1 Договора. </w:t>
      </w:r>
    </w:p>
    <w:p>
      <w:pPr>
        <w:pStyle w:val="ListParagraph"/>
        <w:shd w:val="clear" w:color="auto" w:fill="FFFFFF"/>
        <w:tabs>
          <w:tab w:val="clear" w:pos="708"/>
          <w:tab w:val="left" w:pos="1418" w:leader="none"/>
        </w:tabs>
        <w:ind w:left="0" w:firstLine="709"/>
        <w:jc w:val="both"/>
        <w:rPr>
          <w:shd w:fill="auto" w:val="clear"/>
        </w:rPr>
      </w:pPr>
      <w:r>
        <w:rPr>
          <w:bCs/>
          <w:shd w:fill="auto" w:val="clear"/>
        </w:rPr>
        <w:t>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w:t>
      </w:r>
      <w:r>
        <w:rPr>
          <w:bCs/>
          <w:shd w:fill="auto" w:val="clear"/>
        </w:rPr>
        <w:t>2</w:t>
      </w:r>
      <w:r>
        <w:rPr>
          <w:bCs/>
          <w:shd w:fill="auto" w:val="clear"/>
        </w:rPr>
        <w:t xml:space="preserve">.1 Договора. </w:t>
      </w:r>
    </w:p>
    <w:p>
      <w:pPr>
        <w:pStyle w:val="ListParagraph"/>
        <w:numPr>
          <w:ilvl w:val="2"/>
          <w:numId w:val="2"/>
        </w:numPr>
        <w:shd w:val="clear" w:color="auto" w:fill="FFFFFF"/>
        <w:tabs>
          <w:tab w:val="clear" w:pos="708"/>
          <w:tab w:val="left" w:pos="1418" w:leader="none"/>
        </w:tabs>
        <w:ind w:left="0" w:firstLine="709"/>
        <w:jc w:val="both"/>
        <w:rPr>
          <w:bCs/>
        </w:rPr>
      </w:pPr>
      <w:r>
        <w:rPr>
          <w:bCs/>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2"/>
        </w:numPr>
        <w:shd w:val="clear" w:color="auto" w:fill="FFFFFF"/>
        <w:tabs>
          <w:tab w:val="clear" w:pos="708"/>
          <w:tab w:val="left" w:pos="1701" w:leader="none"/>
        </w:tabs>
        <w:ind w:left="0" w:firstLine="709"/>
        <w:jc w:val="both"/>
        <w:rPr>
          <w:bCs/>
        </w:rPr>
      </w:pPr>
      <w:r>
        <w:rPr>
          <w:bCs/>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pPr>
        <w:pStyle w:val="ListParagraph"/>
        <w:numPr>
          <w:ilvl w:val="3"/>
          <w:numId w:val="2"/>
        </w:numPr>
        <w:shd w:val="clear" w:color="auto" w:fill="FFFFFF"/>
        <w:tabs>
          <w:tab w:val="clear" w:pos="708"/>
          <w:tab w:val="left" w:pos="1701" w:leader="none"/>
        </w:tabs>
        <w:ind w:left="0" w:firstLine="709"/>
        <w:jc w:val="both"/>
        <w:rPr>
          <w:bCs/>
        </w:rPr>
      </w:pPr>
      <w:r>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2"/>
        </w:numPr>
        <w:shd w:val="clear" w:color="auto" w:fill="FFFFFF"/>
        <w:tabs>
          <w:tab w:val="clear" w:pos="708"/>
          <w:tab w:val="left" w:pos="1701" w:leader="none"/>
        </w:tabs>
        <w:ind w:left="0" w:firstLine="709"/>
        <w:jc w:val="both"/>
        <w:rPr>
          <w:shd w:fill="auto" w:val="clear"/>
        </w:rPr>
      </w:pPr>
      <w:r>
        <w:rPr>
          <w:bCs/>
          <w:shd w:fill="auto" w:val="clear"/>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clear" w:pos="708"/>
          <w:tab w:val="left" w:pos="567" w:leader="none"/>
        </w:tabs>
        <w:ind w:left="0" w:firstLine="709"/>
        <w:jc w:val="both"/>
        <w:rPr>
          <w:shd w:fill="auto" w:val="clear"/>
        </w:rPr>
      </w:pPr>
      <w:r>
        <w:rPr>
          <w:bCs/>
          <w:shd w:fill="auto" w:val="clear"/>
        </w:rPr>
        <w:t>Невыполнение Подрядчиком требований пункта 2.3.2</w:t>
      </w:r>
      <w:r>
        <w:rPr>
          <w:bCs/>
          <w:shd w:fill="auto" w:val="clear"/>
        </w:rPr>
        <w:t>2</w:t>
      </w:r>
      <w:r>
        <w:rPr>
          <w:bCs/>
          <w:shd w:fill="auto" w:val="clear"/>
        </w:rPr>
        <w:t xml:space="preserve">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2"/>
        </w:numPr>
        <w:shd w:val="clear" w:color="auto" w:fill="FFFFFF"/>
        <w:tabs>
          <w:tab w:val="clear" w:pos="708"/>
          <w:tab w:val="left" w:pos="1418" w:leader="none"/>
        </w:tabs>
        <w:ind w:left="0" w:firstLine="709"/>
        <w:jc w:val="both"/>
        <w:rPr>
          <w:bCs/>
        </w:rPr>
      </w:pPr>
      <w:r>
        <w:rPr>
          <w:bCs/>
        </w:rPr>
        <w:t>Письменно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3"/>
        </w:numPr>
        <w:ind w:left="0" w:right="23" w:firstLine="709"/>
        <w:jc w:val="both"/>
        <w:rPr/>
      </w:pPr>
      <w:r>
        <w:rPr/>
        <w:t>аварии – в течение 2 (двух) часов;</w:t>
      </w:r>
    </w:p>
    <w:p>
      <w:pPr>
        <w:pStyle w:val="ListParagraph"/>
        <w:numPr>
          <w:ilvl w:val="0"/>
          <w:numId w:val="13"/>
        </w:numPr>
        <w:ind w:left="0" w:right="23" w:firstLine="709"/>
        <w:jc w:val="both"/>
        <w:rPr/>
      </w:pPr>
      <w: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13"/>
        </w:numPr>
        <w:ind w:left="0" w:right="23" w:firstLine="709"/>
        <w:jc w:val="both"/>
        <w:rPr/>
      </w:pPr>
      <w:r>
        <w:rPr/>
        <w:t>хищении и иных противоправных действиях – в течение 24 (двадцати четырех) часов;</w:t>
      </w:r>
    </w:p>
    <w:p>
      <w:pPr>
        <w:pStyle w:val="ListParagraph"/>
        <w:numPr>
          <w:ilvl w:val="0"/>
          <w:numId w:val="13"/>
        </w:numPr>
        <w:ind w:left="0" w:right="23"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3"/>
        </w:numPr>
        <w:ind w:left="0" w:right="23" w:firstLine="709"/>
        <w:jc w:val="both"/>
        <w:rPr/>
      </w:pPr>
      <w:r>
        <w:rP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3"/>
        </w:numPr>
        <w:ind w:left="0" w:right="23" w:firstLine="709"/>
        <w:jc w:val="both"/>
        <w:rPr/>
      </w:pPr>
      <w: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2"/>
        </w:numPr>
        <w:shd w:val="clear" w:color="auto" w:fill="FFFFFF"/>
        <w:tabs>
          <w:tab w:val="clear" w:pos="708"/>
          <w:tab w:val="left" w:pos="1418" w:leader="none"/>
        </w:tabs>
        <w:ind w:left="0" w:firstLine="709"/>
        <w:jc w:val="both"/>
        <w:rPr/>
      </w:pPr>
      <w:r>
        <w:rPr/>
        <w:t>Нести риск случайной гибели и случайного повреждения мест (помещений),  принятых от Заказчика в соответствии с пунктом 2.3.2 Договора, до момента их передачи (возврата) Заказчику по соответствующим актам сдачи-приемки (Приложения № 5.1 к Договору).</w:t>
      </w:r>
    </w:p>
    <w:p>
      <w:pPr>
        <w:pStyle w:val="ListParagraph"/>
        <w:numPr>
          <w:ilvl w:val="2"/>
          <w:numId w:val="2"/>
        </w:numPr>
        <w:shd w:val="clear" w:color="auto" w:fill="FFFFFF"/>
        <w:tabs>
          <w:tab w:val="clear" w:pos="708"/>
          <w:tab w:val="left" w:pos="1418" w:leader="none"/>
        </w:tabs>
        <w:ind w:left="0" w:firstLine="709"/>
        <w:jc w:val="both"/>
        <w:rPr/>
      </w:pPr>
      <w:r>
        <w:rPr/>
        <w:t>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w:t>
      </w:r>
    </w:p>
    <w:p>
      <w:pPr>
        <w:pStyle w:val="ListParagraph"/>
        <w:tabs>
          <w:tab w:val="clear" w:pos="708"/>
          <w:tab w:val="left" w:pos="1418" w:leader="none"/>
        </w:tabs>
        <w:ind w:left="0" w:firstLine="709"/>
        <w:jc w:val="both"/>
        <w:rPr/>
      </w:pPr>
      <w:r>
        <w:rPr/>
        <w:t>Подрядчик обязан незамедлительно приступать к устранению недостатков, о которых ему стало известно.</w:t>
      </w:r>
    </w:p>
    <w:p>
      <w:pPr>
        <w:pStyle w:val="ListParagraph"/>
        <w:numPr>
          <w:ilvl w:val="2"/>
          <w:numId w:val="2"/>
        </w:numPr>
        <w:tabs>
          <w:tab w:val="clear" w:pos="708"/>
          <w:tab w:val="left" w:pos="1418" w:leader="none"/>
        </w:tabs>
        <w:ind w:left="0" w:firstLine="709"/>
        <w:jc w:val="both"/>
        <w:rPr/>
      </w:pPr>
      <w:r>
        <w:rPr/>
        <w:t xml:space="preserve">Письменно уведомлять Заказчика о необходимости проведения освидетельствования и/или приемки Скрытых работ. </w:t>
      </w:r>
    </w:p>
    <w:p>
      <w:pPr>
        <w:pStyle w:val="ListParagraph"/>
        <w:tabs>
          <w:tab w:val="clear" w:pos="708"/>
          <w:tab w:val="left" w:pos="1418" w:leader="none"/>
        </w:tabs>
        <w:ind w:left="0" w:firstLine="709"/>
        <w:jc w:val="both"/>
        <w:rPr/>
      </w:pPr>
      <w:r>
        <w:rPr/>
        <w:t>Указанное у</w:t>
      </w:r>
      <w:r>
        <w:rPr>
          <w:shd w:fill="auto" w:val="clear"/>
        </w:rPr>
        <w:t>ведомление должно быть получено Заказчиком заблаговременно</w:t>
      </w:r>
      <w:r>
        <w:rPr>
          <w:bCs/>
          <w:shd w:fill="auto" w:val="clear"/>
        </w:rPr>
        <w:t xml:space="preserve">, но не позднее, чем за </w:t>
      </w:r>
      <w:r>
        <w:rPr>
          <w:shd w:fill="auto" w:val="clear"/>
        </w:rPr>
        <w:t>5 (пять)</w:t>
      </w:r>
      <w:r>
        <w:rPr>
          <w:bCs/>
          <w:shd w:fill="auto" w:val="clear"/>
        </w:rPr>
        <w:t xml:space="preserve"> рабочих дней до начала освидетельствования. В случае если Подрядчиком произве</w:t>
      </w:r>
      <w:r>
        <w:rPr>
          <w:bCs/>
        </w:rPr>
        <w:t>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p>
      <w:pPr>
        <w:pStyle w:val="ListParagraph"/>
        <w:numPr>
          <w:ilvl w:val="2"/>
          <w:numId w:val="2"/>
        </w:numPr>
        <w:shd w:val="clear" w:color="auto" w:fill="FFFFFF"/>
        <w:tabs>
          <w:tab w:val="clear" w:pos="708"/>
          <w:tab w:val="left" w:pos="1418" w:leader="none"/>
        </w:tabs>
        <w:ind w:left="0" w:firstLine="709"/>
        <w:jc w:val="both"/>
        <w:rPr>
          <w:bCs/>
        </w:rPr>
      </w:pPr>
      <w:r>
        <w:rPr>
          <w:bCs/>
        </w:rPr>
        <w:t>Осуществлять мероприятия строительного контроля, возложенные на 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21.06.2010 № 468.</w:t>
      </w:r>
    </w:p>
    <w:p>
      <w:pPr>
        <w:pStyle w:val="ListParagraph"/>
        <w:numPr>
          <w:ilvl w:val="2"/>
          <w:numId w:val="2"/>
        </w:numPr>
        <w:shd w:val="clear" w:color="auto" w:fill="FFFFFF"/>
        <w:tabs>
          <w:tab w:val="clear" w:pos="708"/>
          <w:tab w:val="left" w:pos="1418" w:leader="none"/>
        </w:tabs>
        <w:ind w:left="0" w:firstLine="709"/>
        <w:jc w:val="both"/>
        <w:rPr>
          <w:bCs/>
        </w:rPr>
      </w:pPr>
      <w:r>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fill="FFFFFF" w:val="clear"/>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rPr/>
        <w:t xml:space="preserve">, </w:t>
      </w:r>
      <w:r>
        <w:rPr>
          <w:bCs/>
        </w:rPr>
        <w:t>без какого-либо ограничения размера такого возмещения.</w:t>
      </w:r>
    </w:p>
    <w:p>
      <w:pPr>
        <w:pStyle w:val="ListParagraph"/>
        <w:shd w:val="clear" w:color="auto" w:fill="FFFFFF"/>
        <w:tabs>
          <w:tab w:val="clear" w:pos="708"/>
          <w:tab w:val="left" w:pos="1418" w:leader="none"/>
        </w:tabs>
        <w:ind w:left="0" w:firstLine="709"/>
        <w:jc w:val="both"/>
        <w:rPr>
          <w:bCs/>
        </w:rPr>
      </w:pPr>
      <w:r>
        <w:rPr>
          <w:bCs/>
        </w:rPr>
        <w:t xml:space="preserve">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 </w:t>
      </w:r>
    </w:p>
    <w:p>
      <w:pPr>
        <w:pStyle w:val="ListParagraph"/>
        <w:numPr>
          <w:ilvl w:val="2"/>
          <w:numId w:val="2"/>
        </w:numPr>
        <w:shd w:val="clear" w:color="auto" w:fill="FFFFFF"/>
        <w:tabs>
          <w:tab w:val="clear" w:pos="708"/>
          <w:tab w:val="left" w:pos="1418" w:leader="none"/>
        </w:tabs>
        <w:ind w:left="0" w:firstLine="710"/>
        <w:jc w:val="both"/>
        <w:rPr>
          <w:bCs/>
        </w:rPr>
      </w:pPr>
      <w:r>
        <w:rPr>
          <w:bCs/>
        </w:rPr>
        <w:t>В случае предъявления налоговыми органами претензий и требований к Заказчику, связанных с</w:t>
      </w:r>
      <w:r>
        <w:rPr>
          <w:b/>
          <w:bCs/>
        </w:rPr>
        <w:t xml:space="preserve"> </w:t>
      </w:r>
      <w:r>
        <w:rPr>
          <w:bCs/>
        </w:rPr>
        <w:t>предоставлением Подрядчиком недостоверных документов или информации либо с недобросовестностью Субподрядчиков (любого лица из цепочки Субподрядчиков), в том числе поставщиков Материально-технических ресурсов, привлеченных Подрядчиком к выполнению Работ по Договору, компенсировать все убытки З</w:t>
      </w:r>
      <w:r>
        <w:rPr>
          <w:bCs/>
          <w:shd w:fill="auto" w:val="clear"/>
        </w:rPr>
        <w:t xml:space="preserve">аказчика, вызванные такими претензиями и требованиями.  </w:t>
      </w:r>
    </w:p>
    <w:p>
      <w:pPr>
        <w:pStyle w:val="ListParagraph"/>
        <w:numPr>
          <w:ilvl w:val="2"/>
          <w:numId w:val="2"/>
        </w:numPr>
        <w:shd w:val="clear" w:color="auto" w:fill="FFFFFF"/>
        <w:tabs>
          <w:tab w:val="clear" w:pos="708"/>
          <w:tab w:val="left" w:pos="1418" w:leader="none"/>
        </w:tabs>
        <w:ind w:left="0" w:firstLine="709"/>
        <w:jc w:val="both"/>
        <w:rPr>
          <w:highlight w:val="white"/>
        </w:rPr>
      </w:pPr>
      <w:bookmarkStart w:id="8" w:name="_GoBack1"/>
      <w:bookmarkEnd w:id="8"/>
      <w:r>
        <w:rPr>
          <w:shd w:fill="FFFFFF" w:val="clea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widowControl/>
        <w:numPr>
          <w:ilvl w:val="2"/>
          <w:numId w:val="2"/>
        </w:numPr>
        <w:shd w:val="clear" w:color="auto" w:fill="FFFFFF"/>
        <w:tabs>
          <w:tab w:val="clear" w:pos="708"/>
          <w:tab w:val="left" w:pos="1418" w:leader="none"/>
        </w:tabs>
        <w:suppressAutoHyphens w:val="true"/>
        <w:bidi w:val="0"/>
        <w:spacing w:lineRule="auto" w:line="240" w:before="0" w:after="0"/>
        <w:ind w:left="0" w:right="0" w:firstLine="680"/>
        <w:contextualSpacing/>
        <w:jc w:val="both"/>
        <w:rPr>
          <w:shd w:fill="auto" w:val="clear"/>
        </w:rPr>
      </w:pPr>
      <w:r>
        <w:rPr>
          <w:rFonts w:eastAsia="Calibri" w:cs="Times New Roman"/>
          <w:b w:val="false"/>
          <w:bCs w:val="false"/>
          <w:i w:val="false"/>
          <w:iCs w:val="false"/>
          <w:sz w:val="24"/>
          <w:szCs w:val="24"/>
          <w:shd w:fill="auto" w:val="clear"/>
          <w:lang w:val="ru-RU" w:eastAsia="en-US" w:bidi="ar-SA"/>
        </w:rPr>
        <w:t>Обеспечить своих работников, выполняющих работы на территории Заказчика, средствами индивидуальной защиты. Средства индивидуальной защиты (специальная одежда, каски) работников Подрядчика должны иметь специальные фирменные логотипы с указанием наименования Подрядчика.</w:t>
      </w:r>
    </w:p>
    <w:p>
      <w:pPr>
        <w:pStyle w:val="ListParagraph"/>
        <w:widowControl/>
        <w:numPr>
          <w:ilvl w:val="2"/>
          <w:numId w:val="2"/>
        </w:numPr>
        <w:shd w:val="clear" w:color="auto" w:fill="FFFFFF"/>
        <w:tabs>
          <w:tab w:val="clear" w:pos="708"/>
          <w:tab w:val="left" w:pos="1418" w:leader="none"/>
        </w:tabs>
        <w:suppressAutoHyphens w:val="true"/>
        <w:bidi w:val="0"/>
        <w:spacing w:lineRule="auto" w:line="240" w:before="0" w:after="0"/>
        <w:ind w:left="0" w:right="0" w:firstLine="737"/>
        <w:contextualSpacing/>
        <w:jc w:val="both"/>
        <w:rPr>
          <w:shd w:fill="FFFFFF" w:val="clear"/>
        </w:rPr>
      </w:pPr>
      <w:r>
        <w:rPr>
          <w:b w:val="false"/>
          <w:bCs w:val="false"/>
          <w:i w:val="false"/>
          <w:iCs w:val="false"/>
          <w:sz w:val="24"/>
          <w:szCs w:val="24"/>
          <w:shd w:fill="FFFFFF" w:val="clear"/>
        </w:rPr>
        <w:t xml:space="preserve">Соблюдать требования, установленные в Техническом задании (Приложение №1), в том числе о </w:t>
      </w:r>
      <w:r>
        <w:rPr>
          <w:b w:val="false"/>
          <w:bCs/>
          <w:i w:val="false"/>
          <w:iCs w:val="false"/>
          <w:sz w:val="24"/>
          <w:szCs w:val="24"/>
          <w:shd w:fill="FFFFFF" w:val="clear"/>
        </w:rPr>
        <w:t xml:space="preserve">наличии </w:t>
      </w:r>
      <w:r>
        <w:rPr>
          <w:b w:val="false"/>
          <w:bCs w:val="false"/>
          <w:i w:val="false"/>
          <w:iCs w:val="false"/>
          <w:sz w:val="24"/>
          <w:szCs w:val="24"/>
          <w:shd w:fill="FFFFFF" w:val="clear"/>
        </w:rPr>
        <w:t>необходимых для выполнения работ кадровых ресурсов (персонала), техники и материально-технических ресурсов.</w:t>
      </w:r>
    </w:p>
    <w:p>
      <w:pPr>
        <w:pStyle w:val="ListParagraph"/>
        <w:widowControl/>
        <w:numPr>
          <w:ilvl w:val="2"/>
          <w:numId w:val="2"/>
        </w:numPr>
        <w:shd w:val="clear" w:color="auto" w:fill="FFFFFF"/>
        <w:tabs>
          <w:tab w:val="clear" w:pos="708"/>
          <w:tab w:val="left" w:pos="1418" w:leader="none"/>
        </w:tabs>
        <w:suppressAutoHyphens w:val="true"/>
        <w:bidi w:val="0"/>
        <w:spacing w:lineRule="auto" w:line="240" w:before="0" w:after="0"/>
        <w:ind w:left="0" w:right="0" w:firstLine="737"/>
        <w:contextualSpacing/>
        <w:jc w:val="both"/>
        <w:rPr>
          <w:shd w:fill="FFFFFF" w:val="clear"/>
        </w:rPr>
      </w:pPr>
      <w:r>
        <w:rPr>
          <w:rFonts w:eastAsia="Calibri" w:cs="Times New Roman"/>
          <w:b w:val="false"/>
          <w:bCs w:val="false"/>
          <w:i w:val="false"/>
          <w:iCs w:val="false"/>
          <w:caps w:val="false"/>
          <w:smallCaps w:val="false"/>
          <w:sz w:val="24"/>
          <w:szCs w:val="24"/>
          <w:shd w:fill="FFFFFF" w:val="clear"/>
          <w:lang w:val="ru-RU" w:eastAsia="en-US" w:bidi="ar-SA"/>
        </w:rPr>
        <w:t xml:space="preserve">В течение 5 (пяти) рабочих дней с момента заключения договора, а также в случае получения требования Заказчика, указанного в п.2.2.9 Договора, предоставить Заказчику полную информацию о </w:t>
      </w:r>
      <w:r>
        <w:rPr>
          <w:rFonts w:eastAsia="Calibri" w:cs="Times New Roman"/>
          <w:b w:val="false"/>
          <w:bCs/>
          <w:i w:val="false"/>
          <w:iCs w:val="false"/>
          <w:caps w:val="false"/>
          <w:smallCaps w:val="false"/>
          <w:sz w:val="24"/>
          <w:szCs w:val="24"/>
          <w:shd w:fill="FFFFFF" w:val="clear"/>
          <w:lang w:val="ru-RU" w:eastAsia="en-US" w:bidi="ar-SA"/>
        </w:rPr>
        <w:t xml:space="preserve">наличии </w:t>
      </w:r>
      <w:r>
        <w:rPr>
          <w:rFonts w:eastAsia="Calibri" w:cs="Times New Roman"/>
          <w:b w:val="false"/>
          <w:bCs w:val="false"/>
          <w:i w:val="false"/>
          <w:iCs w:val="false"/>
          <w:caps w:val="false"/>
          <w:smallCaps w:val="false"/>
          <w:sz w:val="24"/>
          <w:szCs w:val="24"/>
          <w:shd w:fill="FFFFFF" w:val="clear"/>
          <w:lang w:val="ru-RU" w:eastAsia="en-US" w:bidi="ar-SA"/>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 в том числе указанных в требовании Заказчика</w:t>
      </w:r>
      <w:r>
        <w:rPr>
          <w:rFonts w:eastAsia="Calibri" w:cs="Times New Roman"/>
          <w:b w:val="false"/>
          <w:bCs/>
          <w:i w:val="false"/>
          <w:iCs w:val="false"/>
          <w:caps w:val="false"/>
          <w:smallCaps w:val="false"/>
          <w:sz w:val="24"/>
          <w:szCs w:val="24"/>
          <w:shd w:fill="FFFFFF" w:val="clear"/>
          <w:lang w:val="ru-RU" w:eastAsia="en-US" w:bidi="ar-SA"/>
        </w:rPr>
        <w:t>.</w:t>
      </w:r>
    </w:p>
    <w:p>
      <w:pPr>
        <w:pStyle w:val="ListParagraph"/>
        <w:numPr>
          <w:ilvl w:val="2"/>
          <w:numId w:val="2"/>
        </w:numPr>
        <w:shd w:val="clear" w:color="auto" w:fill="FFFFFF"/>
        <w:tabs>
          <w:tab w:val="clear" w:pos="708"/>
          <w:tab w:val="left" w:pos="1418" w:leader="none"/>
        </w:tabs>
        <w:ind w:left="0" w:firstLine="709"/>
        <w:jc w:val="both"/>
        <w:rPr>
          <w:shd w:fill="auto" w:val="clear"/>
        </w:rPr>
      </w:pPr>
      <w:r>
        <w:rPr>
          <w:color w:val="000000"/>
          <w:shd w:fill="auto" w:val="clear"/>
        </w:rPr>
        <w:t xml:space="preserve">Исполнять иные обязанности, предусмотренные Договором и законодательством Российской Федерации. </w:t>
      </w:r>
    </w:p>
    <w:p>
      <w:pPr>
        <w:pStyle w:val="ListParagraph"/>
        <w:ind w:left="0" w:hanging="0"/>
        <w:jc w:val="both"/>
        <w:rPr/>
      </w:pPr>
      <w:r>
        <w:rPr/>
      </w:r>
    </w:p>
    <w:p>
      <w:pPr>
        <w:pStyle w:val="ListParagraph"/>
        <w:numPr>
          <w:ilvl w:val="2"/>
          <w:numId w:val="2"/>
        </w:numPr>
        <w:shd w:val="clear" w:color="auto" w:fill="FFFFFF"/>
        <w:tabs>
          <w:tab w:val="clear" w:pos="708"/>
          <w:tab w:val="left" w:pos="1418" w:leader="none"/>
        </w:tabs>
        <w:ind w:left="0" w:firstLine="709"/>
        <w:jc w:val="both"/>
        <w:rPr>
          <w:u w:val="single"/>
        </w:rPr>
      </w:pPr>
      <w:r>
        <w:rPr>
          <w:u w:val="single"/>
          <w:shd w:fill="FFFFFF" w:val="clear"/>
        </w:rPr>
        <w:t>Подрядчик имеет право:</w:t>
      </w:r>
    </w:p>
    <w:p>
      <w:pPr>
        <w:pStyle w:val="ListParagraph"/>
        <w:numPr>
          <w:ilvl w:val="2"/>
          <w:numId w:val="2"/>
        </w:numPr>
        <w:shd w:val="clear" w:color="auto" w:fill="FFFFFF"/>
        <w:tabs>
          <w:tab w:val="clear" w:pos="708"/>
          <w:tab w:val="left" w:pos="1418" w:leader="none"/>
        </w:tabs>
        <w:ind w:left="0" w:firstLine="709"/>
        <w:jc w:val="both"/>
        <w:rPr>
          <w:bCs/>
        </w:rPr>
      </w:pPr>
      <w:r>
        <w:rPr>
          <w:bCs/>
        </w:rPr>
        <w:t>Самостоятельно организовать выполнение Работ.</w:t>
      </w:r>
    </w:p>
    <w:p>
      <w:pPr>
        <w:pStyle w:val="ListParagraph"/>
        <w:numPr>
          <w:ilvl w:val="2"/>
          <w:numId w:val="2"/>
        </w:numPr>
        <w:shd w:val="clear" w:color="auto" w:fill="FFFFFF"/>
        <w:tabs>
          <w:tab w:val="clear" w:pos="708"/>
          <w:tab w:val="left" w:pos="1418" w:leader="none"/>
        </w:tabs>
        <w:ind w:left="0" w:firstLine="709"/>
        <w:jc w:val="both"/>
        <w:rPr>
          <w:bCs/>
        </w:rPr>
      </w:pPr>
      <w:r>
        <w:rPr>
          <w:bCs/>
        </w:rPr>
        <w:t>При необходимости по предварительному письменному согласов</w:t>
      </w:r>
      <w:r>
        <w:rPr>
          <w:bCs/>
          <w:shd w:fill="auto" w:val="clear"/>
        </w:rPr>
        <w:t xml:space="preserve">анию с Заказчиком заключать договоры субподряда в совокупности не более чем на ___ % (_______процентов) от Цены Договора, неся при этом ответственность за действия Субподрядчиков, как за свои собственные. </w:t>
      </w:r>
    </w:p>
    <w:p>
      <w:pPr>
        <w:pStyle w:val="ListParagraph"/>
        <w:shd w:val="clear" w:color="auto" w:fill="FFFFFF"/>
        <w:tabs>
          <w:tab w:val="clear" w:pos="708"/>
          <w:tab w:val="left" w:pos="1418" w:leader="none"/>
        </w:tabs>
        <w:ind w:left="0" w:firstLine="709"/>
        <w:jc w:val="both"/>
        <w:rPr>
          <w:shd w:fill="auto" w:val="clear"/>
        </w:rPr>
      </w:pPr>
      <w:r>
        <w:rPr>
          <w:rFonts w:eastAsia="Calibri" w:cs="Times New Roman"/>
          <w:b w:val="false"/>
          <w:bCs w:val="false"/>
          <w:i w:val="false"/>
          <w:iCs w:val="false"/>
          <w:caps w:val="false"/>
          <w:smallCaps w:val="false"/>
          <w:sz w:val="24"/>
          <w:szCs w:val="24"/>
          <w:shd w:fill="auto" w:val="clear"/>
          <w:lang w:val="ru-RU" w:eastAsia="en-US" w:bidi="ar-SA"/>
        </w:rPr>
        <w:t>При согласовании привлечения Субподрядчика Подрядчик представляет Заказчику:</w:t>
      </w:r>
    </w:p>
    <w:p>
      <w:pPr>
        <w:pStyle w:val="ListParagraph"/>
        <w:numPr>
          <w:ilvl w:val="0"/>
          <w:numId w:val="16"/>
        </w:numPr>
        <w:shd w:val="clear" w:color="auto" w:fill="FFFFFF"/>
        <w:tabs>
          <w:tab w:val="clear" w:pos="708"/>
          <w:tab w:val="left" w:pos="709" w:leader="none"/>
        </w:tabs>
        <w:ind w:left="0" w:firstLine="709"/>
        <w:jc w:val="both"/>
        <w:rPr>
          <w:bCs/>
        </w:rPr>
      </w:pPr>
      <w:r>
        <w:rPr>
          <w:bCs/>
        </w:rPr>
        <w:t xml:space="preserve">проект договора с Субподрядчиком; </w:t>
      </w:r>
    </w:p>
    <w:p>
      <w:pPr>
        <w:pStyle w:val="ListParagraph"/>
        <w:numPr>
          <w:ilvl w:val="0"/>
          <w:numId w:val="16"/>
        </w:numPr>
        <w:shd w:val="clear" w:color="auto" w:fill="FFFFFF"/>
        <w:tabs>
          <w:tab w:val="clear" w:pos="708"/>
          <w:tab w:val="left" w:pos="709" w:leader="none"/>
        </w:tabs>
        <w:ind w:left="0" w:firstLine="709"/>
        <w:jc w:val="both"/>
        <w:rPr>
          <w:bCs/>
        </w:rPr>
      </w:pPr>
      <w:r>
        <w:rPr>
          <w:bCs/>
        </w:rPr>
        <w:t xml:space="preserve">сведения об объемах выполнения работ Субподрядчиком; </w:t>
      </w:r>
    </w:p>
    <w:p>
      <w:pPr>
        <w:pStyle w:val="ListParagraph"/>
        <w:numPr>
          <w:ilvl w:val="0"/>
          <w:numId w:val="16"/>
        </w:numPr>
        <w:shd w:val="clear" w:color="auto" w:fill="FFFFFF"/>
        <w:tabs>
          <w:tab w:val="clear" w:pos="708"/>
          <w:tab w:val="left" w:pos="278" w:leader="none"/>
          <w:tab w:val="left" w:pos="709" w:leader="none"/>
          <w:tab w:val="left" w:pos="1134" w:leader="none"/>
        </w:tabs>
        <w:spacing w:lineRule="auto" w:line="259" w:before="0" w:after="160"/>
        <w:ind w:left="0" w:firstLine="709"/>
        <w:contextualSpacing/>
        <w:jc w:val="both"/>
        <w:rPr>
          <w:bCs/>
        </w:rPr>
      </w:pPr>
      <w:r>
        <w:rPr>
          <w:bCs/>
          <w:sz w:val="24"/>
          <w:szCs w:val="24"/>
        </w:rPr>
        <w:t xml:space="preserve">    </w:t>
      </w:r>
      <w:r>
        <w:rPr>
          <w:bCs/>
          <w:sz w:val="24"/>
          <w:szCs w:val="24"/>
        </w:rPr>
        <w:t xml:space="preserve">пофамильный перечень персонала Субподрядчика, который будет задействован при производстве работ с указанием их паспортных данных, </w:t>
      </w:r>
      <w:r>
        <w:rPr>
          <w:bCs/>
          <w:sz w:val="24"/>
          <w:szCs w:val="24"/>
          <w:shd w:fill="auto" w:val="clear"/>
        </w:rPr>
        <w:t>г</w:t>
      </w:r>
      <w:r>
        <w:rPr>
          <w:bCs/>
          <w:sz w:val="24"/>
          <w:szCs w:val="23"/>
          <w:u w:val="none"/>
          <w:shd w:fill="auto" w:val="clear"/>
          <w:lang w:val="ru-RU" w:bidi="ar-SA"/>
        </w:rPr>
        <w:t>руппы по электробезопасности работников, а также с приложением согласия персонала на обработку персональных данных, копий приказов о приеме на работу и трудовых договоров, с</w:t>
      </w:r>
      <w:r>
        <w:rPr>
          <w:b w:val="false"/>
          <w:bCs/>
          <w:i w:val="false"/>
          <w:iCs w:val="false"/>
          <w:color w:val="000000"/>
          <w:sz w:val="24"/>
          <w:szCs w:val="24"/>
          <w:u w:val="none"/>
          <w:shd w:fill="auto" w:val="clear"/>
          <w:lang w:val="ru-RU" w:bidi="ar-SA"/>
        </w:rPr>
        <w:t xml:space="preserve">ведений о трудовой (иной) деятельности  Подрядчика по форме подраздела 1.1 Раздела 1 отчета ЕФС-1 (с уведомлением/ отметкой о получении/сдачи сведений  территориальным органом СФР) </w:t>
      </w:r>
      <w:r>
        <w:rPr>
          <w:bCs/>
          <w:sz w:val="24"/>
          <w:szCs w:val="23"/>
          <w:u w:val="none"/>
          <w:shd w:fill="auto" w:val="clear"/>
          <w:lang w:val="ru-RU" w:bidi="ar-SA"/>
        </w:rPr>
        <w:t>и иных документов, подтверждающих договорные отношения персонала с Субподрядчиком;</w:t>
      </w:r>
      <w:r>
        <w:rPr>
          <w:bCs/>
        </w:rPr>
        <w:t xml:space="preserve"> </w:t>
      </w:r>
    </w:p>
    <w:p>
      <w:pPr>
        <w:pStyle w:val="ListParagraph"/>
        <w:numPr>
          <w:ilvl w:val="0"/>
          <w:numId w:val="16"/>
        </w:numPr>
        <w:shd w:val="clear" w:color="auto" w:fill="FFFFFF"/>
        <w:tabs>
          <w:tab w:val="clear" w:pos="708"/>
          <w:tab w:val="left" w:pos="709" w:leader="none"/>
        </w:tabs>
        <w:ind w:left="0" w:firstLine="709"/>
        <w:jc w:val="both"/>
        <w:rPr>
          <w:bCs/>
        </w:rPr>
      </w:pPr>
      <w:r>
        <w:rPr>
          <w:bCs/>
        </w:rPr>
        <w:t xml:space="preserve">копии документов, подтверждающих наличие у Субподрядчика и его персонала допусков, разрешений и лицензий, необходимых для выполнения Работ. </w:t>
      </w:r>
    </w:p>
    <w:p>
      <w:pPr>
        <w:pStyle w:val="ListParagraph"/>
        <w:shd w:val="clear" w:color="auto" w:fill="FFFFFF"/>
        <w:tabs>
          <w:tab w:val="clear" w:pos="708"/>
          <w:tab w:val="left" w:pos="1276" w:leader="none"/>
          <w:tab w:val="left" w:pos="1418" w:leader="none"/>
        </w:tabs>
        <w:ind w:left="0" w:firstLine="567"/>
        <w:jc w:val="both"/>
        <w:rPr>
          <w:b/>
          <w:bCs/>
          <w:highlight w:val="yellow"/>
        </w:rPr>
      </w:pPr>
      <w:r>
        <w:rPr>
          <w:b/>
          <w:bCs/>
          <w:highlight w:val="yellow"/>
        </w:rPr>
      </w:r>
    </w:p>
    <w:p>
      <w:pPr>
        <w:pStyle w:val="ListParagraph"/>
        <w:shd w:val="clear" w:color="auto" w:fill="FFFFFF"/>
        <w:tabs>
          <w:tab w:val="clear" w:pos="708"/>
          <w:tab w:val="left" w:pos="1134" w:leader="none"/>
        </w:tabs>
        <w:ind w:left="0" w:hanging="0"/>
        <w:jc w:val="both"/>
        <w:rPr/>
      </w:pPr>
      <w:r>
        <w:rPr/>
      </w:r>
    </w:p>
    <w:p>
      <w:pPr>
        <w:pStyle w:val="ListParagraph"/>
        <w:numPr>
          <w:ilvl w:val="0"/>
          <w:numId w:val="2"/>
        </w:numPr>
        <w:shd w:val="clear" w:color="auto" w:fill="FFFFFF"/>
        <w:tabs>
          <w:tab w:val="clear" w:pos="708"/>
          <w:tab w:val="left" w:pos="284" w:leader="none"/>
        </w:tabs>
        <w:ind w:left="0" w:hanging="0"/>
        <w:jc w:val="center"/>
        <w:rPr/>
      </w:pPr>
      <w:r>
        <w:rPr>
          <w:b/>
          <w:bCs/>
        </w:rPr>
        <w:t>Цена Договора и порядок расчетов</w:t>
      </w:r>
    </w:p>
    <w:p>
      <w:pPr>
        <w:pStyle w:val="ListParagraph"/>
        <w:numPr>
          <w:ilvl w:val="1"/>
          <w:numId w:val="2"/>
        </w:numPr>
        <w:shd w:val="clear" w:color="auto" w:fill="FFFFFF"/>
        <w:tabs>
          <w:tab w:val="clear" w:pos="708"/>
          <w:tab w:val="left" w:pos="1134" w:leader="none"/>
        </w:tabs>
        <w:ind w:left="0" w:firstLine="709"/>
        <w:jc w:val="both"/>
        <w:rPr>
          <w:shd w:fill="auto" w:val="clear"/>
        </w:rPr>
      </w:pPr>
      <w:r>
        <w:rPr>
          <w:bCs/>
          <w:shd w:fill="auto" w:val="clear"/>
        </w:rPr>
        <w:t xml:space="preserve">Цена </w:t>
      </w:r>
      <w:r>
        <w:rPr>
          <w:shd w:fill="auto" w:val="clear"/>
        </w:rPr>
        <w:t xml:space="preserve">Договора </w:t>
      </w:r>
      <w:r>
        <w:rPr>
          <w:bCs/>
          <w:shd w:fill="auto" w:val="clear"/>
        </w:rPr>
        <w:t xml:space="preserve">в соответствии со Сводной ведомостью затрат с приложениями (Приложение № 4 к Договору) является твердой и составляет </w:t>
      </w:r>
      <w:r>
        <w:rPr>
          <w:shd w:fill="auto" w:val="clear"/>
        </w:rPr>
        <w:t>_______</w:t>
      </w:r>
      <w:r>
        <w:rPr>
          <w:bCs/>
          <w:shd w:fill="auto" w:val="clear"/>
        </w:rPr>
        <w:t xml:space="preserve"> (</w:t>
      </w:r>
      <w:r>
        <w:rPr>
          <w:shd w:fill="auto" w:val="clear"/>
        </w:rPr>
        <w:t>__________________</w:t>
      </w:r>
      <w:r>
        <w:rPr>
          <w:bCs/>
          <w:shd w:fill="auto" w:val="clear"/>
        </w:rPr>
        <w:t xml:space="preserve">) рублей </w:t>
      </w:r>
      <w:r>
        <w:rPr>
          <w:shd w:fill="auto" w:val="clear"/>
        </w:rPr>
        <w:t>___</w:t>
      </w:r>
      <w:r>
        <w:rPr>
          <w:bCs/>
          <w:shd w:fill="auto" w:val="clear"/>
        </w:rPr>
        <w:t xml:space="preserve"> копеек без учета НДС, при этом НДС исчисляется дополнительно по ставке, установленной статьей 164 Налогового кодекса Российской Федерации (далее </w:t>
      </w:r>
      <w:r>
        <w:rPr>
          <w:shd w:fill="auto" w:val="clear"/>
        </w:rPr>
        <w:t>– «НК РФ»)</w:t>
      </w:r>
      <w:r>
        <w:rPr>
          <w:bCs/>
          <w:shd w:fill="auto" w:val="clear"/>
        </w:rPr>
        <w:t xml:space="preserve">. </w:t>
      </w:r>
    </w:p>
    <w:p>
      <w:pPr>
        <w:pStyle w:val="ListParagraph"/>
        <w:numPr>
          <w:ilvl w:val="1"/>
          <w:numId w:val="2"/>
        </w:numPr>
        <w:shd w:val="clear" w:color="auto" w:fill="FFFFFF"/>
        <w:tabs>
          <w:tab w:val="clear" w:pos="708"/>
          <w:tab w:val="left" w:pos="1134" w:leader="none"/>
        </w:tabs>
        <w:ind w:left="0" w:firstLine="709"/>
        <w:jc w:val="both"/>
        <w:rPr>
          <w:shd w:fill="auto" w:val="clear"/>
        </w:rPr>
      </w:pPr>
      <w:r>
        <w:rPr>
          <w:bCs/>
          <w:shd w:fill="auto" w:val="clear"/>
        </w:rPr>
        <w:t>Локальные сметы являются неотъемлемой частью Сводной ведомости затрат с приложениями (Приложение № 4 к Договору)</w:t>
      </w:r>
      <w:bookmarkStart w:id="9" w:name="_Ref361335465"/>
      <w:bookmarkEnd w:id="9"/>
      <w:r>
        <w:rPr>
          <w:bCs/>
          <w:shd w:fill="auto" w:val="clear"/>
        </w:rPr>
        <w:t>.</w:t>
      </w:r>
    </w:p>
    <w:p>
      <w:pPr>
        <w:pStyle w:val="ListParagraph"/>
        <w:numPr>
          <w:ilvl w:val="1"/>
          <w:numId w:val="2"/>
        </w:numPr>
        <w:shd w:val="clear" w:color="auto" w:fill="FFFFFF"/>
        <w:tabs>
          <w:tab w:val="clear" w:pos="708"/>
          <w:tab w:val="left" w:pos="1134" w:leader="none"/>
        </w:tabs>
        <w:ind w:left="0" w:firstLine="709"/>
        <w:jc w:val="both"/>
        <w:rPr>
          <w:shd w:fill="auto" w:val="clear"/>
        </w:rPr>
      </w:pPr>
      <w:r>
        <w:rPr>
          <w:bCs/>
          <w:shd w:fill="auto" w:val="clear"/>
        </w:rPr>
        <w:t>Цена Договора включает в себя прибыль Подрядчика, а также все расходы и затраты Подрядчика на:</w:t>
      </w:r>
    </w:p>
    <w:p>
      <w:pPr>
        <w:pStyle w:val="ListParagraph"/>
        <w:numPr>
          <w:ilvl w:val="2"/>
          <w:numId w:val="2"/>
        </w:numPr>
        <w:shd w:val="clear" w:color="auto" w:fill="FFFFFF"/>
        <w:tabs>
          <w:tab w:val="clear" w:pos="708"/>
          <w:tab w:val="left" w:pos="1418" w:leader="none"/>
        </w:tabs>
        <w:ind w:left="0" w:firstLine="709"/>
        <w:jc w:val="both"/>
        <w:rPr>
          <w:bCs/>
        </w:rPr>
      </w:pPr>
      <w:r>
        <w:rPr>
          <w:bCs/>
        </w:rPr>
        <w:t>выполнение ремонтных работ;</w:t>
      </w:r>
    </w:p>
    <w:p>
      <w:pPr>
        <w:pStyle w:val="ListParagraph"/>
        <w:numPr>
          <w:ilvl w:val="2"/>
          <w:numId w:val="2"/>
        </w:numPr>
        <w:shd w:val="clear" w:color="auto" w:fill="FFFFFF"/>
        <w:tabs>
          <w:tab w:val="clear" w:pos="708"/>
          <w:tab w:val="left" w:pos="1418" w:leader="none"/>
        </w:tabs>
        <w:ind w:left="0" w:firstLine="709"/>
        <w:jc w:val="both"/>
        <w:rPr/>
      </w:pPr>
      <w:r>
        <w:rPr/>
        <w:t>приобретение Материально-технических ресурсов, необходимых для выполнения Работ по Договору, включая стоимость необходимых для эксплуатации Результата Работ лицензий;</w:t>
      </w:r>
    </w:p>
    <w:p>
      <w:pPr>
        <w:pStyle w:val="ListParagraph"/>
        <w:numPr>
          <w:ilvl w:val="2"/>
          <w:numId w:val="2"/>
        </w:numPr>
        <w:shd w:val="clear" w:color="auto" w:fill="FFFFFF"/>
        <w:tabs>
          <w:tab w:val="clear" w:pos="708"/>
          <w:tab w:val="left" w:pos="1418" w:leader="none"/>
        </w:tabs>
        <w:ind w:left="0" w:firstLine="709"/>
        <w:jc w:val="both"/>
        <w:rPr/>
      </w:pPr>
      <w:r>
        <w:rPr/>
        <w:t xml:space="preserve">заработную плату, накладные и командировочные расходы, перемещение и размещение персонала Подрядчика; </w:t>
      </w:r>
    </w:p>
    <w:p>
      <w:pPr>
        <w:pStyle w:val="ListParagraph"/>
        <w:numPr>
          <w:ilvl w:val="2"/>
          <w:numId w:val="2"/>
        </w:numPr>
        <w:shd w:val="clear" w:color="auto" w:fill="FFFFFF"/>
        <w:tabs>
          <w:tab w:val="clear" w:pos="708"/>
          <w:tab w:val="left" w:pos="1418" w:leader="none"/>
        </w:tabs>
        <w:ind w:left="0" w:firstLine="709"/>
        <w:jc w:val="both"/>
        <w:rPr/>
      </w:pPr>
      <w:r>
        <w:rPr/>
        <w:t xml:space="preserve">подлежащие уплате налоги, сборы и пошлины (в том числе по таможенному оформлению Материально-технических ресурсов, если применимо); </w:t>
      </w:r>
    </w:p>
    <w:p>
      <w:pPr>
        <w:pStyle w:val="ListParagraph"/>
        <w:numPr>
          <w:ilvl w:val="2"/>
          <w:numId w:val="2"/>
        </w:numPr>
        <w:shd w:val="clear" w:color="auto" w:fill="FFFFFF"/>
        <w:tabs>
          <w:tab w:val="clear" w:pos="708"/>
          <w:tab w:val="left" w:pos="1418" w:leader="none"/>
        </w:tabs>
        <w:ind w:left="0" w:firstLine="709"/>
        <w:jc w:val="both"/>
        <w:rPr/>
      </w:pPr>
      <w:r>
        <w:rPr/>
        <w:t xml:space="preserve">все прочие затраты и расходы Подрядчика, связанные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pPr>
        <w:pStyle w:val="ListParagraph"/>
        <w:numPr>
          <w:ilvl w:val="1"/>
          <w:numId w:val="2"/>
        </w:numPr>
        <w:shd w:val="clear" w:color="auto" w:fill="FFFFFF"/>
        <w:tabs>
          <w:tab w:val="clear" w:pos="708"/>
          <w:tab w:val="left" w:pos="1134" w:leader="none"/>
        </w:tabs>
        <w:ind w:left="0" w:firstLine="709"/>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
        </w:numPr>
        <w:shd w:val="clear" w:color="auto" w:fill="FFFFFF"/>
        <w:tabs>
          <w:tab w:val="clear" w:pos="708"/>
          <w:tab w:val="left" w:pos="1134" w:leader="none"/>
        </w:tabs>
        <w:ind w:left="0" w:firstLine="709"/>
        <w:jc w:val="both"/>
        <w:rPr>
          <w:bCs/>
        </w:rPr>
      </w:pPr>
      <w:bookmarkStart w:id="10" w:name="_Ref361858588"/>
      <w:bookmarkStart w:id="11" w:name="_Ref361834675"/>
      <w:r>
        <w:rPr>
          <w:bCs/>
        </w:rPr>
        <w:t>Оплата по Договору осуществляется Заказчиком в следующем порядке:</w:t>
      </w:r>
      <w:bookmarkEnd w:id="10"/>
      <w:bookmarkEnd w:id="11"/>
      <w:r>
        <w:rPr>
          <w:bCs/>
        </w:rPr>
        <w:t xml:space="preserve"> </w:t>
      </w:r>
    </w:p>
    <w:p>
      <w:pPr>
        <w:pStyle w:val="ListParagraph"/>
        <w:numPr>
          <w:ilvl w:val="2"/>
          <w:numId w:val="2"/>
        </w:numPr>
        <w:shd w:val="clear" w:color="auto" w:fill="FFFFFF"/>
        <w:tabs>
          <w:tab w:val="clear" w:pos="708"/>
          <w:tab w:val="left" w:pos="1418" w:leader="none"/>
        </w:tabs>
        <w:ind w:left="0" w:firstLine="709"/>
        <w:jc w:val="both"/>
        <w:rPr>
          <w:shd w:fill="auto" w:val="clear"/>
        </w:rPr>
      </w:pPr>
      <w:bookmarkStart w:id="12" w:name="_Ref361335023"/>
      <w:bookmarkEnd w:id="12"/>
      <w:r>
        <w:rPr>
          <w:szCs w:val="22"/>
          <w:shd w:fill="auto" w:val="clear"/>
        </w:rPr>
        <w:t>Платежи в размере 100% (ста процентов) от стоимости Этапа Работ выплачиваются в 7 (семи) рабочих дней с даты подписания Сторонами документов, указанных в пункте 4.1 Договора, на основании счета, выставленного Подрядчиком, и с учетом пункта 3.</w:t>
      </w:r>
      <w:r>
        <w:rPr>
          <w:szCs w:val="22"/>
          <w:shd w:fill="auto" w:val="clear"/>
        </w:rPr>
        <w:t>5</w:t>
      </w:r>
      <w:r>
        <w:rPr>
          <w:szCs w:val="22"/>
          <w:shd w:fill="auto" w:val="clear"/>
        </w:rPr>
        <w:t>.2 Договора.</w:t>
      </w:r>
    </w:p>
    <w:p>
      <w:pPr>
        <w:pStyle w:val="ListParagraph"/>
        <w:numPr>
          <w:ilvl w:val="2"/>
          <w:numId w:val="2"/>
        </w:numPr>
        <w:shd w:val="clear" w:color="auto" w:fill="FFFFFF"/>
        <w:tabs>
          <w:tab w:val="clear" w:pos="708"/>
          <w:tab w:val="left" w:pos="1418" w:leader="none"/>
        </w:tabs>
        <w:ind w:left="0" w:firstLine="709"/>
        <w:jc w:val="both"/>
        <w:rPr>
          <w:highlight w:val="white"/>
        </w:rPr>
      </w:pPr>
      <w:bookmarkStart w:id="13" w:name="_Ref361834178"/>
      <w:bookmarkEnd w:id="13"/>
      <w:r>
        <w:rPr>
          <w:shd w:fill="FFFFFF" w:val="clea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1"/>
          <w:numId w:val="2"/>
        </w:numPr>
        <w:shd w:val="clear" w:color="auto" w:fill="FFFFFF"/>
        <w:tabs>
          <w:tab w:val="clear" w:pos="708"/>
          <w:tab w:val="left" w:pos="1134" w:leader="none"/>
          <w:tab w:val="left" w:pos="1418" w:leader="none"/>
        </w:tabs>
        <w:ind w:left="0" w:firstLine="709"/>
        <w:jc w:val="both"/>
        <w:rPr>
          <w:bCs/>
        </w:rPr>
      </w:pPr>
      <w:bookmarkStart w:id="14" w:name="_Ref361336647"/>
      <w:bookmarkEnd w:id="14"/>
      <w:r>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w:t>
      </w:r>
      <w:r>
        <w:rPr>
          <w:bCs/>
          <w:shd w:fill="auto" w:val="clear"/>
        </w:rPr>
        <w:t>ся исполненным с даты списания денежных средств с расчетного счета Заказчика.</w:t>
      </w:r>
    </w:p>
    <w:p>
      <w:pPr>
        <w:pStyle w:val="ListParagraph"/>
        <w:numPr>
          <w:ilvl w:val="1"/>
          <w:numId w:val="2"/>
        </w:numPr>
        <w:shd w:val="clear" w:color="auto" w:fill="FFFFFF"/>
        <w:tabs>
          <w:tab w:val="clear" w:pos="708"/>
          <w:tab w:val="left" w:pos="1134" w:leader="none"/>
        </w:tabs>
        <w:ind w:left="0" w:firstLine="709"/>
        <w:jc w:val="both"/>
        <w:rPr>
          <w:shd w:fill="auto" w:val="clear"/>
        </w:rPr>
      </w:pPr>
      <w:r>
        <w:rPr>
          <w:bCs/>
          <w:shd w:fill="auto" w:val="clear"/>
        </w:rPr>
        <w:t>За исключением случая, указанного в пункте 2.3.2</w:t>
      </w:r>
      <w:r>
        <w:rPr>
          <w:bCs/>
          <w:shd w:fill="auto" w:val="clear"/>
        </w:rPr>
        <w:t>1</w:t>
      </w:r>
      <w:r>
        <w:rPr>
          <w:bCs/>
          <w:shd w:fill="auto" w:val="clear"/>
        </w:rPr>
        <w:t xml:space="preserve">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pPr>
        <w:pStyle w:val="ListParagraph"/>
        <w:numPr>
          <w:ilvl w:val="1"/>
          <w:numId w:val="2"/>
        </w:numPr>
        <w:shd w:val="clear" w:color="auto" w:fill="FFFFFF"/>
        <w:tabs>
          <w:tab w:val="clear" w:pos="708"/>
          <w:tab w:val="left" w:pos="1134" w:leader="none"/>
        </w:tabs>
        <w:ind w:left="0" w:firstLine="709"/>
        <w:jc w:val="both"/>
        <w:rPr>
          <w:shd w:fill="auto" w:val="clear"/>
        </w:rPr>
      </w:pPr>
      <w:r>
        <w:rPr>
          <w:shd w:fill="auto" w:val="clear"/>
        </w:rPr>
        <w:t>Командировочные расходы включаются в стоимость Этапов Работ в соответствии с расчетом, прилагаемым к Сводному сметному расчету /</w:t>
      </w:r>
      <w:r>
        <w:rPr>
          <w:bCs/>
          <w:shd w:fill="auto" w:val="clear"/>
        </w:rPr>
        <w:t xml:space="preserve"> Объектному сметному расчету</w:t>
      </w:r>
      <w:r>
        <w:rPr>
          <w:shd w:fill="auto" w:val="clear"/>
        </w:rPr>
        <w:t xml:space="preserve"> </w:t>
      </w:r>
      <w:r>
        <w:rPr>
          <w:bCs/>
          <w:shd w:fill="auto" w:val="clear"/>
        </w:rPr>
        <w:t>с приложениями</w:t>
      </w:r>
      <w:r>
        <w:rPr>
          <w:shd w:fill="auto" w:val="clear"/>
        </w:rPr>
        <w:t xml:space="preserve"> (Приложение № 4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p>
    <w:p>
      <w:pPr>
        <w:pStyle w:val="ListParagraph"/>
        <w:numPr>
          <w:ilvl w:val="1"/>
          <w:numId w:val="2"/>
        </w:numPr>
        <w:shd w:val="clear" w:color="auto" w:fill="FFFFFF"/>
        <w:tabs>
          <w:tab w:val="clear" w:pos="708"/>
          <w:tab w:val="left" w:pos="1134" w:leader="none"/>
        </w:tabs>
        <w:ind w:left="0" w:firstLine="709"/>
        <w:jc w:val="both"/>
        <w:rPr>
          <w:bCs/>
        </w:rPr>
      </w:pPr>
      <w:bookmarkStart w:id="15" w:name="_Ref3613350231"/>
      <w:bookmarkStart w:id="16" w:name="_Ref361834251"/>
      <w:bookmarkEnd w:id="15"/>
      <w:bookmarkEnd w:id="16"/>
      <w:r>
        <w:rPr>
          <w:bCs/>
        </w:rPr>
        <w:t xml:space="preserve">Индексация Цены Договора не допускается. </w:t>
      </w:r>
    </w:p>
    <w:p>
      <w:pPr>
        <w:pStyle w:val="ListParagraph"/>
        <w:numPr>
          <w:ilvl w:val="1"/>
          <w:numId w:val="2"/>
        </w:numPr>
        <w:shd w:val="clear" w:color="auto" w:fill="FFFFFF"/>
        <w:tabs>
          <w:tab w:val="clear" w:pos="708"/>
          <w:tab w:val="left" w:pos="1134" w:leader="none"/>
        </w:tabs>
        <w:ind w:left="0" w:firstLine="709"/>
        <w:jc w:val="both"/>
        <w:rPr>
          <w:bCs/>
        </w:rPr>
      </w:pPr>
      <w:r>
        <w:rPr>
          <w:bCs/>
        </w:rP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w:t>
      </w:r>
      <w:r>
        <w:rPr>
          <w:bCs/>
          <w:shd w:fill="FFFFFF" w:val="clear"/>
        </w:rPr>
        <w:t xml:space="preserve"> выполненных Подрядчиком Работ.</w:t>
      </w:r>
    </w:p>
    <w:p>
      <w:pPr>
        <w:pStyle w:val="ListParagraph"/>
        <w:shd w:val="clear" w:color="auto" w:fill="FFFFFF"/>
        <w:tabs>
          <w:tab w:val="clear" w:pos="708"/>
          <w:tab w:val="left" w:pos="1134" w:leader="none"/>
        </w:tabs>
        <w:ind w:left="0" w:firstLine="709"/>
        <w:jc w:val="both"/>
        <w:rPr>
          <w:highlight w:val="white"/>
        </w:rPr>
      </w:pPr>
      <w:r>
        <w:rPr>
          <w:bCs/>
          <w:shd w:fill="FFFFFF" w:val="clear"/>
        </w:rPr>
        <w:t>Заказчик направляет Подрядчику уведомление о проведении сальдо взаимных обязательств Сторон по Договору.</w:t>
      </w:r>
    </w:p>
    <w:p>
      <w:pPr>
        <w:pStyle w:val="ListParagraph"/>
        <w:shd w:val="clear" w:color="auto" w:fill="FFFFFF"/>
        <w:tabs>
          <w:tab w:val="clear" w:pos="708"/>
          <w:tab w:val="left" w:pos="1134" w:leader="none"/>
        </w:tabs>
        <w:ind w:left="0" w:firstLine="567"/>
        <w:jc w:val="both"/>
        <w:rPr>
          <w:bCs/>
        </w:rPr>
      </w:pPr>
      <w:r>
        <w:rPr>
          <w:bCs/>
        </w:rPr>
      </w:r>
    </w:p>
    <w:p>
      <w:pPr>
        <w:pStyle w:val="ListParagraph"/>
        <w:numPr>
          <w:ilvl w:val="0"/>
          <w:numId w:val="2"/>
        </w:numPr>
        <w:shd w:val="clear" w:color="auto" w:fill="FFFFFF"/>
        <w:tabs>
          <w:tab w:val="clear" w:pos="708"/>
          <w:tab w:val="left" w:pos="284" w:leader="none"/>
        </w:tabs>
        <w:ind w:left="0" w:hanging="0"/>
        <w:jc w:val="center"/>
        <w:rPr>
          <w:b/>
          <w:bCs/>
        </w:rPr>
      </w:pPr>
      <w:r>
        <w:rPr>
          <w:b/>
          <w:bCs/>
        </w:rPr>
        <w:t>Порядок сдачи-приемки Работ</w:t>
      </w:r>
    </w:p>
    <w:p>
      <w:pPr>
        <w:pStyle w:val="ListParagraph"/>
        <w:numPr>
          <w:ilvl w:val="1"/>
          <w:numId w:val="2"/>
        </w:numPr>
        <w:shd w:val="clear" w:color="auto" w:fill="FFFFFF"/>
        <w:tabs>
          <w:tab w:val="clear" w:pos="708"/>
          <w:tab w:val="left" w:pos="1134" w:leader="none"/>
        </w:tabs>
        <w:ind w:left="0" w:firstLine="709"/>
        <w:jc w:val="both"/>
        <w:rPr/>
      </w:pPr>
      <w:bookmarkStart w:id="17" w:name="_Ref361336865"/>
      <w:r>
        <w:rPr>
          <w:bCs/>
        </w:rPr>
        <w:t>По завершении выполнения Работ по каждому Этапу Работ Подрядчик в течение 3 (трех) рабочих дней представляет Заказчику подписанные со своей стороны:</w:t>
      </w:r>
    </w:p>
    <w:p>
      <w:pPr>
        <w:pStyle w:val="ListParagraph"/>
        <w:numPr>
          <w:ilvl w:val="0"/>
          <w:numId w:val="14"/>
        </w:numPr>
        <w:shd w:val="clear" w:color="auto" w:fill="FFFFFF"/>
        <w:tabs>
          <w:tab w:val="clear" w:pos="708"/>
          <w:tab w:val="left" w:pos="1418" w:leader="none"/>
        </w:tabs>
        <w:ind w:left="0" w:firstLine="709"/>
        <w:jc w:val="both"/>
        <w:rPr/>
      </w:pPr>
      <w:r>
        <w:rPr/>
        <w:t>Акт КС-2, Справку КС-3 в 2 (двух) экземплярах</w:t>
      </w:r>
      <w:r>
        <w:rPr>
          <w:bCs/>
        </w:rPr>
        <w:t xml:space="preserve"> с</w:t>
      </w:r>
      <w:r>
        <w:rPr>
          <w:bCs/>
          <w:shd w:fill="FFFFFF" w:val="clear"/>
        </w:rPr>
        <w:t xml:space="preserve"> приложением Приемо-сдаточной </w:t>
      </w:r>
      <w:r>
        <w:rPr>
          <w:bCs/>
          <w:shd w:fill="auto" w:val="clear"/>
        </w:rPr>
        <w:t xml:space="preserve">и Исполнительной документации </w:t>
      </w:r>
      <w:r>
        <w:rPr>
          <w:shd w:fill="auto" w:val="clear"/>
        </w:rPr>
        <w:t xml:space="preserve">в 3 (трех) экземплярах, а также электронные версии Акта КС-2 и Справки КС-3 в формате *gsfx ПК «ГРАНД Сметы» на цифровом носителе;  </w:t>
      </w:r>
    </w:p>
    <w:p>
      <w:pPr>
        <w:pStyle w:val="ListParagraph"/>
        <w:numPr>
          <w:ilvl w:val="0"/>
          <w:numId w:val="14"/>
        </w:numPr>
        <w:shd w:val="clear" w:color="auto" w:fill="FFFFFF"/>
        <w:tabs>
          <w:tab w:val="clear" w:pos="708"/>
          <w:tab w:val="left" w:pos="1418" w:leader="none"/>
        </w:tabs>
        <w:ind w:left="0" w:firstLine="709"/>
        <w:jc w:val="both"/>
        <w:rPr>
          <w:shd w:fill="auto" w:val="clear"/>
        </w:rPr>
      </w:pPr>
      <w:r>
        <w:rPr>
          <w:shd w:fill="auto" w:val="clear"/>
        </w:rPr>
        <w:t>Акт</w:t>
      </w:r>
      <w:r>
        <w:rPr>
          <w:bCs/>
          <w:shd w:fill="auto" w:val="clear"/>
        </w:rPr>
        <w:t xml:space="preserve"> ОС-3 в 2 (двух) экземплярах</w:t>
      </w:r>
      <w:bookmarkEnd w:id="17"/>
      <w:r>
        <w:rPr>
          <w:shd w:fill="auto" w:val="clear"/>
        </w:rPr>
        <w:t>.</w:t>
      </w:r>
    </w:p>
    <w:p>
      <w:pPr>
        <w:pStyle w:val="ListParagraph"/>
        <w:numPr>
          <w:ilvl w:val="1"/>
          <w:numId w:val="2"/>
        </w:numPr>
        <w:shd w:val="clear" w:color="auto" w:fill="FFFFFF"/>
        <w:tabs>
          <w:tab w:val="clear" w:pos="708"/>
          <w:tab w:val="left" w:pos="568" w:leader="none"/>
          <w:tab w:val="left" w:pos="1134" w:leader="none"/>
        </w:tabs>
        <w:ind w:left="0" w:firstLine="709"/>
        <w:jc w:val="both"/>
        <w:rPr>
          <w:bCs/>
        </w:rPr>
      </w:pPr>
      <w:r>
        <w:rPr>
          <w:bCs/>
          <w:shd w:fill="auto" w:val="clear"/>
        </w:rPr>
        <w:t>В течение 15 (пятнадцати) рабочих дней с даты получения полного комплекта документов, указанных в пункте 4.1 Договора, Заказчик подписывает и передает Подрядчику 1 (один) экземпляр каждого указанного акта, либо на</w:t>
      </w:r>
      <w:r>
        <w:rPr>
          <w:bCs/>
        </w:rPr>
        <w:t xml:space="preserve">правляет Подрядчику письменный мотивированный отказ от приемки Работ (Этапа Работ) (далее – «Ведомость замечаний»), в котором отражает недостатки, несоответствия и / или дефекты Работ (Этапа Работ), а также срок на их устранение. </w:t>
      </w:r>
    </w:p>
    <w:p>
      <w:pPr>
        <w:pStyle w:val="ListParagraph"/>
        <w:numPr>
          <w:ilvl w:val="1"/>
          <w:numId w:val="2"/>
        </w:numPr>
        <w:shd w:val="clear" w:color="auto" w:fill="FFFFFF"/>
        <w:tabs>
          <w:tab w:val="clear" w:pos="708"/>
          <w:tab w:val="left" w:pos="568" w:leader="none"/>
          <w:tab w:val="left" w:pos="1134" w:leader="none"/>
        </w:tabs>
        <w:ind w:left="0" w:firstLine="709"/>
        <w:jc w:val="both"/>
        <w:rPr>
          <w:bCs/>
        </w:rPr>
      </w:pPr>
      <w:r>
        <w:rPr>
          <w:bCs/>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pPr>
        <w:pStyle w:val="ListParagraph"/>
        <w:numPr>
          <w:ilvl w:val="1"/>
          <w:numId w:val="2"/>
        </w:numPr>
        <w:shd w:val="clear" w:color="auto" w:fill="FFFFFF"/>
        <w:tabs>
          <w:tab w:val="clear" w:pos="708"/>
          <w:tab w:val="left" w:pos="1134" w:leader="none"/>
        </w:tabs>
        <w:ind w:left="0" w:firstLine="709"/>
        <w:jc w:val="both"/>
        <w:rPr>
          <w:bCs/>
        </w:rPr>
      </w:pPr>
      <w:r>
        <w:rPr>
          <w:bCs/>
        </w:rPr>
        <w:t>Повторная приемка Заказчиком выполненных Работ (Этапа Работ) после устранения недостатков, указанных в Ведомости замечаний, осуществляется в порядке, предусмотренном пунктами 4.1-4.2 Договора.</w:t>
      </w:r>
    </w:p>
    <w:p>
      <w:pPr>
        <w:pStyle w:val="ListParagraph"/>
        <w:numPr>
          <w:ilvl w:val="1"/>
          <w:numId w:val="2"/>
        </w:numPr>
        <w:shd w:val="clear" w:color="auto" w:fill="FFFFFF"/>
        <w:tabs>
          <w:tab w:val="clear" w:pos="708"/>
          <w:tab w:val="left" w:pos="1134" w:leader="none"/>
        </w:tabs>
        <w:ind w:left="0" w:firstLine="709"/>
        <w:jc w:val="both"/>
        <w:rPr>
          <w:bCs/>
        </w:rPr>
      </w:pPr>
      <w:r>
        <w:rPr>
          <w:bCs/>
        </w:rPr>
        <w:t>Если Подрядчик не устранит недостатки, несоответствия и / или дефекты Работ (Этапа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pPr>
        <w:pStyle w:val="ListParagraph"/>
        <w:numPr>
          <w:ilvl w:val="1"/>
          <w:numId w:val="2"/>
        </w:numPr>
        <w:shd w:val="clear" w:color="auto" w:fill="FFFFFF"/>
        <w:tabs>
          <w:tab w:val="clear" w:pos="708"/>
          <w:tab w:val="left" w:pos="1134" w:leader="none"/>
        </w:tabs>
        <w:ind w:left="0" w:firstLine="709"/>
        <w:jc w:val="both"/>
        <w:rPr>
          <w:bCs/>
        </w:rPr>
      </w:pPr>
      <w:r>
        <w:rPr>
          <w:bCs/>
        </w:rPr>
        <w:t>Досрочное исполнение Подрядчиком обязательств по Договору возможно только при условии предварительного письменного согласия Заказчика.</w:t>
      </w:r>
    </w:p>
    <w:p>
      <w:pPr>
        <w:pStyle w:val="ListParagraph"/>
        <w:numPr>
          <w:ilvl w:val="1"/>
          <w:numId w:val="2"/>
        </w:numPr>
        <w:shd w:val="clear" w:color="auto" w:fill="FFFFFF"/>
        <w:tabs>
          <w:tab w:val="clear" w:pos="708"/>
          <w:tab w:val="left" w:pos="1134" w:leader="none"/>
        </w:tabs>
        <w:ind w:left="0" w:firstLine="709"/>
        <w:jc w:val="both"/>
        <w:rPr>
          <w:shd w:fill="auto" w:val="clear"/>
        </w:rPr>
      </w:pPr>
      <w:bookmarkStart w:id="18" w:name="_Ref361337635"/>
      <w:bookmarkEnd w:id="18"/>
      <w:r>
        <w:rPr>
          <w:bCs/>
          <w:shd w:fill="auto" w:val="clear"/>
        </w:rPr>
        <w:t xml:space="preserve">Подрядчик обязан представить Заказчику счета-фактуры, </w:t>
      </w:r>
      <w:r>
        <w:rPr>
          <w:bCs/>
          <w:shd w:fill="auto" w:val="clear"/>
        </w:rPr>
        <w:t xml:space="preserve">УПД, </w:t>
      </w:r>
      <w:r>
        <w:rPr>
          <w:bCs/>
          <w:shd w:fill="auto" w:val="clear"/>
        </w:rPr>
        <w:t>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p>
    <w:p>
      <w:pPr>
        <w:pStyle w:val="ListParagraph"/>
        <w:numPr>
          <w:ilvl w:val="0"/>
          <w:numId w:val="0"/>
        </w:numPr>
        <w:shd w:val="clear" w:color="auto" w:fill="FFFFFF"/>
        <w:tabs>
          <w:tab w:val="clear" w:pos="708"/>
          <w:tab w:val="left" w:pos="1134" w:leader="none"/>
        </w:tabs>
        <w:ind w:left="0" w:hanging="0"/>
        <w:jc w:val="both"/>
        <w:rPr>
          <w:bCs/>
          <w:shd w:fill="auto" w:val="clear"/>
        </w:rPr>
      </w:pPr>
      <w:r>
        <w:rPr>
          <w:bCs/>
          <w:shd w:fill="auto" w:val="clear"/>
        </w:rPr>
      </w:r>
    </w:p>
    <w:p>
      <w:pPr>
        <w:pStyle w:val="ListParagraph"/>
        <w:numPr>
          <w:ilvl w:val="0"/>
          <w:numId w:val="2"/>
        </w:numPr>
        <w:shd w:val="clear" w:color="auto" w:fill="FFFFFF"/>
        <w:tabs>
          <w:tab w:val="clear" w:pos="708"/>
          <w:tab w:val="left" w:pos="284" w:leader="none"/>
        </w:tabs>
        <w:ind w:left="0" w:hanging="0"/>
        <w:jc w:val="center"/>
        <w:rPr>
          <w:b/>
          <w:bCs/>
        </w:rPr>
      </w:pPr>
      <w:r>
        <w:rPr>
          <w:b/>
          <w:bCs/>
        </w:rPr>
        <w:t>Право собственности и переход рисков</w:t>
      </w:r>
    </w:p>
    <w:p>
      <w:pPr>
        <w:pStyle w:val="ListParagraph"/>
        <w:numPr>
          <w:ilvl w:val="1"/>
          <w:numId w:val="2"/>
        </w:numPr>
        <w:shd w:val="clear" w:color="auto" w:fill="FFFFFF"/>
        <w:tabs>
          <w:tab w:val="clear" w:pos="708"/>
          <w:tab w:val="left" w:pos="1134" w:leader="none"/>
        </w:tabs>
        <w:ind w:left="0" w:firstLine="709"/>
        <w:jc w:val="both"/>
        <w:rPr>
          <w:bCs/>
        </w:rPr>
      </w:pPr>
      <w:bookmarkStart w:id="19" w:name="_Ref361405028"/>
      <w:r>
        <w:rPr>
          <w:bCs/>
        </w:rPr>
        <w:t xml:space="preserve">Риск случайной гибели или повреждения Результата Работ в отношении каждого Объекта, включая Материально-технические ресурсы, переходит к Заказчику с момента подписания соответствующего Акта </w:t>
      </w:r>
      <w:r>
        <w:rPr/>
        <w:t>КС-2</w:t>
      </w:r>
      <w:bookmarkEnd w:id="19"/>
      <w:r>
        <w:rPr>
          <w:bCs/>
        </w:rPr>
        <w:t>. До подписания Сторонами указанного Акта риск случ</w:t>
      </w:r>
      <w:r>
        <w:rPr>
          <w:bCs/>
          <w:shd w:fill="auto" w:val="clear"/>
        </w:rPr>
        <w:t>айной гибели или повреждения Результата Работ по Объекту и Материально-технических ресурсов, несет Подрядчик.</w:t>
      </w:r>
    </w:p>
    <w:p>
      <w:pPr>
        <w:pStyle w:val="ListParagraph"/>
        <w:numPr>
          <w:ilvl w:val="0"/>
          <w:numId w:val="0"/>
        </w:numPr>
        <w:shd w:val="clear" w:color="auto" w:fill="FFFFFF"/>
        <w:tabs>
          <w:tab w:val="clear" w:pos="708"/>
          <w:tab w:val="left" w:pos="1134" w:leader="none"/>
        </w:tabs>
        <w:ind w:left="0" w:hanging="0"/>
        <w:jc w:val="both"/>
        <w:rPr>
          <w:shd w:fill="auto" w:val="clear"/>
        </w:rPr>
      </w:pPr>
      <w:r>
        <w:rPr>
          <w:bCs/>
        </w:rPr>
      </w:r>
    </w:p>
    <w:p>
      <w:pPr>
        <w:pStyle w:val="ListParagraph"/>
        <w:numPr>
          <w:ilvl w:val="0"/>
          <w:numId w:val="2"/>
        </w:numPr>
        <w:shd w:val="clear" w:color="auto" w:fill="FFFFFF"/>
        <w:tabs>
          <w:tab w:val="clear" w:pos="708"/>
          <w:tab w:val="left" w:pos="284" w:leader="none"/>
          <w:tab w:val="left" w:pos="1134" w:leader="none"/>
        </w:tabs>
        <w:ind w:left="0" w:hanging="0"/>
        <w:jc w:val="center"/>
        <w:rPr>
          <w:b/>
          <w:bCs/>
        </w:rPr>
      </w:pPr>
      <w:r>
        <w:rPr>
          <w:b/>
          <w:bCs/>
        </w:rPr>
        <w:t>Ответственность Сторон</w:t>
      </w:r>
    </w:p>
    <w:p>
      <w:pPr>
        <w:pStyle w:val="ListParagraph"/>
        <w:numPr>
          <w:ilvl w:val="1"/>
          <w:numId w:val="2"/>
        </w:numPr>
        <w:shd w:val="clear" w:color="auto" w:fill="FFFFFF"/>
        <w:tabs>
          <w:tab w:val="clear" w:pos="708"/>
          <w:tab w:val="left" w:pos="1134" w:leader="none"/>
        </w:tabs>
        <w:ind w:left="0" w:firstLine="709"/>
        <w:jc w:val="both"/>
        <w:rPr>
          <w:bCs/>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pPr>
        <w:pStyle w:val="Normal"/>
        <w:numPr>
          <w:ilvl w:val="1"/>
          <w:numId w:val="2"/>
        </w:numPr>
        <w:tabs>
          <w:tab w:val="clear" w:pos="708"/>
          <w:tab w:val="left" w:pos="1134" w:leader="none"/>
        </w:tabs>
        <w:spacing w:lineRule="auto" w:line="240"/>
        <w:ind w:left="0" w:firstLine="709"/>
        <w:rPr>
          <w:highlight w:val="white"/>
        </w:rPr>
      </w:pPr>
      <w:r>
        <w:rPr>
          <w:bCs/>
          <w:sz w:val="24"/>
          <w:szCs w:val="24"/>
          <w:shd w:fill="FFFFFF" w:val="clear"/>
        </w:rPr>
        <w:t xml:space="preserve">В случае нарушения Заказчиком сроков оплаты, установленных разделом 3 Договора (за исключением срока оплаты авансовых платежей), Подрядчик вправе </w:t>
      </w:r>
      <w:r>
        <w:rPr>
          <w:sz w:val="24"/>
          <w:szCs w:val="24"/>
          <w:shd w:fill="FFFFFF" w:val="clear"/>
        </w:rPr>
        <w:t>потребовать уплаты Заказчиком исключительной неустойки в размере 0,01 (ноль ц</w:t>
      </w:r>
      <w:r>
        <w:rPr>
          <w:sz w:val="24"/>
          <w:szCs w:val="24"/>
          <w:shd w:fill="auto" w:val="clear"/>
        </w:rPr>
        <w:t>елых и одна сотая) процента от несвоевременно оплаченной суммы за каждый день просрочки, но не более 5% от Цены Договора</w:t>
      </w:r>
      <w:r>
        <w:rPr>
          <w:sz w:val="24"/>
          <w:szCs w:val="24"/>
          <w:shd w:fill="FFFFFF" w:val="clear"/>
        </w:rPr>
        <w:t>.</w:t>
      </w:r>
      <w:r>
        <w:rPr>
          <w:bCs/>
          <w:sz w:val="24"/>
          <w:szCs w:val="24"/>
          <w:shd w:fill="FFFFFF" w:val="clear"/>
        </w:rPr>
        <w:t xml:space="preserve"> </w:t>
      </w:r>
    </w:p>
    <w:p>
      <w:pPr>
        <w:pStyle w:val="Normal"/>
        <w:numPr>
          <w:ilvl w:val="1"/>
          <w:numId w:val="2"/>
        </w:numPr>
        <w:tabs>
          <w:tab w:val="clear" w:pos="708"/>
          <w:tab w:val="left" w:pos="1134" w:leader="none"/>
        </w:tabs>
        <w:spacing w:lineRule="auto" w:line="240"/>
        <w:ind w:left="0" w:firstLine="709"/>
        <w:rPr>
          <w:highlight w:val="white"/>
        </w:rPr>
      </w:pPr>
      <w:r>
        <w:rPr>
          <w:bCs/>
          <w:sz w:val="24"/>
          <w:szCs w:val="24"/>
          <w:shd w:fill="FFFFFF" w:val="clear"/>
        </w:rPr>
        <w:t xml:space="preserve">В случае </w:t>
      </w:r>
      <w:r>
        <w:rPr>
          <w:sz w:val="24"/>
          <w:szCs w:val="24"/>
          <w:shd w:fill="FFFFFF" w:val="clear"/>
        </w:rPr>
        <w:t>нарушения Подрядчиком обязательств по выполнению Работ, в том числе сроков выполнения Работ, установленных Календарным графиком выполнения Работ (Приложение № 3 к Договору), а также в случае несвоевременного устранения выявленных недостатков Результатов Работ, Заказчик вправе потребовать уплаты Подрядчиком:</w:t>
      </w:r>
    </w:p>
    <w:p>
      <w:pPr>
        <w:pStyle w:val="ListParagraph"/>
        <w:numPr>
          <w:ilvl w:val="2"/>
          <w:numId w:val="2"/>
        </w:numPr>
        <w:shd w:val="clear" w:color="auto" w:fill="FFFFFF"/>
        <w:tabs>
          <w:tab w:val="clear" w:pos="708"/>
          <w:tab w:val="left" w:pos="0" w:leader="none"/>
          <w:tab w:val="left" w:pos="709" w:leader="none"/>
          <w:tab w:val="left" w:pos="1276" w:leader="none"/>
          <w:tab w:val="left" w:pos="1418" w:leader="none"/>
        </w:tabs>
        <w:ind w:left="0" w:firstLine="709"/>
        <w:jc w:val="both"/>
        <w:rPr>
          <w:highlight w:val="white"/>
        </w:rPr>
      </w:pPr>
      <w:r>
        <w:rPr>
          <w:rFonts w:eastAsia="Calibri"/>
          <w:bCs/>
          <w:shd w:fill="FFFFFF" w:val="clear"/>
        </w:rPr>
        <w:t>Неустойки в размере 0,1 (ноль целых и одна десятая) процента от цены Этапа Работ за каждый день просрочки выполнения Работ;</w:t>
      </w:r>
    </w:p>
    <w:p>
      <w:pPr>
        <w:pStyle w:val="ListParagraph"/>
        <w:numPr>
          <w:ilvl w:val="2"/>
          <w:numId w:val="2"/>
        </w:numPr>
        <w:shd w:val="clear" w:color="auto" w:fill="FFFFFF"/>
        <w:tabs>
          <w:tab w:val="clear" w:pos="708"/>
          <w:tab w:val="left" w:pos="0" w:leader="none"/>
          <w:tab w:val="left" w:pos="709" w:leader="none"/>
          <w:tab w:val="left" w:pos="1276" w:leader="none"/>
          <w:tab w:val="left" w:pos="1418" w:leader="none"/>
        </w:tabs>
        <w:ind w:left="0" w:firstLine="709"/>
        <w:jc w:val="both"/>
        <w:rPr>
          <w:bCs/>
        </w:rPr>
      </w:pPr>
      <w:r>
        <w:rPr>
          <w:rFonts w:eastAsia="Calibri"/>
          <w:bCs/>
          <w:shd w:fill="FFFFFF" w:val="clear"/>
        </w:rPr>
        <w:t>Неустойки в размере 0,1 (ноль целых и одна десятая) процента от Цены Договора</w:t>
      </w:r>
      <w:r>
        <w:rPr>
          <w:rFonts w:eastAsia="Calibri"/>
          <w:bCs/>
        </w:rPr>
        <w:t xml:space="preserve"> </w:t>
      </w:r>
      <w:r>
        <w:rPr>
          <w:rFonts w:eastAsia="Calibri"/>
          <w:bCs/>
          <w:shd w:fill="FFFFFF" w:val="clear"/>
        </w:rPr>
        <w:t xml:space="preserve">за каждый день просрочки – в случае несвоевременного устранения недостатков, влияющих на возможность эксплуатации (использования) Результата Работ </w:t>
      </w:r>
      <w:r>
        <w:rPr>
          <w:bCs/>
          <w:shd w:fill="FFFFFF" w:val="clear"/>
        </w:rPr>
        <w:t xml:space="preserve">в целом </w:t>
      </w:r>
      <w:r>
        <w:rPr>
          <w:rFonts w:eastAsia="Calibri"/>
          <w:bCs/>
          <w:shd w:fill="FFFFFF" w:val="clear"/>
        </w:rPr>
        <w:t>по Договору</w:t>
      </w:r>
      <w:r>
        <w:rPr>
          <w:rFonts w:eastAsia="Calibri"/>
          <w:bCs/>
        </w:rPr>
        <w:t xml:space="preserve">; </w:t>
      </w:r>
    </w:p>
    <w:p>
      <w:pPr>
        <w:pStyle w:val="ListParagraph"/>
        <w:numPr>
          <w:ilvl w:val="2"/>
          <w:numId w:val="2"/>
        </w:numPr>
        <w:shd w:val="clear" w:color="auto" w:fill="FFFFFF"/>
        <w:tabs>
          <w:tab w:val="clear" w:pos="708"/>
          <w:tab w:val="left" w:pos="0" w:leader="none"/>
          <w:tab w:val="left" w:pos="709" w:leader="none"/>
          <w:tab w:val="left" w:pos="1276" w:leader="none"/>
          <w:tab w:val="left" w:pos="1418" w:leader="none"/>
        </w:tabs>
        <w:spacing w:lineRule="auto" w:line="247" w:before="0" w:after="5"/>
        <w:ind w:left="0" w:firstLine="709"/>
        <w:contextualSpacing/>
        <w:jc w:val="both"/>
        <w:rPr>
          <w:bCs/>
        </w:rPr>
      </w:pPr>
      <w:r>
        <w:rPr>
          <w:rFonts w:eastAsia="Calibri"/>
          <w:bCs/>
          <w:sz w:val="24"/>
          <w:szCs w:val="24"/>
          <w:shd w:fill="FFFFFF" w:val="clear"/>
        </w:rPr>
        <w:t xml:space="preserve">Неустойки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Работ </w:t>
      </w:r>
      <w:r>
        <w:rPr>
          <w:bCs/>
          <w:sz w:val="24"/>
          <w:szCs w:val="24"/>
          <w:shd w:fill="FFFFFF" w:val="clear"/>
        </w:rPr>
        <w:t xml:space="preserve">в целом </w:t>
      </w:r>
      <w:r>
        <w:rPr>
          <w:rFonts w:eastAsia="Calibri"/>
          <w:bCs/>
          <w:sz w:val="24"/>
          <w:szCs w:val="24"/>
          <w:shd w:fill="FFFFFF" w:val="clear"/>
        </w:rPr>
        <w:t>по Договору</w:t>
      </w:r>
      <w:r>
        <w:rPr>
          <w:rFonts w:eastAsia="Calibri"/>
          <w:bCs/>
          <w:sz w:val="24"/>
          <w:szCs w:val="24"/>
        </w:rPr>
        <w:t>.</w:t>
      </w:r>
    </w:p>
    <w:p>
      <w:pPr>
        <w:pStyle w:val="ListParagraph"/>
        <w:numPr>
          <w:ilvl w:val="1"/>
          <w:numId w:val="2"/>
        </w:numPr>
        <w:shd w:val="clear" w:color="auto" w:fill="FFFFFF"/>
        <w:tabs>
          <w:tab w:val="clear" w:pos="708"/>
          <w:tab w:val="left" w:pos="1134" w:leader="none"/>
        </w:tabs>
        <w:ind w:left="0" w:firstLine="709"/>
        <w:jc w:val="both"/>
        <w:rPr>
          <w:bCs/>
        </w:rPr>
      </w:pPr>
      <w:r>
        <w:rPr>
          <w:bCs/>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6 к Договору. </w:t>
      </w:r>
    </w:p>
    <w:p>
      <w:pPr>
        <w:pStyle w:val="ListParagraph"/>
        <w:numPr>
          <w:ilvl w:val="1"/>
          <w:numId w:val="2"/>
        </w:numPr>
        <w:shd w:val="clear" w:color="auto" w:fill="FFFFFF"/>
        <w:tabs>
          <w:tab w:val="clear" w:pos="708"/>
          <w:tab w:val="left" w:pos="1134" w:leader="none"/>
        </w:tabs>
        <w:ind w:left="0" w:firstLine="709"/>
        <w:jc w:val="both"/>
        <w:rPr>
          <w:shd w:fill="auto" w:val="clear"/>
        </w:rPr>
      </w:pPr>
      <w:r>
        <w:rPr>
          <w:bCs/>
          <w:shd w:fill="auto" w:val="clear"/>
        </w:rPr>
        <w:t xml:space="preserve">Если в результате составления и выставления Подрядчиком счетов-фактур, </w:t>
      </w:r>
      <w:r>
        <w:rPr>
          <w:bCs/>
          <w:shd w:fill="auto" w:val="clear"/>
        </w:rPr>
        <w:t>УПД</w:t>
      </w:r>
      <w:r>
        <w:rPr>
          <w:bCs/>
          <w:shd w:fill="auto" w:val="clear"/>
        </w:rPr>
        <w:t xml:space="preserve">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4.7 Договора, Заказчик имеет право требования от Подрядчика уплаты штрафа в размере 50 000 (пятидесяти тысяч) рублей за каждый случай нарушения.</w:t>
      </w:r>
    </w:p>
    <w:p>
      <w:pPr>
        <w:pStyle w:val="ListParagraph"/>
        <w:numPr>
          <w:ilvl w:val="1"/>
          <w:numId w:val="2"/>
        </w:numPr>
        <w:shd w:val="clear" w:color="auto" w:fill="FFFFFF"/>
        <w:tabs>
          <w:tab w:val="clear" w:pos="708"/>
          <w:tab w:val="left" w:pos="1134" w:leader="none"/>
        </w:tabs>
        <w:ind w:left="0" w:firstLine="709"/>
        <w:jc w:val="both"/>
        <w:rPr>
          <w:bCs/>
        </w:rPr>
      </w:pPr>
      <w:r>
        <w:rPr>
          <w:color w:val="000000"/>
          <w:sz w:val="24"/>
        </w:rPr>
        <w:t>В случае, если неисполнение/ненадлежащее исполнение Подрядчиком обязательств по Договору повлекло за собой нарушение Заказчиком обязательств по передаче электроэнергии и мощности Потребителям, кроме суммы реального ущерба Подрядчик компенсирует Заказчику упущенную выгоду, возникшую из-за нарушения электроснабжения Потребителей.</w:t>
      </w:r>
    </w:p>
    <w:p>
      <w:pPr>
        <w:pStyle w:val="ListParagraph"/>
        <w:numPr>
          <w:ilvl w:val="1"/>
          <w:numId w:val="2"/>
        </w:numPr>
        <w:shd w:val="clear" w:color="auto" w:fill="FFFFFF"/>
        <w:tabs>
          <w:tab w:val="clear" w:pos="708"/>
          <w:tab w:val="left" w:pos="1134" w:leader="none"/>
        </w:tabs>
        <w:ind w:left="0" w:firstLine="709"/>
        <w:jc w:val="both"/>
        <w:rPr/>
      </w:pPr>
      <w:r>
        <w:rPr/>
        <w:t>В случае если неисполнение / ненадлежащее исполнение Подрядчиком обязательств по Договору повлекло за собой нарушение Заказчиком обязательств на розничном рынке электрической энергии и мощности, Подрядчик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w:t>
      </w:r>
      <w:r>
        <w:rPr>
          <w:shd w:fill="auto" w:val="clear"/>
        </w:rPr>
        <w:t xml:space="preserve"> Предусмотренный настоящим пунктом ущерб Заказчика компенсируется Подрядчиком в полной сумме сверх неустойки.</w:t>
      </w:r>
    </w:p>
    <w:p>
      <w:pPr>
        <w:pStyle w:val="ListParagraph"/>
        <w:numPr>
          <w:ilvl w:val="1"/>
          <w:numId w:val="2"/>
        </w:numPr>
        <w:shd w:val="clear" w:color="auto" w:fill="FFFFFF"/>
        <w:tabs>
          <w:tab w:val="clear" w:pos="708"/>
          <w:tab w:val="left" w:pos="1134" w:leader="none"/>
        </w:tabs>
        <w:ind w:left="0" w:firstLine="709"/>
        <w:jc w:val="both"/>
        <w:rPr>
          <w:shd w:fill="auto" w:val="clear"/>
        </w:rPr>
      </w:pPr>
      <w:r>
        <w:rPr>
          <w:bCs/>
          <w:shd w:fill="auto" w:val="clear"/>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
        </w:numPr>
        <w:shd w:val="clear" w:color="auto" w:fill="FFFFFF"/>
        <w:tabs>
          <w:tab w:val="clear" w:pos="708"/>
          <w:tab w:val="left" w:pos="1134" w:leader="none"/>
        </w:tabs>
        <w:ind w:left="0" w:firstLine="709"/>
        <w:jc w:val="both"/>
        <w:rPr>
          <w:bCs/>
        </w:rPr>
      </w:pPr>
      <w:r>
        <w:rPr>
          <w:bCs/>
          <w:shd w:fill="auto" w:val="clear"/>
        </w:rPr>
        <w:t>Уплата неустойки и / или штрафа не освобождает Стороны от исполнения обязательств по Договору, обязанности по у</w:t>
      </w:r>
      <w:r>
        <w:rPr>
          <w:bCs/>
        </w:rPr>
        <w:t>странению допущенных нарушений условий Договора и / или их последствий.</w:t>
      </w:r>
    </w:p>
    <w:p>
      <w:pPr>
        <w:pStyle w:val="ListParagraph"/>
        <w:numPr>
          <w:ilvl w:val="1"/>
          <w:numId w:val="2"/>
        </w:numPr>
        <w:shd w:val="clear" w:color="auto" w:fill="FFFFFF"/>
        <w:tabs>
          <w:tab w:val="clear" w:pos="708"/>
          <w:tab w:val="left" w:pos="1134" w:leader="none"/>
        </w:tabs>
        <w:ind w:left="0" w:firstLine="709"/>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numPr>
          <w:ilvl w:val="1"/>
          <w:numId w:val="2"/>
        </w:numPr>
        <w:shd w:val="clear" w:color="auto" w:fill="FFFFFF"/>
        <w:tabs>
          <w:tab w:val="clear" w:pos="708"/>
          <w:tab w:val="left" w:pos="1134" w:leader="none"/>
        </w:tabs>
        <w:ind w:left="0" w:firstLine="709"/>
        <w:jc w:val="both"/>
        <w:rPr>
          <w:bCs/>
        </w:rPr>
      </w:pPr>
      <w:r>
        <w:rPr/>
        <w:t>Удержание пени, штрафов и денежных средств, подлежащих уплате Подрядчиком по Договору, может быть произведено, по усмотрению Заказчика, путем вычета указанных суммы из стоимости выполненных Подрядчиком и принятых Заказчиком работ. Уплата (удержание) неустойки не освобождает стороны от исполнения своего обязательства в натуре</w:t>
      </w:r>
      <w:r>
        <w:rPr>
          <w:bCs/>
        </w:rPr>
        <w:t>.</w:t>
      </w:r>
    </w:p>
    <w:p>
      <w:pPr>
        <w:pStyle w:val="ListParagraph"/>
        <w:numPr>
          <w:ilvl w:val="1"/>
          <w:numId w:val="2"/>
        </w:numPr>
        <w:shd w:val="clear" w:color="auto" w:fill="FFFFFF"/>
        <w:tabs>
          <w:tab w:val="clear" w:pos="708"/>
          <w:tab w:val="left" w:pos="1134" w:leader="none"/>
        </w:tabs>
        <w:ind w:left="0" w:firstLine="709"/>
        <w:jc w:val="both"/>
        <w:rPr>
          <w:shd w:fill="FFFFFF" w:val="clear"/>
        </w:rPr>
      </w:pPr>
      <w:r>
        <w:rPr>
          <w:rFonts w:eastAsia="Times New Roman"/>
          <w:b w:val="false"/>
          <w:bCs w:val="false"/>
          <w:i w:val="false"/>
          <w:iCs w:val="false"/>
          <w:caps w:val="false"/>
          <w:smallCaps w:val="false"/>
          <w:color w:val="000000"/>
          <w:sz w:val="24"/>
          <w:szCs w:val="24"/>
          <w:shd w:fill="FFFFFF" w:val="clear"/>
        </w:rPr>
        <w:t>В случае нарушения Подрядчиком требований Технического задания (Приложение №1) о наличии у него необходимых для выполнения работ кадровых ресурсов (персонала), техники и материально-технических ресурсов, а также в случае предоставления Подрядчиком недостоверных сведений или неполной информации о наличии у него необходимых для выполнения работ персонала, техники и материально-технических ресурсов, либо отказа в предоставлении указанной информации полностью или частично, Заказчик вправе потребовать уплаты Подрядчиком штрафа в размере 5% (пяти процентов) от Цены Договора за каждый случай нарушения.</w:t>
      </w:r>
    </w:p>
    <w:p>
      <w:pPr>
        <w:pStyle w:val="ListParagraph"/>
        <w:numPr>
          <w:ilvl w:val="1"/>
          <w:numId w:val="2"/>
        </w:numPr>
        <w:shd w:val="clear" w:color="auto" w:fill="FFFFFF"/>
        <w:tabs>
          <w:tab w:val="clear" w:pos="708"/>
          <w:tab w:val="left" w:pos="1134" w:leader="none"/>
        </w:tabs>
        <w:ind w:left="0" w:firstLine="709"/>
        <w:jc w:val="both"/>
        <w:rPr>
          <w:shd w:fill="FFFFFF" w:val="clear"/>
        </w:rPr>
      </w:pPr>
      <w:r>
        <w:rPr>
          <w:rFonts w:eastAsia="Times New Roman"/>
          <w:sz w:val="24"/>
          <w:szCs w:val="24"/>
          <w:shd w:fill="FFFFFF" w:val="clear"/>
        </w:rPr>
        <w:t>В случае не вывоза (неполного вывоза) на момент сдачи результата работ Подрядчиком отходов и/или мусора, оставшихся после окончания работ на территории проведения работ, Заказчик имеет право начислить и взыскать с Подрядчика штраф в двукратном размере от стоимости вывоза мусора.</w:t>
      </w:r>
    </w:p>
    <w:p>
      <w:pPr>
        <w:pStyle w:val="ListParagraph"/>
        <w:numPr>
          <w:ilvl w:val="1"/>
          <w:numId w:val="2"/>
        </w:numPr>
        <w:shd w:val="clear" w:color="auto" w:fill="FFFFFF"/>
        <w:tabs>
          <w:tab w:val="clear" w:pos="708"/>
          <w:tab w:val="left" w:pos="1134" w:leader="none"/>
        </w:tabs>
        <w:ind w:left="0" w:firstLine="709"/>
        <w:jc w:val="both"/>
        <w:rPr>
          <w:shd w:fill="FFFFFF" w:val="clear"/>
        </w:rPr>
      </w:pPr>
      <w:r>
        <w:rPr>
          <w:rFonts w:eastAsia="Times New Roman"/>
          <w:bCs/>
          <w:iCs w:val="false"/>
          <w:caps w:val="false"/>
          <w:smallCaps w:val="false"/>
          <w:sz w:val="24"/>
          <w:szCs w:val="24"/>
          <w:shd w:fill="FFFFFF" w:val="clear"/>
        </w:rPr>
        <w:t>Наряду с неустойкой за неисполнение или ненадлежащее исполнение обязательств Подрядчиком, предусмотренных Договором, и независимо от такой неустойки, Заказчик вправе взыскать с Подрядчика проценты за пользование чужими денежными средствами на основании ст. 395 Гражданского кодекса РФ за соответствующие неисполнение или ненадлежащее исполнение обязательств Подрядчика. Допускается начисление Заказчиком процентов на проценты (сложные проценты).</w:t>
      </w:r>
    </w:p>
    <w:p>
      <w:pPr>
        <w:pStyle w:val="Normal"/>
        <w:spacing w:lineRule="auto" w:line="240"/>
        <w:rPr>
          <w:b/>
          <w:color w:val="000000"/>
          <w:sz w:val="24"/>
          <w:szCs w:val="24"/>
        </w:rPr>
      </w:pPr>
      <w:r>
        <w:rPr>
          <w:b/>
          <w:color w:val="000000"/>
          <w:sz w:val="24"/>
          <w:szCs w:val="24"/>
        </w:rPr>
      </w:r>
    </w:p>
    <w:p>
      <w:pPr>
        <w:pStyle w:val="ListParagraph"/>
        <w:numPr>
          <w:ilvl w:val="0"/>
          <w:numId w:val="2"/>
        </w:numPr>
        <w:shd w:val="clear" w:color="auto" w:fill="FFFFFF"/>
        <w:tabs>
          <w:tab w:val="clear" w:pos="708"/>
          <w:tab w:val="left" w:pos="284" w:leader="none"/>
        </w:tabs>
        <w:ind w:left="0" w:hanging="0"/>
        <w:jc w:val="center"/>
        <w:rPr>
          <w:b/>
          <w:bCs/>
        </w:rPr>
      </w:pPr>
      <w:r>
        <w:rPr>
          <w:b/>
          <w:bCs/>
        </w:rPr>
        <w:t>Гарантии к</w:t>
      </w:r>
      <w:r>
        <w:rPr>
          <w:b/>
          <w:bCs/>
          <w:shd w:fill="auto" w:val="clear"/>
        </w:rPr>
        <w:t>ачества Результата Работ</w:t>
      </w:r>
    </w:p>
    <w:p>
      <w:pPr>
        <w:pStyle w:val="Normal"/>
        <w:numPr>
          <w:ilvl w:val="1"/>
          <w:numId w:val="2"/>
        </w:numPr>
        <w:tabs>
          <w:tab w:val="clear" w:pos="708"/>
          <w:tab w:val="left" w:pos="1134" w:leader="none"/>
        </w:tabs>
        <w:spacing w:lineRule="auto" w:line="240"/>
        <w:ind w:left="0" w:firstLine="709"/>
        <w:rPr>
          <w:bCs/>
          <w:sz w:val="24"/>
          <w:szCs w:val="24"/>
        </w:rPr>
      </w:pPr>
      <w:bookmarkStart w:id="20" w:name="_Ref361337777"/>
      <w:r>
        <w:rPr>
          <w:sz w:val="24"/>
          <w:szCs w:val="24"/>
          <w:shd w:fill="auto" w:val="clear"/>
        </w:rPr>
        <w:t>Гарантийный</w:t>
      </w:r>
      <w:r>
        <w:rPr>
          <w:bCs/>
          <w:sz w:val="24"/>
          <w:szCs w:val="24"/>
          <w:shd w:fill="auto" w:val="clear"/>
        </w:rPr>
        <w:t xml:space="preserve"> срок  составляет 24</w:t>
      </w:r>
      <w:r>
        <w:rPr>
          <w:sz w:val="24"/>
          <w:szCs w:val="24"/>
          <w:shd w:fill="auto" w:val="clear"/>
        </w:rPr>
        <w:t xml:space="preserve"> </w:t>
      </w:r>
      <w:r>
        <w:rPr>
          <w:bCs/>
          <w:sz w:val="24"/>
          <w:szCs w:val="24"/>
          <w:shd w:fill="auto" w:val="clear"/>
        </w:rPr>
        <w:t>(двадцать четыре)</w:t>
      </w:r>
      <w:r>
        <w:rPr>
          <w:sz w:val="24"/>
          <w:szCs w:val="24"/>
          <w:shd w:fill="auto" w:val="clear"/>
        </w:rPr>
        <w:t xml:space="preserve"> месяца</w:t>
      </w:r>
      <w:r>
        <w:rPr>
          <w:bCs/>
          <w:sz w:val="24"/>
          <w:szCs w:val="24"/>
          <w:shd w:fill="auto" w:val="clear"/>
        </w:rPr>
        <w:t xml:space="preserve"> и начинает течь с даты подписания Сторонами А</w:t>
      </w:r>
      <w:r>
        <w:rPr>
          <w:sz w:val="24"/>
          <w:szCs w:val="24"/>
          <w:shd w:fill="auto" w:val="clear"/>
        </w:rPr>
        <w:t>кта КС-2</w:t>
      </w:r>
      <w:r>
        <w:rPr>
          <w:bCs/>
          <w:sz w:val="24"/>
          <w:szCs w:val="24"/>
          <w:shd w:fill="auto" w:val="clear"/>
        </w:rPr>
        <w:t xml:space="preserve"> </w:t>
      </w:r>
      <w:bookmarkEnd w:id="20"/>
      <w:r>
        <w:rPr>
          <w:bCs/>
          <w:sz w:val="24"/>
          <w:szCs w:val="24"/>
          <w:shd w:fill="auto" w:val="clear"/>
        </w:rPr>
        <w:t>по Объекту либо с даты прекращения (расторжения) Договора. Гарантийный срок может быть продлен в соответствии с условиями Дог</w:t>
      </w:r>
      <w:r>
        <w:rPr>
          <w:bCs/>
          <w:sz w:val="24"/>
          <w:szCs w:val="24"/>
        </w:rPr>
        <w:t xml:space="preserve">овора. </w:t>
      </w:r>
    </w:p>
    <w:p>
      <w:pPr>
        <w:pStyle w:val="ListParagraph"/>
        <w:numPr>
          <w:ilvl w:val="1"/>
          <w:numId w:val="2"/>
        </w:numPr>
        <w:shd w:val="clear" w:color="auto" w:fill="FFFFFF"/>
        <w:tabs>
          <w:tab w:val="clear" w:pos="708"/>
          <w:tab w:val="left" w:pos="568" w:leader="none"/>
          <w:tab w:val="left" w:pos="1134" w:leader="none"/>
        </w:tabs>
        <w:ind w:left="0" w:firstLine="709"/>
        <w:jc w:val="both"/>
        <w:rPr>
          <w:bCs/>
        </w:rPr>
      </w:pPr>
      <w:r>
        <w:rPr>
          <w:bCs/>
        </w:rPr>
        <w:t>Гарантийные обязательства Подрядчика наступают с даты подписания Акта КС-2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pPr>
        <w:pStyle w:val="ListParagraph"/>
        <w:numPr>
          <w:ilvl w:val="1"/>
          <w:numId w:val="2"/>
        </w:numPr>
        <w:shd w:val="clear" w:color="auto" w:fill="FFFFFF"/>
        <w:tabs>
          <w:tab w:val="clear" w:pos="708"/>
          <w:tab w:val="left" w:pos="1134" w:leader="none"/>
        </w:tabs>
        <w:ind w:left="0" w:firstLine="709"/>
        <w:jc w:val="both"/>
        <w:rPr>
          <w:bCs/>
        </w:rPr>
      </w:pPr>
      <w:r>
        <w:rPr>
          <w:bCs/>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Результата Работ, прямо предусмотренных в инструкциях и иных документах, переданных Заказчику. </w:t>
      </w:r>
    </w:p>
    <w:p>
      <w:pPr>
        <w:pStyle w:val="ListParagraph"/>
        <w:numPr>
          <w:ilvl w:val="1"/>
          <w:numId w:val="2"/>
        </w:numPr>
        <w:shd w:val="clear" w:color="auto" w:fill="FFFFFF"/>
        <w:tabs>
          <w:tab w:val="clear" w:pos="708"/>
          <w:tab w:val="left" w:pos="1134" w:leader="none"/>
        </w:tabs>
        <w:ind w:left="0" w:firstLine="709"/>
        <w:jc w:val="both"/>
        <w:rPr>
          <w:bCs/>
        </w:rPr>
      </w:pPr>
      <w:bookmarkStart w:id="21" w:name="_Ref361337764"/>
      <w:r>
        <w:rPr>
          <w:bCs/>
        </w:rPr>
        <w:t>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bookmarkEnd w:id="21"/>
      <w:r>
        <w:rPr>
          <w:bCs/>
        </w:rPr>
        <w:t xml:space="preserve"> </w:t>
      </w:r>
    </w:p>
    <w:p>
      <w:pPr>
        <w:pStyle w:val="ListParagraph"/>
        <w:numPr>
          <w:ilvl w:val="1"/>
          <w:numId w:val="2"/>
        </w:numPr>
        <w:shd w:val="clear" w:color="auto" w:fill="FFFFFF"/>
        <w:tabs>
          <w:tab w:val="clear" w:pos="708"/>
          <w:tab w:val="left" w:pos="1134" w:leader="none"/>
        </w:tabs>
        <w:ind w:left="0" w:firstLine="709"/>
        <w:jc w:val="both"/>
        <w:rPr>
          <w:bCs/>
        </w:rPr>
      </w:pPr>
      <w:r>
        <w:rPr>
          <w:bCs/>
        </w:rPr>
        <w:t>Наличие и полный перечень недостатков,</w:t>
      </w:r>
      <w:r>
        <w:rPr/>
        <w:t xml:space="preserve"> </w:t>
      </w:r>
      <w:r>
        <w:rPr>
          <w:bCs/>
        </w:rPr>
        <w:t>несоответствий и / или дефектов Результата Работ, а также разумные 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pPr>
        <w:pStyle w:val="ListParagraph"/>
        <w:numPr>
          <w:ilvl w:val="1"/>
          <w:numId w:val="2"/>
        </w:numPr>
        <w:shd w:val="clear" w:color="auto" w:fill="FFFFFF"/>
        <w:tabs>
          <w:tab w:val="clear" w:pos="708"/>
          <w:tab w:val="left" w:pos="1134" w:leader="none"/>
        </w:tabs>
        <w:ind w:left="0" w:firstLine="709"/>
        <w:jc w:val="both"/>
        <w:rPr>
          <w:bCs/>
        </w:rPr>
      </w:pPr>
      <w:r>
        <w:rPr>
          <w:bCs/>
        </w:rPr>
        <w:t>Подрядчик обязан своими силами и за свой счет устранить недостатки,</w:t>
      </w:r>
      <w:r>
        <w:rPr/>
        <w:t xml:space="preserve"> </w:t>
      </w:r>
      <w:r>
        <w:rPr>
          <w:bCs/>
        </w:rPr>
        <w:t xml:space="preserve">несоответствия и / или дефекты, обнаруженные Заказчиком в течение Гарантийного срока, в срок, указанный в </w:t>
      </w:r>
      <w:bookmarkStart w:id="22" w:name="OLE_LINK5"/>
      <w:bookmarkStart w:id="23" w:name="OLE_LINK6"/>
      <w:r>
        <w:rPr>
          <w:bCs/>
        </w:rPr>
        <w:t>Акте о недостатках, составленном в порядке, установленном пунктом 7.5 Договора</w:t>
      </w:r>
      <w:bookmarkEnd w:id="22"/>
      <w:bookmarkEnd w:id="23"/>
      <w:r>
        <w:rPr>
          <w:bCs/>
        </w:rPr>
        <w:t>.</w:t>
      </w:r>
      <w:r>
        <w:rPr/>
        <w:t xml:space="preserve"> </w:t>
      </w:r>
    </w:p>
    <w:p>
      <w:pPr>
        <w:pStyle w:val="ListParagraph"/>
        <w:numPr>
          <w:ilvl w:val="1"/>
          <w:numId w:val="2"/>
        </w:numPr>
        <w:shd w:val="clear" w:color="auto" w:fill="FFFFFF"/>
        <w:tabs>
          <w:tab w:val="clear" w:pos="708"/>
          <w:tab w:val="left" w:pos="1134" w:leader="none"/>
        </w:tabs>
        <w:ind w:left="0" w:firstLine="709"/>
        <w:jc w:val="both"/>
        <w:rPr>
          <w:bCs/>
        </w:rPr>
      </w:pPr>
      <w:r>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pPr>
        <w:pStyle w:val="ListParagraph"/>
        <w:numPr>
          <w:ilvl w:val="1"/>
          <w:numId w:val="2"/>
        </w:numPr>
        <w:shd w:val="clear" w:color="auto" w:fill="FFFFFF"/>
        <w:tabs>
          <w:tab w:val="clear" w:pos="708"/>
          <w:tab w:val="left" w:pos="1134" w:leader="none"/>
        </w:tabs>
        <w:ind w:left="0" w:firstLine="709"/>
        <w:jc w:val="both"/>
        <w:rPr>
          <w:bCs/>
        </w:rPr>
      </w:pPr>
      <w:r>
        <w:rPr>
          <w:bCs/>
        </w:rPr>
        <w:t>Гарантийный срок на Результат Работ увеличивается на тот период времени, в течение которого Заказчик не мог эксплуатировать Результат Работ в целом или его часть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7.1 Договора, и начинает исчисляться заново с даты приемки Заказчиком работ по устранению недостатков.</w:t>
      </w:r>
    </w:p>
    <w:p>
      <w:pPr>
        <w:pStyle w:val="ListParagraph"/>
        <w:numPr>
          <w:ilvl w:val="1"/>
          <w:numId w:val="2"/>
        </w:numPr>
        <w:shd w:val="clear" w:color="auto" w:fill="FFFFFF"/>
        <w:tabs>
          <w:tab w:val="clear" w:pos="708"/>
          <w:tab w:val="left" w:pos="1134" w:leader="none"/>
        </w:tabs>
        <w:ind w:left="0" w:firstLine="709"/>
        <w:jc w:val="both"/>
        <w:rPr>
          <w:color w:val="000000"/>
        </w:rPr>
      </w:pPr>
      <w:r>
        <w:rPr>
          <w:bCs/>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7.5 Договора, не освобождает Подрядчика от обязанности возмещения убытков, причиненных Заказчику вследствие наличия таких недостатков. </w:t>
      </w:r>
    </w:p>
    <w:p>
      <w:pPr>
        <w:pStyle w:val="Normal"/>
        <w:shd w:val="clear" w:color="auto" w:fill="FFFFFF"/>
        <w:tabs>
          <w:tab w:val="clear" w:pos="708"/>
          <w:tab w:val="left" w:pos="566" w:leader="none"/>
        </w:tabs>
        <w:spacing w:lineRule="auto" w:line="240"/>
        <w:ind w:hanging="0"/>
        <w:rPr>
          <w:color w:val="000000"/>
          <w:sz w:val="24"/>
          <w:szCs w:val="24"/>
        </w:rPr>
      </w:pPr>
      <w:r>
        <w:rPr>
          <w:color w:val="000000"/>
          <w:sz w:val="24"/>
          <w:szCs w:val="24"/>
        </w:rPr>
      </w:r>
    </w:p>
    <w:p>
      <w:pPr>
        <w:pStyle w:val="ListParagraph"/>
        <w:numPr>
          <w:ilvl w:val="0"/>
          <w:numId w:val="2"/>
        </w:numPr>
        <w:shd w:val="clear" w:color="auto" w:fill="FFFFFF"/>
        <w:tabs>
          <w:tab w:val="clear" w:pos="708"/>
          <w:tab w:val="left" w:pos="426" w:leader="none"/>
        </w:tabs>
        <w:ind w:left="0" w:hanging="0"/>
        <w:jc w:val="center"/>
        <w:rPr>
          <w:b/>
          <w:bCs/>
        </w:rPr>
      </w:pPr>
      <w:r>
        <w:rPr>
          <w:b/>
          <w:bCs/>
        </w:rPr>
        <w:t>Исключительные права и патенты</w:t>
      </w:r>
    </w:p>
    <w:p>
      <w:pPr>
        <w:pStyle w:val="ListParagraph"/>
        <w:numPr>
          <w:ilvl w:val="1"/>
          <w:numId w:val="2"/>
        </w:numPr>
        <w:shd w:val="clear" w:color="auto" w:fill="FFFFFF"/>
        <w:tabs>
          <w:tab w:val="clear" w:pos="708"/>
          <w:tab w:val="left" w:pos="1134" w:leader="none"/>
        </w:tabs>
        <w:ind w:left="0" w:firstLine="709"/>
        <w:jc w:val="both"/>
        <w:rPr>
          <w:bCs/>
        </w:rPr>
      </w:pPr>
      <w:r>
        <w:rPr>
          <w:bCs/>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
        </w:numPr>
        <w:shd w:val="clear" w:color="auto" w:fill="FFFFFF"/>
        <w:tabs>
          <w:tab w:val="clear" w:pos="708"/>
          <w:tab w:val="left" w:pos="1134" w:leader="none"/>
        </w:tabs>
        <w:ind w:left="0" w:firstLine="709"/>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
        </w:numPr>
        <w:shd w:val="clear" w:color="auto" w:fill="FFFFFF"/>
        <w:tabs>
          <w:tab w:val="clear" w:pos="708"/>
          <w:tab w:val="left" w:pos="1134" w:leader="none"/>
        </w:tabs>
        <w:ind w:left="0" w:firstLine="709"/>
        <w:jc w:val="both"/>
        <w:rPr>
          <w:bCs/>
        </w:rPr>
      </w:pPr>
      <w:r>
        <w:rPr>
          <w:bCs/>
        </w:rPr>
        <w:t xml:space="preserve">В состав Результата Работ по Договору считаются включенными все разрешения (лицензии), необходимые для эксплуатации Заказчиком Результата Работ в течение всего установленного срока эксплуатации, его технического обслуживания и ремонта, а также реконструкции и / или модернизации. </w:t>
      </w:r>
    </w:p>
    <w:p>
      <w:pPr>
        <w:pStyle w:val="ListParagraph"/>
        <w:numPr>
          <w:ilvl w:val="1"/>
          <w:numId w:val="2"/>
        </w:numPr>
        <w:shd w:val="clear" w:color="auto" w:fill="FFFFFF"/>
        <w:tabs>
          <w:tab w:val="clear" w:pos="708"/>
          <w:tab w:val="left" w:pos="1134" w:leader="none"/>
        </w:tabs>
        <w:ind w:left="0" w:firstLine="709"/>
        <w:jc w:val="both"/>
        <w:rPr>
          <w:bCs/>
        </w:rPr>
      </w:pPr>
      <w:r>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
        </w:numPr>
        <w:shd w:val="clear" w:color="auto" w:fill="FFFFFF"/>
        <w:tabs>
          <w:tab w:val="clear" w:pos="708"/>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shd w:val="clear" w:color="auto" w:fill="FFFFFF"/>
        <w:tabs>
          <w:tab w:val="clear" w:pos="708"/>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Pr/>
        <w:t xml:space="preserve"> </w:t>
      </w:r>
      <w:r>
        <w:rPr>
          <w:bCs/>
        </w:rPr>
        <w:t>интеллектуальной деятельности на срок, не меньше срока эксплуатации Результата Работ, и в том объеме (пределах), который требуется для эксплуатации,</w:t>
      </w:r>
      <w:r>
        <w:rPr/>
        <w:t xml:space="preserve"> </w:t>
      </w:r>
      <w:r>
        <w:rPr>
          <w:bCs/>
        </w:rPr>
        <w:t xml:space="preserve">технического обслуживания и ремонта, а также реконструкции и / или модернизации Результата Работ.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
        </w:numPr>
        <w:shd w:val="clear" w:color="auto" w:fill="FFFFFF"/>
        <w:tabs>
          <w:tab w:val="clear" w:pos="708"/>
          <w:tab w:val="left" w:pos="1134" w:leader="none"/>
        </w:tabs>
        <w:ind w:left="0" w:firstLine="709"/>
        <w:jc w:val="both"/>
        <w:rPr>
          <w:bCs/>
        </w:rPr>
      </w:pPr>
      <w:r>
        <w:rPr>
          <w:bCs/>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
        </w:numPr>
        <w:shd w:val="clear" w:color="auto" w:fill="FFFFFF"/>
        <w:tabs>
          <w:tab w:val="clear" w:pos="708"/>
          <w:tab w:val="left" w:pos="1134" w:leader="none"/>
        </w:tabs>
        <w:ind w:left="0" w:firstLine="709"/>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КС-2.</w:t>
      </w:r>
    </w:p>
    <w:p>
      <w:pPr>
        <w:pStyle w:val="ListParagraph"/>
        <w:shd w:val="clear" w:color="auto" w:fill="FFFFFF"/>
        <w:tabs>
          <w:tab w:val="clear" w:pos="708"/>
          <w:tab w:val="left" w:pos="1134" w:leader="none"/>
        </w:tabs>
        <w:ind w:left="709" w:hanging="0"/>
        <w:jc w:val="both"/>
        <w:rPr>
          <w:bCs/>
        </w:rPr>
      </w:pPr>
      <w:r>
        <w:rPr>
          <w:bCs/>
        </w:rPr>
      </w:r>
    </w:p>
    <w:p>
      <w:pPr>
        <w:pStyle w:val="ListParagraph"/>
        <w:numPr>
          <w:ilvl w:val="0"/>
          <w:numId w:val="2"/>
        </w:numPr>
        <w:shd w:val="clear" w:color="auto" w:fill="FFFFFF"/>
        <w:tabs>
          <w:tab w:val="clear" w:pos="708"/>
          <w:tab w:val="left" w:pos="426" w:leader="none"/>
        </w:tabs>
        <w:ind w:left="0" w:hanging="0"/>
        <w:jc w:val="center"/>
        <w:rPr>
          <w:b/>
          <w:bCs/>
        </w:rPr>
      </w:pPr>
      <w:r>
        <w:rPr>
          <w:b/>
          <w:bCs/>
        </w:rPr>
        <w:t>Конфиденциальность</w:t>
      </w:r>
    </w:p>
    <w:p>
      <w:pPr>
        <w:pStyle w:val="ListParagraph"/>
        <w:numPr>
          <w:ilvl w:val="1"/>
          <w:numId w:val="2"/>
        </w:numPr>
        <w:shd w:val="clear" w:color="auto" w:fill="FFFFFF"/>
        <w:tabs>
          <w:tab w:val="clear" w:pos="708"/>
          <w:tab w:val="left" w:pos="1134" w:leader="none"/>
        </w:tabs>
        <w:ind w:left="0" w:firstLine="709"/>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3"/>
        </w:numPr>
        <w:tabs>
          <w:tab w:val="clear" w:pos="708"/>
          <w:tab w:val="left" w:pos="709" w:leader="none"/>
          <w:tab w:val="left" w:pos="1418" w:leader="none"/>
        </w:tabs>
        <w:spacing w:lineRule="auto" w:line="240"/>
        <w:ind w:left="0" w:firstLine="709"/>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numPr>
          <w:ilvl w:val="0"/>
          <w:numId w:val="3"/>
        </w:numPr>
        <w:tabs>
          <w:tab w:val="clear" w:pos="708"/>
          <w:tab w:val="left" w:pos="709" w:leader="none"/>
          <w:tab w:val="left" w:pos="1418" w:leader="none"/>
        </w:tabs>
        <w:spacing w:lineRule="auto" w:line="240"/>
        <w:ind w:left="0" w:firstLine="709"/>
        <w:rPr>
          <w:bCs/>
          <w:sz w:val="24"/>
          <w:szCs w:val="24"/>
        </w:rPr>
      </w:pPr>
      <w:r>
        <w:rPr>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2"/>
        </w:numPr>
        <w:shd w:val="clear" w:color="auto" w:fill="FFFFFF"/>
        <w:tabs>
          <w:tab w:val="clear" w:pos="708"/>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
        </w:numPr>
        <w:shd w:val="clear" w:color="auto" w:fill="FFFFFF"/>
        <w:tabs>
          <w:tab w:val="clear" w:pos="708"/>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
        </w:numPr>
        <w:shd w:val="clear" w:color="auto" w:fill="FFFFFF"/>
        <w:tabs>
          <w:tab w:val="clear" w:pos="708"/>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
        </w:numPr>
        <w:shd w:val="clear" w:color="auto" w:fill="FFFFFF"/>
        <w:tabs>
          <w:tab w:val="clear" w:pos="708"/>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3"/>
        </w:numPr>
        <w:tabs>
          <w:tab w:val="clear" w:pos="708"/>
          <w:tab w:val="left" w:pos="1418" w:leader="none"/>
        </w:tabs>
        <w:spacing w:lineRule="auto" w:line="240"/>
        <w:ind w:left="0" w:firstLine="709"/>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numPr>
          <w:ilvl w:val="0"/>
          <w:numId w:val="3"/>
        </w:numPr>
        <w:tabs>
          <w:tab w:val="clear" w:pos="708"/>
          <w:tab w:val="left" w:pos="1418" w:leader="none"/>
        </w:tabs>
        <w:spacing w:lineRule="auto" w:line="240"/>
        <w:ind w:left="0" w:firstLine="709"/>
        <w:rPr>
          <w:bCs/>
          <w:sz w:val="24"/>
          <w:szCs w:val="24"/>
        </w:rPr>
      </w:pPr>
      <w:r>
        <w:rPr>
          <w:bCs/>
          <w:sz w:val="24"/>
          <w:szCs w:val="24"/>
        </w:rPr>
        <w:t>учетные регистры бухгалтерского учета;</w:t>
      </w:r>
    </w:p>
    <w:p>
      <w:pPr>
        <w:pStyle w:val="Normal"/>
        <w:numPr>
          <w:ilvl w:val="0"/>
          <w:numId w:val="3"/>
        </w:numPr>
        <w:tabs>
          <w:tab w:val="clear" w:pos="708"/>
          <w:tab w:val="left" w:pos="1418" w:leader="none"/>
        </w:tabs>
        <w:spacing w:lineRule="auto" w:line="240"/>
        <w:ind w:left="0" w:firstLine="709"/>
        <w:rPr>
          <w:bCs/>
          <w:sz w:val="24"/>
          <w:szCs w:val="24"/>
        </w:rPr>
      </w:pPr>
      <w:r>
        <w:rPr>
          <w:bCs/>
          <w:sz w:val="24"/>
          <w:szCs w:val="24"/>
        </w:rPr>
        <w:t>бизнес-планы;</w:t>
      </w:r>
    </w:p>
    <w:p>
      <w:pPr>
        <w:pStyle w:val="Normal"/>
        <w:numPr>
          <w:ilvl w:val="0"/>
          <w:numId w:val="3"/>
        </w:numPr>
        <w:tabs>
          <w:tab w:val="clear" w:pos="708"/>
          <w:tab w:val="left" w:pos="1418" w:leader="none"/>
        </w:tabs>
        <w:spacing w:lineRule="auto" w:line="240"/>
        <w:ind w:left="0" w:firstLine="709"/>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3"/>
        </w:numPr>
        <w:tabs>
          <w:tab w:val="clear" w:pos="708"/>
          <w:tab w:val="left" w:pos="1418" w:leader="none"/>
        </w:tabs>
        <w:spacing w:lineRule="auto" w:line="240"/>
        <w:ind w:left="0" w:firstLine="709"/>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pPr>
        <w:pStyle w:val="Normal"/>
        <w:numPr>
          <w:ilvl w:val="0"/>
          <w:numId w:val="3"/>
        </w:numPr>
        <w:tabs>
          <w:tab w:val="clear" w:pos="708"/>
          <w:tab w:val="left" w:pos="1418" w:leader="none"/>
        </w:tabs>
        <w:spacing w:lineRule="auto" w:line="240"/>
        <w:ind w:left="0" w:firstLine="709"/>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3"/>
        </w:numPr>
        <w:tabs>
          <w:tab w:val="clear" w:pos="708"/>
          <w:tab w:val="left" w:pos="1418" w:leader="none"/>
        </w:tabs>
        <w:spacing w:lineRule="auto" w:line="240"/>
        <w:ind w:left="0" w:firstLine="709"/>
        <w:rPr>
          <w:bCs/>
          <w:sz w:val="24"/>
          <w:szCs w:val="24"/>
        </w:rPr>
      </w:pPr>
      <w:r>
        <w:rPr>
          <w:bCs/>
          <w:sz w:val="24"/>
          <w:szCs w:val="24"/>
        </w:rPr>
        <w:t>сведения о подрядчиках, поставщиках оборудования и материалов, а также о покупателях продукции Заказчика и их аффилированных лицах;</w:t>
      </w:r>
    </w:p>
    <w:p>
      <w:pPr>
        <w:pStyle w:val="Normal"/>
        <w:numPr>
          <w:ilvl w:val="0"/>
          <w:numId w:val="3"/>
        </w:numPr>
        <w:tabs>
          <w:tab w:val="clear" w:pos="708"/>
          <w:tab w:val="left" w:pos="1418" w:leader="none"/>
        </w:tabs>
        <w:spacing w:lineRule="auto" w:line="240"/>
        <w:ind w:left="0" w:firstLine="709"/>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pPr>
        <w:pStyle w:val="Normal"/>
        <w:numPr>
          <w:ilvl w:val="0"/>
          <w:numId w:val="3"/>
        </w:numPr>
        <w:tabs>
          <w:tab w:val="clear" w:pos="708"/>
          <w:tab w:val="left" w:pos="1418" w:leader="none"/>
        </w:tabs>
        <w:spacing w:lineRule="auto" w:line="240"/>
        <w:ind w:left="0" w:firstLine="709"/>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2"/>
        </w:numPr>
        <w:shd w:val="clear" w:color="auto" w:fill="FFFFFF"/>
        <w:tabs>
          <w:tab w:val="clear" w:pos="708"/>
          <w:tab w:val="left" w:pos="1134" w:leader="none"/>
        </w:tabs>
        <w:ind w:left="0" w:firstLine="709"/>
        <w:jc w:val="both"/>
        <w:rPr>
          <w:bCs/>
        </w:rPr>
      </w:pPr>
      <w:bookmarkStart w:id="24"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24"/>
      <w:r>
        <w:rPr>
          <w:bCs/>
        </w:rPr>
        <w:t xml:space="preserve"> </w:t>
      </w:r>
    </w:p>
    <w:p>
      <w:pPr>
        <w:pStyle w:val="ListParagraph"/>
        <w:numPr>
          <w:ilvl w:val="2"/>
          <w:numId w:val="2"/>
        </w:numPr>
        <w:shd w:val="clear" w:color="auto" w:fill="FFFFFF"/>
        <w:tabs>
          <w:tab w:val="clear" w:pos="708"/>
          <w:tab w:val="left" w:pos="1701"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9.6.7 Договора;</w:t>
      </w:r>
    </w:p>
    <w:p>
      <w:pPr>
        <w:pStyle w:val="ListParagraph"/>
        <w:numPr>
          <w:ilvl w:val="2"/>
          <w:numId w:val="2"/>
        </w:numPr>
        <w:shd w:val="clear" w:color="auto" w:fill="FFFFFF"/>
        <w:tabs>
          <w:tab w:val="clear" w:pos="708"/>
          <w:tab w:val="left" w:pos="1701"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pPr>
        <w:pStyle w:val="ListParagraph"/>
        <w:numPr>
          <w:ilvl w:val="2"/>
          <w:numId w:val="2"/>
        </w:numPr>
        <w:shd w:val="clear" w:color="auto" w:fill="FFFFFF"/>
        <w:tabs>
          <w:tab w:val="clear" w:pos="708"/>
          <w:tab w:val="left" w:pos="1701"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
        </w:numPr>
        <w:shd w:val="clear" w:color="auto" w:fill="FFFFFF"/>
        <w:tabs>
          <w:tab w:val="clear" w:pos="708"/>
          <w:tab w:val="left" w:pos="1701"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
        </w:numPr>
        <w:shd w:val="clear" w:color="auto" w:fill="FFFFFF"/>
        <w:tabs>
          <w:tab w:val="clear" w:pos="708"/>
          <w:tab w:val="left" w:pos="1701"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
        </w:numPr>
        <w:shd w:val="clear" w:color="auto" w:fill="FFFFFF"/>
        <w:tabs>
          <w:tab w:val="clear" w:pos="708"/>
          <w:tab w:val="left" w:pos="1701"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
        </w:numPr>
        <w:shd w:val="clear" w:color="auto" w:fill="FFFFFF"/>
        <w:tabs>
          <w:tab w:val="clear" w:pos="708"/>
          <w:tab w:val="left" w:pos="1701" w:leader="none"/>
        </w:tabs>
        <w:ind w:left="0" w:firstLine="709"/>
        <w:jc w:val="both"/>
        <w:rPr>
          <w:bCs/>
        </w:rPr>
      </w:pPr>
      <w:bookmarkStart w:id="25" w:name="_Ref361337832"/>
      <w:bookmarkEnd w:id="25"/>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ListParagraph"/>
        <w:numPr>
          <w:ilvl w:val="2"/>
          <w:numId w:val="2"/>
        </w:numPr>
        <w:shd w:val="clear" w:color="auto" w:fill="FFFFFF"/>
        <w:tabs>
          <w:tab w:val="clear" w:pos="708"/>
          <w:tab w:val="left" w:pos="1701"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2"/>
        </w:numPr>
        <w:shd w:val="clear" w:color="auto" w:fill="FFFFFF"/>
        <w:tabs>
          <w:tab w:val="clear" w:pos="708"/>
          <w:tab w:val="left" w:pos="1134" w:leader="none"/>
        </w:tabs>
        <w:ind w:left="0" w:firstLine="709"/>
        <w:jc w:val="both"/>
        <w:rPr>
          <w:bCs/>
        </w:rPr>
      </w:pPr>
      <w:bookmarkStart w:id="26" w:name="_Ref361337863"/>
      <w:bookmarkEnd w:id="26"/>
      <w:r>
        <w:rPr>
          <w:bCs/>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p>
    <w:p>
      <w:pPr>
        <w:pStyle w:val="ListParagraph"/>
        <w:numPr>
          <w:ilvl w:val="1"/>
          <w:numId w:val="2"/>
        </w:numPr>
        <w:shd w:val="clear" w:color="auto" w:fill="FFFFFF"/>
        <w:tabs>
          <w:tab w:val="clear" w:pos="708"/>
          <w:tab w:val="left" w:pos="1134" w:leader="none"/>
        </w:tabs>
        <w:ind w:left="0" w:firstLine="709"/>
        <w:jc w:val="both"/>
        <w:rPr>
          <w:bCs/>
        </w:rPr>
      </w:pPr>
      <w:r>
        <w:rPr>
          <w:bCs/>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pPr>
        <w:pStyle w:val="ListParagraph"/>
        <w:numPr>
          <w:ilvl w:val="1"/>
          <w:numId w:val="2"/>
        </w:numPr>
        <w:shd w:val="clear" w:color="auto" w:fill="FFFFFF"/>
        <w:tabs>
          <w:tab w:val="clear" w:pos="708"/>
          <w:tab w:val="left" w:pos="1134" w:leader="none"/>
        </w:tabs>
        <w:ind w:left="0" w:firstLine="709"/>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8"/>
          <w:tab w:val="left" w:pos="284" w:leader="none"/>
        </w:tabs>
        <w:ind w:left="0" w:hanging="0"/>
        <w:rPr>
          <w:b/>
          <w:bCs/>
        </w:rPr>
      </w:pPr>
      <w:r>
        <w:rPr>
          <w:b/>
          <w:bCs/>
        </w:rPr>
      </w:r>
    </w:p>
    <w:p>
      <w:pPr>
        <w:pStyle w:val="ListParagraph"/>
        <w:numPr>
          <w:ilvl w:val="0"/>
          <w:numId w:val="2"/>
        </w:numPr>
        <w:shd w:val="clear" w:color="auto" w:fill="FFFFFF"/>
        <w:tabs>
          <w:tab w:val="clear" w:pos="708"/>
          <w:tab w:val="left" w:pos="426" w:leader="none"/>
        </w:tabs>
        <w:ind w:left="0" w:hanging="0"/>
        <w:jc w:val="center"/>
        <w:rPr>
          <w:b/>
          <w:bCs/>
        </w:rPr>
      </w:pPr>
      <w:r>
        <w:rPr>
          <w:b/>
          <w:bCs/>
        </w:rPr>
        <w:t>Антикоррупционная оговорка</w:t>
      </w:r>
    </w:p>
    <w:p>
      <w:pPr>
        <w:pStyle w:val="ListParagraph"/>
        <w:numPr>
          <w:ilvl w:val="1"/>
          <w:numId w:val="2"/>
        </w:numPr>
        <w:shd w:val="clear" w:color="auto" w:fill="FFFFFF"/>
        <w:tabs>
          <w:tab w:val="clear" w:pos="708"/>
          <w:tab w:val="left" w:pos="1418"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2"/>
        </w:numPr>
        <w:shd w:val="clear" w:color="auto" w:fill="FFFFFF"/>
        <w:tabs>
          <w:tab w:val="clear" w:pos="708"/>
          <w:tab w:val="left" w:pos="1418" w:leader="none"/>
        </w:tabs>
        <w:ind w:left="0" w:firstLine="709"/>
        <w:jc w:val="both"/>
        <w:rPr>
          <w:bCs/>
          <w:color w:val="000000"/>
        </w:rPr>
      </w:pPr>
      <w:r>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w:t>
      </w:r>
      <w:r>
        <w:rPr>
          <w:bCs/>
          <w:color w:val="000000"/>
          <w:shd w:fill="FFFFFF" w:val="clear"/>
        </w:rPr>
        <w:t>е Применимым правом как дача</w:t>
      </w:r>
      <w:r>
        <w:rPr>
          <w:bCs/>
          <w:color w:val="000000"/>
        </w:rPr>
        <w:t xml:space="preserve">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2"/>
        </w:numPr>
        <w:shd w:val="clear" w:color="auto" w:fill="FFFFFF"/>
        <w:tabs>
          <w:tab w:val="clear" w:pos="708"/>
          <w:tab w:val="left" w:pos="1418" w:leader="none"/>
        </w:tabs>
        <w:ind w:left="0" w:firstLine="709"/>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2"/>
        </w:numPr>
        <w:shd w:val="clear" w:color="auto" w:fill="FFFFFF"/>
        <w:tabs>
          <w:tab w:val="clear" w:pos="708"/>
          <w:tab w:val="left" w:pos="1418" w:leader="none"/>
        </w:tabs>
        <w:ind w:left="0" w:firstLine="709"/>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2"/>
        </w:numPr>
        <w:shd w:val="clear" w:color="auto" w:fill="FFFFFF"/>
        <w:tabs>
          <w:tab w:val="clear" w:pos="708"/>
          <w:tab w:val="left" w:pos="1418" w:leader="none"/>
        </w:tabs>
        <w:ind w:left="0" w:firstLine="709"/>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2"/>
        </w:numPr>
        <w:shd w:val="clear" w:color="auto" w:fill="FFFFFF"/>
        <w:tabs>
          <w:tab w:val="clear" w:pos="708"/>
          <w:tab w:val="left" w:pos="1418" w:leader="none"/>
        </w:tabs>
        <w:ind w:left="0" w:firstLine="709"/>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2"/>
        </w:numPr>
        <w:shd w:val="clear" w:color="auto" w:fill="FFFFFF"/>
        <w:tabs>
          <w:tab w:val="clear" w:pos="708"/>
          <w:tab w:val="left" w:pos="567" w:leader="none"/>
          <w:tab w:val="left" w:pos="1418" w:leader="none"/>
        </w:tabs>
        <w:ind w:left="0" w:firstLine="709"/>
        <w:jc w:val="both"/>
        <w:rPr>
          <w:color w:val="000000"/>
        </w:rPr>
      </w:pPr>
      <w:r>
        <w:rPr>
          <w:color w:val="000000"/>
        </w:rPr>
        <w:t xml:space="preserve">Каналы связи Линия доверия Группы РусГидро: </w:t>
      </w:r>
    </w:p>
    <w:p>
      <w:pPr>
        <w:pStyle w:val="ListParagraph"/>
        <w:widowControl w:val="false"/>
        <w:numPr>
          <w:ilvl w:val="2"/>
          <w:numId w:val="2"/>
        </w:numPr>
        <w:shd w:val="clear" w:color="auto" w:fill="FFFFFF"/>
        <w:tabs>
          <w:tab w:val="clear" w:pos="708"/>
          <w:tab w:val="left" w:pos="567" w:leader="none"/>
          <w:tab w:val="left" w:pos="1418" w:leader="none"/>
        </w:tabs>
        <w:ind w:left="0" w:firstLine="709"/>
        <w:jc w:val="both"/>
        <w:rPr>
          <w:szCs w:val="28"/>
        </w:rPr>
      </w:pPr>
      <w:r>
        <w:rPr>
          <w:szCs w:val="28"/>
        </w:rPr>
        <w:t>Электронная почта: ld@rushydro.ru.</w:t>
      </w:r>
    </w:p>
    <w:p>
      <w:pPr>
        <w:pStyle w:val="ListParagraph"/>
        <w:widowControl w:val="false"/>
        <w:numPr>
          <w:ilvl w:val="2"/>
          <w:numId w:val="2"/>
        </w:numPr>
        <w:shd w:val="clear" w:color="auto" w:fill="FFFFFF"/>
        <w:tabs>
          <w:tab w:val="clear" w:pos="708"/>
          <w:tab w:val="left" w:pos="567" w:leader="none"/>
          <w:tab w:val="left" w:pos="1418" w:leader="none"/>
        </w:tabs>
        <w:ind w:left="0" w:firstLine="709"/>
        <w:jc w:val="both"/>
        <w:rPr>
          <w:szCs w:val="28"/>
        </w:rPr>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2"/>
        </w:numPr>
        <w:tabs>
          <w:tab w:val="clear" w:pos="708"/>
          <w:tab w:val="left" w:pos="1418" w:leader="none"/>
        </w:tabs>
        <w:spacing w:lineRule="auto" w:line="259" w:before="0" w:after="160"/>
        <w:ind w:left="0" w:firstLine="709"/>
        <w:contextualSpacing/>
        <w:jc w:val="both"/>
        <w:rPr>
          <w:szCs w:val="28"/>
        </w:rPr>
      </w:pPr>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clear" w:pos="708"/>
          <w:tab w:val="left" w:pos="709" w:leader="none"/>
        </w:tabs>
        <w:spacing w:lineRule="auto" w:line="240"/>
        <w:ind w:hanging="0"/>
        <w:rPr>
          <w:b/>
          <w:sz w:val="24"/>
          <w:szCs w:val="24"/>
        </w:rPr>
      </w:pPr>
      <w:r>
        <w:rPr>
          <w:b/>
          <w:sz w:val="24"/>
          <w:szCs w:val="24"/>
        </w:rPr>
      </w:r>
    </w:p>
    <w:p>
      <w:pPr>
        <w:pStyle w:val="ListParagraph"/>
        <w:numPr>
          <w:ilvl w:val="0"/>
          <w:numId w:val="2"/>
        </w:numPr>
        <w:shd w:val="clear" w:color="auto" w:fill="FFFFFF"/>
        <w:tabs>
          <w:tab w:val="clear" w:pos="708"/>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2"/>
        </w:numPr>
        <w:shd w:val="clear" w:color="auto" w:fill="FFFFFF"/>
        <w:tabs>
          <w:tab w:val="clear" w:pos="708"/>
          <w:tab w:val="left" w:pos="1134" w:leader="none"/>
        </w:tabs>
        <w:ind w:left="0" w:firstLine="709"/>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
        </w:numPr>
        <w:shd w:val="clear" w:color="auto" w:fill="FFFFFF"/>
        <w:tabs>
          <w:tab w:val="clear" w:pos="708"/>
          <w:tab w:val="left" w:pos="1134" w:leader="none"/>
        </w:tabs>
        <w:ind w:left="0" w:firstLine="709"/>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
        </w:numPr>
        <w:shd w:val="clear" w:color="auto" w:fill="FFFFFF"/>
        <w:tabs>
          <w:tab w:val="clear" w:pos="708"/>
          <w:tab w:val="left" w:pos="1134" w:leader="none"/>
        </w:tabs>
        <w:ind w:left="0" w:firstLine="709"/>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
        </w:numPr>
        <w:shd w:val="clear" w:color="auto" w:fill="FFFFFF"/>
        <w:tabs>
          <w:tab w:val="clear" w:pos="708"/>
          <w:tab w:val="left" w:pos="1134" w:leader="none"/>
        </w:tabs>
        <w:ind w:left="0" w:firstLine="709"/>
        <w:jc w:val="both"/>
        <w:rPr>
          <w:bCs/>
          <w:sz w:val="28"/>
        </w:rPr>
      </w:pPr>
      <w:r>
        <w:rPr>
          <w:szCs w:val="22"/>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
        </w:numPr>
        <w:shd w:val="clear" w:color="auto" w:fill="FFFFFF"/>
        <w:tabs>
          <w:tab w:val="clear" w:pos="708"/>
          <w:tab w:val="left" w:pos="1134" w:leader="none"/>
        </w:tabs>
        <w:ind w:left="0" w:firstLine="709"/>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
        </w:numPr>
        <w:shd w:val="clear" w:color="auto" w:fill="FFFFFF"/>
        <w:tabs>
          <w:tab w:val="clear" w:pos="708"/>
          <w:tab w:val="left" w:pos="568" w:leader="none"/>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spacing w:lineRule="auto" w:line="240"/>
        <w:ind w:hanging="0"/>
        <w:rPr>
          <w:sz w:val="24"/>
          <w:szCs w:val="24"/>
        </w:rPr>
      </w:pPr>
      <w:r>
        <w:rPr>
          <w:sz w:val="24"/>
          <w:szCs w:val="24"/>
        </w:rPr>
      </w:r>
    </w:p>
    <w:p>
      <w:pPr>
        <w:pStyle w:val="ListParagraph"/>
        <w:numPr>
          <w:ilvl w:val="0"/>
          <w:numId w:val="2"/>
        </w:numPr>
        <w:shd w:val="clear" w:color="auto" w:fill="FFFFFF"/>
        <w:tabs>
          <w:tab w:val="clear" w:pos="708"/>
          <w:tab w:val="left" w:pos="426" w:leader="none"/>
        </w:tabs>
        <w:ind w:left="0" w:hanging="0"/>
        <w:jc w:val="center"/>
        <w:rPr>
          <w:b/>
          <w:bCs/>
        </w:rPr>
      </w:pPr>
      <w:r>
        <w:rPr>
          <w:b/>
          <w:bCs/>
        </w:rPr>
        <w:t>Особые положения</w:t>
      </w:r>
    </w:p>
    <w:p>
      <w:pPr>
        <w:pStyle w:val="ListParagraph"/>
        <w:numPr>
          <w:ilvl w:val="1"/>
          <w:numId w:val="2"/>
        </w:numPr>
        <w:shd w:val="clear" w:color="auto" w:fill="FFFFFF"/>
        <w:tabs>
          <w:tab w:val="clear" w:pos="708"/>
          <w:tab w:val="left" w:pos="1134" w:leader="none"/>
        </w:tabs>
        <w:ind w:left="0" w:firstLine="709"/>
        <w:jc w:val="both"/>
        <w:rPr>
          <w:bCs/>
        </w:rPr>
      </w:pPr>
      <w:bookmarkStart w:id="27" w:name="_Ref361337900"/>
      <w:r>
        <w:rPr>
          <w:bCs/>
        </w:rPr>
        <w:t>Подрядчик обязуется не привлекать и не допускать привлечения к исполнению обязательств по Догово</w:t>
      </w:r>
      <w:r>
        <w:rPr>
          <w:bCs/>
          <w:color w:val="000000"/>
        </w:rPr>
        <w:t>ру организации:</w:t>
      </w:r>
    </w:p>
    <w:p>
      <w:pPr>
        <w:pStyle w:val="ListParagraph"/>
        <w:numPr>
          <w:ilvl w:val="1"/>
          <w:numId w:val="11"/>
        </w:numPr>
        <w:shd w:val="clear" w:color="auto" w:fill="FFFFFF"/>
        <w:tabs>
          <w:tab w:val="clear" w:pos="708"/>
          <w:tab w:val="left" w:pos="1134" w:leader="none"/>
        </w:tabs>
        <w:ind w:left="0" w:firstLine="709"/>
        <w:jc w:val="both"/>
        <w:rPr/>
      </w:pPr>
      <w:r>
        <w:rPr>
          <w:bCs/>
          <w:color w:val="000000"/>
        </w:rPr>
        <w:t xml:space="preserve"> </w:t>
      </w:r>
      <w:r>
        <w:rPr>
          <w:bCs/>
          <w:color w:val="000000"/>
        </w:rPr>
        <w:t>имеющие признаки недобросовестности, определенные постановлением Пленума Высшего Арбитражного С</w:t>
      </w:r>
      <w:r>
        <w:rPr>
          <w:bCs/>
          <w:color w:val="000000"/>
          <w:u w:val="none"/>
          <w:shd w:fill="auto" w:val="clear"/>
        </w:rPr>
        <w:t xml:space="preserve">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color w:val="000000"/>
            <w:u w:val="none"/>
            <w:shd w:fill="auto" w:val="clear"/>
          </w:rPr>
          <w:t>№ 18162/09</w:t>
        </w:r>
      </w:hyperlink>
      <w:r>
        <w:rPr>
          <w:bCs/>
          <w:color w:val="000000"/>
          <w:u w:val="none"/>
          <w:shd w:fill="auto" w:val="clear"/>
        </w:rPr>
        <w:t xml:space="preserve"> и от 25.05.2010 </w:t>
      </w:r>
      <w:hyperlink r:id="rId3">
        <w:r>
          <w:rPr>
            <w:bCs/>
            <w:color w:val="000000"/>
            <w:u w:val="none"/>
            <w:shd w:fill="auto" w:val="clear"/>
          </w:rPr>
          <w:t>№ 15658/09</w:t>
        </w:r>
      </w:hyperlink>
      <w:r>
        <w:rPr>
          <w:bCs/>
          <w:color w:val="000000"/>
          <w:u w:val="none"/>
          <w:shd w:fill="auto"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1"/>
        </w:numPr>
        <w:shd w:val="clear" w:color="auto" w:fill="FFFFFF"/>
        <w:tabs>
          <w:tab w:val="clear" w:pos="708"/>
          <w:tab w:val="left" w:pos="1134" w:leader="none"/>
        </w:tabs>
        <w:ind w:left="0" w:firstLine="709"/>
        <w:jc w:val="both"/>
        <w:rPr/>
      </w:pPr>
      <w:r>
        <w:rPr>
          <w:bCs/>
          <w:color w:val="000000"/>
          <w:u w:val="none"/>
          <w:shd w:fill="auto" w:val="clear"/>
        </w:rPr>
        <w:t xml:space="preserve">соответствующие </w:t>
      </w:r>
      <w:hyperlink r:id="rId4">
        <w:r>
          <w:rPr>
            <w:bCs/>
            <w:color w:val="000000"/>
            <w:u w:val="none"/>
            <w:shd w:fill="auto" w:val="clear"/>
          </w:rPr>
          <w:t>Критери</w:t>
        </w:r>
      </w:hyperlink>
      <w:bookmarkEnd w:id="27"/>
      <w:r>
        <w:rPr>
          <w:bCs/>
          <w:color w:val="000000"/>
          <w:u w:val="none"/>
          <w:shd w:fill="auto" w:val="clear"/>
        </w:rPr>
        <w:t>ям самостоятельной оценки рисков для налогоплательщиков, используемым налоговыми органами в пр</w:t>
      </w:r>
      <w:r>
        <w:rPr>
          <w:bCs/>
          <w:u w:val="none"/>
          <w:shd w:fill="auto" w:val="clear"/>
        </w:rPr>
        <w:t>оцес</w:t>
      </w:r>
      <w:r>
        <w:rPr>
          <w:bCs/>
        </w:rPr>
        <w:t>се отбора объектов для проведения выездных налоговых проверок (утверждены приказом ФНС России от 30.05.2007 № ММ-3-06/333@).</w:t>
      </w:r>
    </w:p>
    <w:p>
      <w:pPr>
        <w:pStyle w:val="ListParagraph"/>
        <w:numPr>
          <w:ilvl w:val="1"/>
          <w:numId w:val="2"/>
        </w:numPr>
        <w:shd w:val="clear" w:color="auto" w:fill="FFFFFF"/>
        <w:tabs>
          <w:tab w:val="clear" w:pos="708"/>
          <w:tab w:val="left" w:pos="1134" w:leader="none"/>
        </w:tabs>
        <w:ind w:left="0" w:firstLine="709"/>
        <w:jc w:val="both"/>
        <w:rPr>
          <w:bCs/>
        </w:rPr>
      </w:pPr>
      <w:bookmarkStart w:id="28" w:name="_Ref361337921"/>
      <w:bookmarkEnd w:id="28"/>
      <w:r>
        <w:rPr>
          <w:bCs/>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2"/>
        </w:numPr>
        <w:shd w:val="clear" w:color="auto" w:fill="FFFFFF"/>
        <w:tabs>
          <w:tab w:val="clear" w:pos="708"/>
          <w:tab w:val="left" w:pos="1134" w:leader="none"/>
        </w:tabs>
        <w:ind w:left="0" w:firstLine="709"/>
        <w:jc w:val="both"/>
        <w:rPr>
          <w:bCs/>
        </w:rPr>
      </w:pPr>
      <w:bookmarkStart w:id="29" w:name="_Ref361337948"/>
      <w:bookmarkEnd w:id="29"/>
      <w:r>
        <w:rPr>
          <w:bCs/>
        </w:rPr>
        <w:t>В случае нарушения Подрядчиком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p>
    <w:p>
      <w:pPr>
        <w:pStyle w:val="ListParagraph"/>
        <w:numPr>
          <w:ilvl w:val="1"/>
          <w:numId w:val="2"/>
        </w:numPr>
        <w:shd w:val="clear" w:color="auto" w:fill="FFFFFF"/>
        <w:tabs>
          <w:tab w:val="clear" w:pos="708"/>
          <w:tab w:val="left" w:pos="1134" w:leader="none"/>
        </w:tabs>
        <w:ind w:left="0" w:firstLine="709"/>
        <w:jc w:val="both"/>
        <w:rPr>
          <w:bCs/>
        </w:rPr>
      </w:pPr>
      <w:bookmarkStart w:id="30" w:name="_Ref361337980"/>
      <w:bookmarkEnd w:id="30"/>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2"/>
        </w:numPr>
        <w:shd w:val="clear" w:color="auto" w:fill="FFFFFF"/>
        <w:tabs>
          <w:tab w:val="clear" w:pos="708"/>
          <w:tab w:val="left" w:pos="1134" w:leader="none"/>
        </w:tabs>
        <w:ind w:left="0" w:firstLine="709"/>
        <w:jc w:val="both"/>
        <w:rPr>
          <w:bCs/>
        </w:rPr>
      </w:pPr>
      <w:bookmarkStart w:id="31" w:name="_Ref373243071"/>
      <w:bookmarkEnd w:id="31"/>
      <w:r>
        <w:rPr>
          <w:bCs/>
        </w:rPr>
        <w:t>Штраф, предусмотренный пунктом 12.4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13.3 Договора.</w:t>
      </w:r>
    </w:p>
    <w:p>
      <w:pPr>
        <w:pStyle w:val="ListParagraph"/>
        <w:numPr>
          <w:ilvl w:val="1"/>
          <w:numId w:val="2"/>
        </w:numPr>
        <w:shd w:val="clear" w:color="auto" w:fill="FFFFFF"/>
        <w:tabs>
          <w:tab w:val="clear" w:pos="708"/>
          <w:tab w:val="left" w:pos="1134" w:leader="none"/>
        </w:tabs>
        <w:ind w:left="0" w:firstLine="709"/>
        <w:jc w:val="both"/>
        <w:rPr>
          <w:bCs/>
        </w:rPr>
      </w:pPr>
      <w:bookmarkStart w:id="32" w:name="_Ref361337992"/>
      <w:bookmarkEnd w:id="32"/>
      <w:r>
        <w:rPr>
          <w:bCs/>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2"/>
        </w:numPr>
        <w:shd w:val="clear" w:color="auto" w:fill="FFFFFF"/>
        <w:tabs>
          <w:tab w:val="clear" w:pos="708"/>
          <w:tab w:val="left" w:pos="1134" w:leader="none"/>
        </w:tabs>
        <w:ind w:left="0" w:firstLine="709"/>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8"/>
          <w:tab w:val="left" w:pos="567" w:leader="none"/>
        </w:tabs>
        <w:ind w:left="0" w:hanging="0"/>
        <w:jc w:val="both"/>
        <w:rPr>
          <w:bCs/>
        </w:rPr>
      </w:pPr>
      <w:r>
        <w:rPr>
          <w:bCs/>
        </w:rPr>
      </w:r>
    </w:p>
    <w:p>
      <w:pPr>
        <w:pStyle w:val="ListParagraph"/>
        <w:numPr>
          <w:ilvl w:val="0"/>
          <w:numId w:val="2"/>
        </w:numPr>
        <w:shd w:val="clear" w:color="auto" w:fill="FFFFFF"/>
        <w:tabs>
          <w:tab w:val="clear" w:pos="708"/>
          <w:tab w:val="left" w:pos="426" w:leader="none"/>
        </w:tabs>
        <w:ind w:left="0" w:hanging="0"/>
        <w:jc w:val="center"/>
        <w:rPr>
          <w:b/>
        </w:rPr>
      </w:pPr>
      <w:r>
        <w:rPr>
          <w:b/>
          <w:bCs/>
        </w:rPr>
        <w:t>Заверения</w:t>
      </w:r>
      <w:r>
        <w:rPr>
          <w:b/>
        </w:rPr>
        <w:t xml:space="preserve"> Сторон</w:t>
      </w:r>
    </w:p>
    <w:p>
      <w:pPr>
        <w:pStyle w:val="ListParagraph"/>
        <w:numPr>
          <w:ilvl w:val="1"/>
          <w:numId w:val="2"/>
        </w:numPr>
        <w:shd w:val="clear" w:color="auto" w:fill="FFFFFF"/>
        <w:tabs>
          <w:tab w:val="clear" w:pos="708"/>
          <w:tab w:val="left" w:pos="1134" w:leader="none"/>
          <w:tab w:val="left" w:pos="1418" w:leader="none"/>
        </w:tabs>
        <w:ind w:left="0" w:firstLine="709"/>
        <w:jc w:val="both"/>
        <w:rPr/>
      </w:pPr>
      <w:r>
        <w:rPr>
          <w:bCs/>
        </w:rPr>
        <w:t>Каждая</w:t>
      </w:r>
      <w:r>
        <w:rPr/>
        <w:t xml:space="preserve"> из Сторон заявляет и подтверждает другой Стороне, что: </w:t>
      </w:r>
    </w:p>
    <w:p>
      <w:pPr>
        <w:pStyle w:val="ListParagraph"/>
        <w:numPr>
          <w:ilvl w:val="0"/>
          <w:numId w:val="8"/>
        </w:numPr>
        <w:shd w:val="clear" w:color="auto" w:fill="FFFFFF"/>
        <w:tabs>
          <w:tab w:val="clear" w:pos="708"/>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8"/>
        </w:numPr>
        <w:shd w:val="clear" w:color="auto" w:fill="FFFFFF"/>
        <w:tabs>
          <w:tab w:val="clear" w:pos="708"/>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8"/>
        </w:numPr>
        <w:shd w:val="clear" w:color="auto" w:fill="FFFFFF"/>
        <w:tabs>
          <w:tab w:val="clear" w:pos="708"/>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8"/>
        </w:numPr>
        <w:shd w:val="clear" w:color="auto" w:fill="FFFFFF"/>
        <w:tabs>
          <w:tab w:val="clear" w:pos="708"/>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8"/>
        </w:numPr>
        <w:shd w:val="clear" w:color="auto" w:fill="FFFFFF"/>
        <w:tabs>
          <w:tab w:val="clear" w:pos="708"/>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
        </w:numPr>
        <w:shd w:val="clear" w:color="auto" w:fill="FFFFFF"/>
        <w:tabs>
          <w:tab w:val="clear" w:pos="708"/>
          <w:tab w:val="left" w:pos="1134" w:leader="none"/>
          <w:tab w:val="left" w:pos="1418" w:leader="none"/>
        </w:tabs>
        <w:ind w:left="0" w:firstLine="709"/>
        <w:jc w:val="both"/>
        <w:rPr/>
      </w:pPr>
      <w:r>
        <w:rPr/>
        <w:t>Подрядчик заявляет и заверяет Заказчика в том, что на момент заключения Договора:</w:t>
      </w:r>
    </w:p>
    <w:p>
      <w:pPr>
        <w:pStyle w:val="ListParagraph"/>
        <w:numPr>
          <w:ilvl w:val="0"/>
          <w:numId w:val="10"/>
        </w:numPr>
        <w:shd w:val="clear" w:color="auto" w:fill="FFFFFF"/>
        <w:tabs>
          <w:tab w:val="clear" w:pos="708"/>
          <w:tab w:val="left" w:pos="709" w:leader="none"/>
          <w:tab w:val="left" w:pos="1418" w:leader="none"/>
        </w:tabs>
        <w:ind w:left="0" w:firstLine="709"/>
        <w:jc w:val="both"/>
        <w:rPr/>
      </w:pPr>
      <w:r>
        <w:rPr/>
        <w:t>учредителем / учредителями Подрядчика являются лица, не являющиеся массовыми учредителем / учредителями;</w:t>
      </w:r>
    </w:p>
    <w:p>
      <w:pPr>
        <w:pStyle w:val="ListParagraph"/>
        <w:numPr>
          <w:ilvl w:val="0"/>
          <w:numId w:val="10"/>
        </w:numPr>
        <w:shd w:val="clear" w:color="auto" w:fill="FFFFFF"/>
        <w:tabs>
          <w:tab w:val="clear" w:pos="708"/>
          <w:tab w:val="left" w:pos="709" w:leader="none"/>
          <w:tab w:val="left" w:pos="1418" w:leader="none"/>
        </w:tabs>
        <w:ind w:left="0" w:firstLine="709"/>
        <w:jc w:val="both"/>
        <w:rPr/>
      </w:pPr>
      <w:r>
        <w:rPr/>
        <w:t>руководителем Подрядчика является лицо, не являющееся массовым руководителем;</w:t>
      </w:r>
    </w:p>
    <w:p>
      <w:pPr>
        <w:pStyle w:val="ListParagraph"/>
        <w:numPr>
          <w:ilvl w:val="0"/>
          <w:numId w:val="10"/>
        </w:numPr>
        <w:shd w:val="clear" w:color="auto" w:fill="FFFFFF"/>
        <w:tabs>
          <w:tab w:val="clear" w:pos="708"/>
          <w:tab w:val="left" w:pos="709" w:leader="none"/>
          <w:tab w:val="left" w:pos="1418" w:leader="none"/>
        </w:tabs>
        <w:ind w:left="0" w:firstLine="709"/>
        <w:jc w:val="both"/>
        <w:rPr/>
      </w:pPr>
      <w: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10"/>
        </w:numPr>
        <w:shd w:val="clear" w:color="auto" w:fill="FFFFFF"/>
        <w:tabs>
          <w:tab w:val="clear" w:pos="708"/>
          <w:tab w:val="left" w:pos="709" w:leader="none"/>
          <w:tab w:val="left" w:pos="1418" w:leader="none"/>
        </w:tabs>
        <w:ind w:left="0" w:firstLine="709"/>
        <w:jc w:val="both"/>
        <w:rPr/>
      </w:pPr>
      <w: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9"/>
        </w:numPr>
        <w:shd w:val="clear" w:color="auto" w:fill="FFFFFF"/>
        <w:tabs>
          <w:tab w:val="clear" w:pos="708"/>
          <w:tab w:val="left" w:pos="567" w:leader="none"/>
          <w:tab w:val="left" w:pos="1418" w:leader="none"/>
        </w:tabs>
        <w:ind w:left="0" w:firstLine="709"/>
        <w:jc w:val="both"/>
        <w:rPr/>
      </w:pPr>
      <w:r>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pPr>
        <w:pStyle w:val="ListParagraph"/>
        <w:numPr>
          <w:ilvl w:val="0"/>
          <w:numId w:val="9"/>
        </w:numPr>
        <w:shd w:val="clear" w:color="auto" w:fill="FFFFFF"/>
        <w:tabs>
          <w:tab w:val="clear" w:pos="708"/>
          <w:tab w:val="left" w:pos="567" w:leader="none"/>
          <w:tab w:val="left" w:pos="1418" w:leader="none"/>
        </w:tabs>
        <w:ind w:left="0" w:firstLine="709"/>
        <w:jc w:val="both"/>
        <w:rPr>
          <w:highlight w:val="none"/>
          <w:shd w:fill="auto" w:val="clear"/>
        </w:rPr>
      </w:pPr>
      <w:r>
        <w:rPr>
          <w:shd w:fill="auto" w:val="clear"/>
        </w:rPr>
        <w:t>Подрядчик состоит в СРО, основанной на членстве лиц, осуществляющих строительство;</w:t>
      </w:r>
    </w:p>
    <w:p>
      <w:pPr>
        <w:pStyle w:val="ListParagraph"/>
        <w:numPr>
          <w:ilvl w:val="0"/>
          <w:numId w:val="9"/>
        </w:numPr>
        <w:shd w:val="clear" w:color="auto" w:fill="FFFFFF"/>
        <w:tabs>
          <w:tab w:val="clear" w:pos="708"/>
          <w:tab w:val="left" w:pos="567" w:leader="none"/>
          <w:tab w:val="left" w:pos="1418" w:leader="none"/>
        </w:tabs>
        <w:ind w:left="0" w:firstLine="709"/>
        <w:jc w:val="both"/>
        <w:rPr>
          <w:highlight w:val="none"/>
          <w:shd w:fill="auto" w:val="clear"/>
        </w:rPr>
      </w:pPr>
      <w:r>
        <w:rPr>
          <w:shd w:fill="auto" w:val="clear"/>
        </w:rPr>
        <w:t>Подрядчик имеет в штате по основному месту работы не менее 2 (двух) специалистов по организации строительства, сведения о которых включены в Национальный реестр специалистов в области строительства;</w:t>
      </w:r>
    </w:p>
    <w:p>
      <w:pPr>
        <w:pStyle w:val="ListParagraph"/>
        <w:numPr>
          <w:ilvl w:val="0"/>
          <w:numId w:val="9"/>
        </w:numPr>
        <w:shd w:val="clear" w:color="auto" w:fill="FFFFFF"/>
        <w:tabs>
          <w:tab w:val="clear" w:pos="708"/>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9"/>
        </w:numPr>
        <w:shd w:val="clear" w:color="auto" w:fill="FFFFFF"/>
        <w:tabs>
          <w:tab w:val="clear" w:pos="708"/>
          <w:tab w:val="left" w:pos="567" w:leader="none"/>
          <w:tab w:val="left" w:pos="1418" w:leader="none"/>
        </w:tabs>
        <w:ind w:left="0" w:firstLine="709"/>
        <w:jc w:val="both"/>
        <w:rPr/>
      </w:pPr>
      <w:r>
        <w:rPr/>
        <w:t>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9"/>
        </w:numPr>
        <w:shd w:val="clear" w:color="auto" w:fill="FFFFFF"/>
        <w:tabs>
          <w:tab w:val="clear" w:pos="708"/>
          <w:tab w:val="left" w:pos="567" w:leader="none"/>
          <w:tab w:val="left" w:pos="1418" w:leader="none"/>
        </w:tabs>
        <w:ind w:left="0" w:firstLine="709"/>
        <w:jc w:val="both"/>
        <w:rPr/>
      </w:pPr>
      <w: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9"/>
        </w:numPr>
        <w:shd w:val="clear" w:color="auto" w:fill="FFFFFF"/>
        <w:tabs>
          <w:tab w:val="clear" w:pos="708"/>
          <w:tab w:val="left" w:pos="567" w:leader="none"/>
          <w:tab w:val="left" w:pos="1418" w:leader="none"/>
        </w:tabs>
        <w:ind w:left="0" w:firstLine="709"/>
        <w:jc w:val="both"/>
        <w:rPr/>
      </w:pPr>
      <w: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9"/>
        </w:numPr>
        <w:shd w:val="clear" w:color="auto" w:fill="FFFFFF"/>
        <w:tabs>
          <w:tab w:val="clear" w:pos="708"/>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Normal"/>
        <w:numPr>
          <w:ilvl w:val="1"/>
          <w:numId w:val="2"/>
        </w:numPr>
        <w:spacing w:lineRule="auto" w:line="240"/>
        <w:ind w:left="0" w:firstLine="709"/>
        <w:rPr>
          <w:sz w:val="24"/>
          <w:szCs w:val="24"/>
        </w:rPr>
      </w:pPr>
      <w:r>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
        </w:numPr>
        <w:shd w:val="clear" w:color="auto" w:fill="FFFFFF"/>
        <w:tabs>
          <w:tab w:val="clear" w:pos="708"/>
          <w:tab w:val="left" w:pos="1134" w:leader="none"/>
          <w:tab w:val="left" w:pos="1418" w:leader="none"/>
        </w:tabs>
        <w:ind w:left="0" w:firstLine="709"/>
        <w:jc w:val="both"/>
        <w:rPr/>
      </w:pPr>
      <w:r>
        <w:rPr/>
        <w:t xml:space="preserve">В случае, если </w:t>
      </w:r>
      <w:r>
        <w:rPr>
          <w:bCs/>
        </w:rPr>
        <w:t>Подрядчик</w:t>
      </w:r>
      <w:r>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 xml:space="preserve">Подрядчик </w:t>
      </w:r>
      <w:r>
        <w:rPr/>
        <w:t>обязан по письменному требованию Заказчика уплатить последнему штраф в размере 5% (пять процентов) от Цены Договора, указанной в пункте 3.1 Договора.</w:t>
      </w:r>
    </w:p>
    <w:p>
      <w:pPr>
        <w:pStyle w:val="ListParagraph"/>
        <w:numPr>
          <w:ilvl w:val="1"/>
          <w:numId w:val="2"/>
        </w:numPr>
        <w:shd w:val="clear" w:color="auto" w:fill="FFFFFF"/>
        <w:tabs>
          <w:tab w:val="clear" w:pos="708"/>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8"/>
          <w:tab w:val="left" w:pos="1134" w:leader="none"/>
          <w:tab w:val="left" w:pos="1418" w:leader="none"/>
        </w:tabs>
        <w:ind w:left="709" w:hanging="0"/>
        <w:jc w:val="both"/>
        <w:rPr>
          <w:b/>
        </w:rPr>
      </w:pPr>
      <w:r>
        <w:rPr>
          <w:b/>
        </w:rPr>
      </w:r>
    </w:p>
    <w:p>
      <w:pPr>
        <w:pStyle w:val="ListParagraph"/>
        <w:numPr>
          <w:ilvl w:val="0"/>
          <w:numId w:val="2"/>
        </w:numPr>
        <w:shd w:val="clear" w:color="auto" w:fill="FFFFFF"/>
        <w:tabs>
          <w:tab w:val="clear" w:pos="708"/>
          <w:tab w:val="left" w:pos="426" w:leader="none"/>
        </w:tabs>
        <w:ind w:left="0" w:hanging="0"/>
        <w:jc w:val="center"/>
        <w:rPr>
          <w:b/>
        </w:rPr>
      </w:pPr>
      <w:r>
        <w:rPr>
          <w:b/>
          <w:bCs/>
        </w:rPr>
        <w:t>П</w:t>
      </w:r>
      <w:r>
        <w:rPr>
          <w:b/>
        </w:rPr>
        <w:t>рекращение (расторжение) Договора</w:t>
      </w:r>
    </w:p>
    <w:p>
      <w:pPr>
        <w:pStyle w:val="ListParagraph"/>
        <w:numPr>
          <w:ilvl w:val="1"/>
          <w:numId w:val="2"/>
        </w:numPr>
        <w:shd w:val="clear" w:color="auto" w:fill="FFFFFF"/>
        <w:tabs>
          <w:tab w:val="clear" w:pos="708"/>
          <w:tab w:val="left" w:pos="1134"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16.7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
        </w:numPr>
        <w:shd w:val="clear" w:color="auto" w:fill="FFFFFF"/>
        <w:tabs>
          <w:tab w:val="clear" w:pos="708"/>
          <w:tab w:val="left" w:pos="1134" w:leader="none"/>
        </w:tabs>
        <w:ind w:left="0" w:firstLine="709"/>
        <w:jc w:val="both"/>
        <w:rPr/>
      </w:pPr>
      <w:r>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pPr>
        <w:pStyle w:val="ListParagraph"/>
        <w:shd w:val="clear" w:color="auto" w:fill="FFFFFF"/>
        <w:tabs>
          <w:tab w:val="clear" w:pos="708"/>
          <w:tab w:val="left" w:pos="1134" w:leader="none"/>
        </w:tabs>
        <w:ind w:left="0" w:firstLine="709"/>
        <w:jc w:val="both"/>
        <w:rPr/>
      </w:pPr>
      <w: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2"/>
        </w:numPr>
        <w:shd w:val="clear" w:color="auto" w:fill="FFFFFF"/>
        <w:tabs>
          <w:tab w:val="clear" w:pos="708"/>
          <w:tab w:val="left" w:pos="1134" w:leader="none"/>
        </w:tabs>
        <w:ind w:left="0" w:firstLine="709"/>
        <w:jc w:val="both"/>
        <w:rPr/>
      </w:pPr>
      <w:r>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shd w:val="clear" w:color="auto" w:fill="FFFFFF"/>
        <w:tabs>
          <w:tab w:val="clear" w:pos="708"/>
          <w:tab w:val="left" w:pos="1134" w:leader="none"/>
        </w:tabs>
        <w:ind w:left="0" w:firstLine="709"/>
        <w:jc w:val="both"/>
        <w:rPr/>
      </w:pPr>
      <w: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
        </w:numPr>
        <w:shd w:val="clear" w:color="auto" w:fill="FFFFFF"/>
        <w:tabs>
          <w:tab w:val="clear" w:pos="708"/>
          <w:tab w:val="left" w:pos="1134" w:leader="none"/>
        </w:tabs>
        <w:ind w:left="0" w:firstLine="709"/>
        <w:jc w:val="both"/>
        <w:rPr/>
      </w:pPr>
      <w:r>
        <w:rPr/>
        <w:t>Стороны установили, что существенным нарушением Договора Подрядчиком является:</w:t>
      </w:r>
    </w:p>
    <w:p>
      <w:pPr>
        <w:pStyle w:val="ListParagraph"/>
        <w:numPr>
          <w:ilvl w:val="0"/>
          <w:numId w:val="7"/>
        </w:numPr>
        <w:tabs>
          <w:tab w:val="clear" w:pos="708"/>
          <w:tab w:val="left" w:pos="1134" w:leader="none"/>
        </w:tabs>
        <w:ind w:left="0" w:right="23" w:firstLine="709"/>
        <w:jc w:val="both"/>
        <w:rPr/>
      </w:pPr>
      <w:r>
        <w:rPr/>
        <w:t xml:space="preserve">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и Календарным графиком выполнения Работ (Приложение № 3 к Договору) более чем на </w:t>
      </w:r>
      <w:r>
        <w:rPr/>
        <w:t>60</w:t>
      </w:r>
      <w:r>
        <w:rPr>
          <w:shd w:fill="auto" w:val="clear"/>
        </w:rPr>
        <w:t xml:space="preserve"> (</w:t>
      </w:r>
      <w:r>
        <w:rPr>
          <w:shd w:fill="auto" w:val="clear"/>
        </w:rPr>
        <w:t>шестьдесят</w:t>
      </w:r>
      <w:r>
        <w:rPr>
          <w:shd w:fill="auto" w:val="clear"/>
        </w:rPr>
        <w:t>) календарных дней  по причинам, не зависящим от Заказчика;</w:t>
      </w:r>
    </w:p>
    <w:p>
      <w:pPr>
        <w:pStyle w:val="ListParagraph"/>
        <w:numPr>
          <w:ilvl w:val="0"/>
          <w:numId w:val="7"/>
        </w:numPr>
        <w:tabs>
          <w:tab w:val="clear" w:pos="708"/>
          <w:tab w:val="left" w:pos="1134" w:leader="none"/>
        </w:tabs>
        <w:ind w:left="0" w:right="23" w:firstLine="709"/>
        <w:jc w:val="both"/>
        <w:rPr/>
      </w:pPr>
      <w:r>
        <w:rPr/>
        <w:t>несоблюдение Подрядчиком требований к качеству Работ и / или используемых при выполнении Работ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7"/>
        </w:numPr>
        <w:tabs>
          <w:tab w:val="clear" w:pos="708"/>
          <w:tab w:val="left" w:pos="1134" w:leader="none"/>
        </w:tabs>
        <w:ind w:left="0" w:right="23"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7"/>
        </w:numPr>
        <w:tabs>
          <w:tab w:val="clear" w:pos="708"/>
          <w:tab w:val="left" w:pos="1134" w:leader="none"/>
        </w:tabs>
        <w:ind w:left="0" w:right="23" w:firstLine="709"/>
        <w:jc w:val="both"/>
        <w:rPr>
          <w:highlight w:val="none"/>
          <w:shd w:fill="auto" w:val="clear"/>
        </w:rPr>
      </w:pPr>
      <w:r>
        <w:rPr>
          <w:shd w:fill="auto" w:val="clear"/>
        </w:rPr>
        <w:t>прекращение членства в СРО, основанной на членстве лиц, осуществляющих  строительство, предоставляющих Подрядчику право на производство Работ по Договору;</w:t>
      </w:r>
    </w:p>
    <w:p>
      <w:pPr>
        <w:pStyle w:val="ListParagraph"/>
        <w:numPr>
          <w:ilvl w:val="0"/>
          <w:numId w:val="7"/>
        </w:numPr>
        <w:tabs>
          <w:tab w:val="clear" w:pos="708"/>
          <w:tab w:val="left" w:pos="1134" w:leader="none"/>
        </w:tabs>
        <w:ind w:left="0" w:right="23" w:firstLine="709"/>
        <w:jc w:val="both"/>
        <w:rPr>
          <w:highlight w:val="none"/>
          <w:shd w:fill="auto" w:val="clear"/>
        </w:rPr>
      </w:pPr>
      <w:r>
        <w:rPr>
          <w:shd w:fill="auto" w:val="clear"/>
        </w:rPr>
        <w:t>принятие актов государственных органов или организаций, лишающих Подрядчика в установленном порядке права на производство Работ по Договору;</w:t>
      </w:r>
    </w:p>
    <w:p>
      <w:pPr>
        <w:pStyle w:val="ListParagraph"/>
        <w:numPr>
          <w:ilvl w:val="0"/>
          <w:numId w:val="7"/>
        </w:numPr>
        <w:tabs>
          <w:tab w:val="clear" w:pos="708"/>
          <w:tab w:val="left" w:pos="1134" w:leader="none"/>
        </w:tabs>
        <w:ind w:left="0" w:right="23" w:firstLine="709"/>
        <w:jc w:val="both"/>
        <w:rPr/>
      </w:pPr>
      <w:r>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0"/>
          <w:numId w:val="7"/>
        </w:numPr>
        <w:tabs>
          <w:tab w:val="clear" w:pos="708"/>
          <w:tab w:val="left" w:pos="1134" w:leader="none"/>
        </w:tabs>
        <w:ind w:left="0" w:right="23" w:firstLine="709"/>
        <w:jc w:val="both"/>
        <w:rPr/>
      </w:pPr>
      <w:r>
        <w:rPr/>
        <w:t>привлечение к выполнению Работ по Договору третьих лиц (Субподрядчиков) с нарушением требований, установленных пунктом 2.4.2 Договора;</w:t>
      </w:r>
    </w:p>
    <w:p>
      <w:pPr>
        <w:pStyle w:val="ListParagraph"/>
        <w:numPr>
          <w:ilvl w:val="0"/>
          <w:numId w:val="7"/>
        </w:numPr>
        <w:tabs>
          <w:tab w:val="clear" w:pos="708"/>
          <w:tab w:val="left" w:pos="1134" w:leader="none"/>
        </w:tabs>
        <w:ind w:left="0" w:right="23" w:firstLine="709"/>
        <w:jc w:val="both"/>
        <w:rPr/>
      </w:pPr>
      <w:r>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13 Договора, и имеющих существенное значение для его заключения и исполнения;</w:t>
      </w:r>
    </w:p>
    <w:p>
      <w:pPr>
        <w:pStyle w:val="BodyText"/>
        <w:widowControl/>
        <w:numPr>
          <w:ilvl w:val="0"/>
          <w:numId w:val="7"/>
        </w:numPr>
        <w:bidi w:val="0"/>
        <w:spacing w:lineRule="auto" w:line="240" w:before="0" w:after="0"/>
        <w:ind w:left="113" w:right="113" w:firstLine="510"/>
        <w:jc w:val="both"/>
        <w:rPr>
          <w:shd w:fill="FFFFFF" w:val="clear"/>
        </w:rPr>
      </w:pPr>
      <w:r>
        <w:rPr>
          <w:b w:val="false"/>
          <w:bCs w:val="false"/>
          <w:i w:val="false"/>
          <w:iCs w:val="false"/>
          <w:caps w:val="false"/>
          <w:smallCaps w:val="false"/>
          <w:color w:val="000000"/>
          <w:sz w:val="24"/>
          <w:szCs w:val="24"/>
          <w:shd w:fill="FFFFFF" w:val="clear"/>
        </w:rPr>
        <w:t xml:space="preserve">не предоставление Подрядчиком Заказчику информации о </w:t>
      </w:r>
      <w:r>
        <w:rPr>
          <w:b w:val="false"/>
          <w:bCs/>
          <w:i w:val="false"/>
          <w:iCs w:val="false"/>
          <w:caps w:val="false"/>
          <w:smallCaps w:val="false"/>
          <w:color w:val="000000"/>
          <w:sz w:val="24"/>
          <w:szCs w:val="24"/>
          <w:shd w:fill="FFFFFF" w:val="clear"/>
        </w:rPr>
        <w:t xml:space="preserve">наличии </w:t>
      </w:r>
      <w:r>
        <w:rPr>
          <w:b w:val="false"/>
          <w:bCs w:val="false"/>
          <w:i w:val="false"/>
          <w:iCs w:val="false"/>
          <w:caps w:val="false"/>
          <w:smallCaps w:val="false"/>
          <w:color w:val="000000"/>
          <w:sz w:val="24"/>
          <w:szCs w:val="24"/>
          <w:shd w:fill="FFFFFF" w:val="clear"/>
        </w:rPr>
        <w:t>необходимых для выполнения работ кадровых ресурсов (персонала), техники и материально-технических ресурсов и подтверждающих ее документов согласно п.2.3.34 Договора</w:t>
      </w:r>
      <w:r>
        <w:rPr>
          <w:bCs/>
          <w:iCs w:val="false"/>
          <w:sz w:val="24"/>
          <w:szCs w:val="24"/>
          <w:shd w:fill="FFFFFF" w:val="clear"/>
        </w:rPr>
        <w:t>.</w:t>
      </w:r>
    </w:p>
    <w:p>
      <w:pPr>
        <w:pStyle w:val="ListParagraph"/>
        <w:numPr>
          <w:ilvl w:val="1"/>
          <w:numId w:val="2"/>
        </w:numPr>
        <w:shd w:val="clear" w:color="auto" w:fill="FFFFFF"/>
        <w:tabs>
          <w:tab w:val="clear" w:pos="708"/>
          <w:tab w:val="left" w:pos="1134" w:leader="none"/>
        </w:tabs>
        <w:ind w:left="0" w:firstLine="709"/>
        <w:jc w:val="both"/>
        <w:rPr/>
      </w:pPr>
      <w:r>
        <w:rPr/>
        <w:t xml:space="preserve">В случае отказа Заказчика от Договора в случаях, предусмотренных пунктами 14.2, 14.3, 14.4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pPr>
        <w:pStyle w:val="ListParagraph"/>
        <w:numPr>
          <w:ilvl w:val="1"/>
          <w:numId w:val="2"/>
        </w:numPr>
        <w:shd w:val="clear" w:color="auto" w:fill="FFFFFF"/>
        <w:tabs>
          <w:tab w:val="clear" w:pos="708"/>
          <w:tab w:val="left" w:pos="1134" w:leader="none"/>
        </w:tabs>
        <w:ind w:left="0" w:firstLine="709"/>
        <w:jc w:val="both"/>
        <w:rPr/>
      </w:pPr>
      <w:r>
        <w:rP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(-ов)), и в согласованные Сторонами сроки:</w:t>
      </w:r>
    </w:p>
    <w:p>
      <w:pPr>
        <w:pStyle w:val="ListParagraph"/>
        <w:numPr>
          <w:ilvl w:val="0"/>
          <w:numId w:val="17"/>
        </w:numPr>
        <w:shd w:val="clear" w:color="auto" w:fill="FFFFFF"/>
        <w:tabs>
          <w:tab w:val="clear" w:pos="708"/>
          <w:tab w:val="left" w:pos="1418" w:leader="none"/>
        </w:tabs>
        <w:ind w:left="0" w:firstLine="709"/>
        <w:jc w:val="both"/>
        <w:rPr/>
      </w:pPr>
      <w:r>
        <w:rPr/>
        <w:t>передать Заказчику Результат Работ, техническую и иную полученную документацию, закупленные Материально-технические ресурсы;</w:t>
      </w:r>
    </w:p>
    <w:p>
      <w:pPr>
        <w:pStyle w:val="ListParagraph"/>
        <w:numPr>
          <w:ilvl w:val="0"/>
          <w:numId w:val="17"/>
        </w:numPr>
        <w:shd w:val="clear" w:color="auto" w:fill="FFFFFF"/>
        <w:tabs>
          <w:tab w:val="clear" w:pos="708"/>
          <w:tab w:val="left" w:pos="1418" w:leader="none"/>
        </w:tabs>
        <w:ind w:left="0" w:firstLine="709"/>
        <w:jc w:val="both"/>
        <w:rPr>
          <w:rFonts w:cs="Verdana"/>
        </w:rPr>
      </w:pPr>
      <w:r>
        <w:rPr/>
        <w:t>вывезти с места производства Работ собственную строительную технику</w:t>
      </w:r>
      <w:r>
        <w:rPr>
          <w:rFonts w:cs="Verdana"/>
        </w:rPr>
        <w:t xml:space="preserve"> и персонал Подрядчика; </w:t>
      </w:r>
    </w:p>
    <w:p>
      <w:pPr>
        <w:pStyle w:val="ListParagraph"/>
        <w:numPr>
          <w:ilvl w:val="0"/>
          <w:numId w:val="17"/>
        </w:numPr>
        <w:shd w:val="clear" w:color="auto" w:fill="FFFFFF"/>
        <w:tabs>
          <w:tab w:val="clear" w:pos="708"/>
          <w:tab w:val="left" w:pos="1418" w:leader="none"/>
        </w:tabs>
        <w:ind w:left="0" w:firstLine="709"/>
        <w:jc w:val="both"/>
        <w:rPr>
          <w:rFonts w:cs="Verdana"/>
        </w:rPr>
      </w:pPr>
      <w:r>
        <w:rPr>
          <w:rFonts w:cs="Verdana"/>
        </w:rPr>
        <w:t xml:space="preserve">удалить </w:t>
      </w:r>
      <w:r>
        <w:rPr/>
        <w:t xml:space="preserve">с места производства Работ </w:t>
      </w:r>
      <w:r>
        <w:rPr>
          <w:rFonts w:cs="Verdana"/>
        </w:rPr>
        <w:t>весь мусор и все остаточные продукты любого рода и оставить Строительную площадку чистой и безопасной.</w:t>
      </w:r>
    </w:p>
    <w:p>
      <w:pPr>
        <w:pStyle w:val="ListParagraph"/>
        <w:numPr>
          <w:ilvl w:val="1"/>
          <w:numId w:val="2"/>
        </w:numPr>
        <w:shd w:val="clear" w:color="auto" w:fill="FFFFFF"/>
        <w:tabs>
          <w:tab w:val="clear" w:pos="708"/>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7 Договора, а также обязательств Подрядчика по возмещению неустойки (пени), штрафов и убытков в случаях и размерах, предусмотренных Договором.</w:t>
      </w:r>
    </w:p>
    <w:p>
      <w:pPr>
        <w:pStyle w:val="ListParagraph"/>
        <w:numPr>
          <w:ilvl w:val="0"/>
          <w:numId w:val="0"/>
        </w:numPr>
        <w:shd w:val="clear" w:color="auto" w:fill="FFFFFF"/>
        <w:tabs>
          <w:tab w:val="clear" w:pos="708"/>
          <w:tab w:val="left" w:pos="1134" w:leader="none"/>
        </w:tabs>
        <w:ind w:left="0" w:hanging="0"/>
        <w:jc w:val="both"/>
        <w:rPr/>
      </w:pPr>
      <w:r>
        <w:rPr/>
      </w:r>
    </w:p>
    <w:p>
      <w:pPr>
        <w:pStyle w:val="ListParagraph"/>
        <w:numPr>
          <w:ilvl w:val="0"/>
          <w:numId w:val="2"/>
        </w:numPr>
        <w:shd w:val="clear" w:color="auto" w:fill="FFFFFF"/>
        <w:tabs>
          <w:tab w:val="clear" w:pos="708"/>
          <w:tab w:val="left" w:pos="426" w:leader="none"/>
        </w:tabs>
        <w:ind w:left="0" w:hanging="0"/>
        <w:jc w:val="center"/>
        <w:rPr>
          <w:bCs/>
        </w:rPr>
      </w:pPr>
      <w:r>
        <w:rPr>
          <w:b/>
          <w:bCs/>
        </w:rPr>
        <w:t>Разрешение споров</w:t>
      </w:r>
    </w:p>
    <w:p>
      <w:pPr>
        <w:pStyle w:val="ListParagraph"/>
        <w:numPr>
          <w:ilvl w:val="1"/>
          <w:numId w:val="2"/>
        </w:numPr>
        <w:shd w:val="clear" w:color="auto" w:fill="FFFFFF"/>
        <w:tabs>
          <w:tab w:val="clear" w:pos="708"/>
          <w:tab w:val="left" w:pos="1134" w:leader="none"/>
          <w:tab w:val="left" w:pos="1418"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
        </w:numPr>
        <w:shd w:val="clear" w:color="auto" w:fill="FFFFFF"/>
        <w:tabs>
          <w:tab w:val="clear" w:pos="708"/>
          <w:tab w:val="left" w:pos="1134" w:leader="none"/>
          <w:tab w:val="left" w:pos="1418" w:leader="none"/>
        </w:tabs>
        <w:ind w:left="0" w:firstLine="709"/>
        <w:jc w:val="both"/>
        <w:rPr>
          <w:bCs/>
        </w:rPr>
      </w:pPr>
      <w:r>
        <w:rPr>
          <w:bCs/>
        </w:rPr>
        <w:t>Споры, указанные в пункте 15.1 Договора, которые не были урегулированы Сторонами путем переговоров, подлежат разрешению в Арбитражном суде по месту исполнения договора.</w:t>
      </w:r>
    </w:p>
    <w:p>
      <w:pPr>
        <w:pStyle w:val="ListParagraph"/>
        <w:numPr>
          <w:ilvl w:val="1"/>
          <w:numId w:val="2"/>
        </w:numPr>
        <w:shd w:val="clear" w:color="auto" w:fill="FFFFFF"/>
        <w:tabs>
          <w:tab w:val="clear" w:pos="708"/>
          <w:tab w:val="left" w:pos="1134" w:leader="none"/>
          <w:tab w:val="left" w:pos="1418" w:leader="none"/>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16.7 Договора.</w:t>
      </w:r>
    </w:p>
    <w:p>
      <w:pPr>
        <w:pStyle w:val="ListParagraph"/>
        <w:numPr>
          <w:ilvl w:val="1"/>
          <w:numId w:val="2"/>
        </w:numPr>
        <w:shd w:val="clear" w:color="auto" w:fill="FFFFFF"/>
        <w:tabs>
          <w:tab w:val="clear" w:pos="708"/>
          <w:tab w:val="left" w:pos="1134" w:leader="none"/>
          <w:tab w:val="left" w:pos="1418"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
        </w:numPr>
        <w:shd w:val="clear" w:color="auto" w:fill="FFFFFF"/>
        <w:tabs>
          <w:tab w:val="clear" w:pos="708"/>
          <w:tab w:val="left" w:pos="1134" w:leader="none"/>
          <w:tab w:val="left" w:pos="1418" w:leader="none"/>
        </w:tabs>
        <w:ind w:left="0" w:firstLine="709"/>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8"/>
          <w:tab w:val="left" w:pos="1418" w:leader="none"/>
        </w:tabs>
        <w:ind w:left="0" w:firstLine="567"/>
        <w:jc w:val="both"/>
        <w:rPr>
          <w:b/>
          <w:bCs/>
        </w:rPr>
      </w:pPr>
      <w:r>
        <w:rPr>
          <w:b/>
          <w:bCs/>
        </w:rPr>
      </w:r>
    </w:p>
    <w:p>
      <w:pPr>
        <w:pStyle w:val="ListParagraph"/>
        <w:numPr>
          <w:ilvl w:val="0"/>
          <w:numId w:val="2"/>
        </w:numPr>
        <w:shd w:val="clear" w:color="auto" w:fill="FFFFFF"/>
        <w:tabs>
          <w:tab w:val="clear" w:pos="708"/>
          <w:tab w:val="left" w:pos="426" w:leader="none"/>
        </w:tabs>
        <w:ind w:left="0" w:hanging="0"/>
        <w:jc w:val="center"/>
        <w:rPr>
          <w:b/>
          <w:bCs/>
        </w:rPr>
      </w:pPr>
      <w:r>
        <w:rPr>
          <w:b/>
          <w:bCs/>
        </w:rPr>
        <w:t>Заключительные положения</w:t>
      </w:r>
    </w:p>
    <w:p>
      <w:pPr>
        <w:pStyle w:val="ListParagraph"/>
        <w:numPr>
          <w:ilvl w:val="1"/>
          <w:numId w:val="2"/>
        </w:numPr>
        <w:shd w:val="clear" w:color="auto" w:fill="FFFFFF"/>
        <w:tabs>
          <w:tab w:val="clear" w:pos="708"/>
          <w:tab w:val="left" w:pos="1134" w:leader="none"/>
        </w:tabs>
        <w:ind w:left="0" w:firstLine="709"/>
        <w:jc w:val="both"/>
        <w:rPr>
          <w:highlight w:val="lightGray"/>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ListParagraph"/>
        <w:widowControl/>
        <w:numPr>
          <w:ilvl w:val="0"/>
          <w:numId w:val="0"/>
        </w:numPr>
        <w:shd w:val="clear" w:color="auto" w:fill="FFFFFF"/>
        <w:tabs>
          <w:tab w:val="clear" w:pos="708"/>
          <w:tab w:val="left" w:pos="1134" w:leader="none"/>
        </w:tabs>
        <w:suppressAutoHyphens w:val="true"/>
        <w:bidi w:val="0"/>
        <w:spacing w:lineRule="auto" w:line="240" w:before="0" w:after="0"/>
        <w:ind w:left="0" w:right="0" w:firstLine="737"/>
        <w:contextualSpacing/>
        <w:jc w:val="both"/>
        <w:rPr>
          <w:shd w:fill="auto" w:val="clear"/>
        </w:rPr>
      </w:pPr>
      <w:r>
        <w:rPr>
          <w:shd w:fill="auto" w:val="clear"/>
        </w:rPr>
        <w:t xml:space="preserve">Договор заключается в электронной форме  путем его подписания усиленными квалифицированными электронными подписями (далее – УКЭП) уполномоченных представителей Сторон. </w:t>
      </w:r>
    </w:p>
    <w:p>
      <w:pPr>
        <w:pStyle w:val="ListParagraph"/>
        <w:widowControl/>
        <w:numPr>
          <w:ilvl w:val="0"/>
          <w:numId w:val="0"/>
        </w:numPr>
        <w:shd w:val="clear" w:color="auto" w:fill="FFFFFF"/>
        <w:tabs>
          <w:tab w:val="clear" w:pos="708"/>
          <w:tab w:val="left" w:pos="1134" w:leader="none"/>
        </w:tabs>
        <w:suppressAutoHyphens w:val="true"/>
        <w:bidi w:val="0"/>
        <w:spacing w:lineRule="auto" w:line="240" w:before="0" w:after="0"/>
        <w:ind w:left="0" w:right="0" w:firstLine="737"/>
        <w:contextualSpacing/>
        <w:jc w:val="both"/>
        <w:rPr>
          <w:shd w:fill="auto" w:val="clear"/>
        </w:rPr>
      </w:pPr>
      <w:r>
        <w:rPr>
          <w:shd w:fill="auto"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2"/>
        </w:numPr>
        <w:shd w:val="clear" w:color="auto" w:fill="FFFFFF"/>
        <w:tabs>
          <w:tab w:val="clear" w:pos="708"/>
          <w:tab w:val="left" w:pos="1134" w:leader="none"/>
        </w:tabs>
        <w:ind w:left="0" w:firstLine="709"/>
        <w:jc w:val="both"/>
        <w:rPr/>
      </w:pPr>
      <w:r>
        <w:rPr>
          <w:shd w:fill="auto" w:val="clear"/>
        </w:rPr>
        <w:t>Все изменения и дополнения к Договору действит</w:t>
      </w:r>
      <w:r>
        <w:rPr/>
        <w:t xml:space="preserve">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16.6 Договора. </w:t>
      </w:r>
    </w:p>
    <w:p>
      <w:pPr>
        <w:pStyle w:val="ListParagraph"/>
        <w:numPr>
          <w:ilvl w:val="1"/>
          <w:numId w:val="2"/>
        </w:numPr>
        <w:shd w:val="clear" w:color="auto" w:fill="FFFFFF"/>
        <w:tabs>
          <w:tab w:val="clear" w:pos="708"/>
          <w:tab w:val="left" w:pos="1134"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
        </w:numPr>
        <w:shd w:val="clear" w:color="auto" w:fill="FFFFFF"/>
        <w:tabs>
          <w:tab w:val="clear" w:pos="708"/>
          <w:tab w:val="left" w:pos="1134"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
        </w:numPr>
        <w:shd w:val="clear" w:color="auto" w:fill="FFFFFF"/>
        <w:tabs>
          <w:tab w:val="clear" w:pos="708"/>
          <w:tab w:val="left" w:pos="1134" w:leader="none"/>
        </w:tabs>
        <w:ind w:left="0" w:firstLine="709"/>
        <w:jc w:val="both"/>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16.7 Договора. Использование </w:t>
      </w:r>
      <w:r>
        <w:rPr>
          <w:shd w:fill="FFFFFF" w:val="clear"/>
        </w:rPr>
        <w:t>средств электронной связи не допуск</w:t>
      </w:r>
      <w:r>
        <w:rPr/>
        <w:t>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
        </w:numPr>
        <w:shd w:val="clear" w:color="auto" w:fill="FFFFFF"/>
        <w:tabs>
          <w:tab w:val="clear" w:pos="708"/>
          <w:tab w:val="left" w:pos="1134" w:leader="none"/>
        </w:tabs>
        <w:ind w:left="0" w:firstLine="709"/>
        <w:jc w:val="both"/>
        <w:rPr/>
      </w:pPr>
      <w:bookmarkStart w:id="33" w:name="_Ref361338004"/>
      <w:r>
        <w:rPr/>
        <w:t>Стороны обязуются уведомлять друг друга об изменении адреса и / или реквизитов, указанных в разделе 18 Договора, не позднее 3 (трех) рабочих дней после такого изменения в порядке, установленном пунктом 16.7 Договора.</w:t>
      </w:r>
      <w:bookmarkEnd w:id="33"/>
      <w:r>
        <w:rPr/>
        <w:t xml:space="preserve"> </w:t>
      </w:r>
    </w:p>
    <w:p>
      <w:pPr>
        <w:pStyle w:val="ListParagraph"/>
        <w:numPr>
          <w:ilvl w:val="1"/>
          <w:numId w:val="2"/>
        </w:numPr>
        <w:shd w:val="clear" w:color="auto" w:fill="FFFFFF"/>
        <w:tabs>
          <w:tab w:val="clear" w:pos="708"/>
          <w:tab w:val="left" w:pos="1134" w:leader="none"/>
        </w:tabs>
        <w:ind w:left="0" w:firstLine="709"/>
        <w:jc w:val="both"/>
        <w:rPr>
          <w:bCs/>
        </w:rPr>
      </w:pPr>
      <w:bookmarkStart w:id="34" w:name="_Ref361338019"/>
      <w:r>
        <w:rPr/>
        <w:t>Письма, уведомления и / или сообщения направляются Стороне-получателю по адресу ее места нахождения, указанному в разделе 18 Договора, или в ранее полученном уведомлении Стороны об изменении адреса, одним из следующих способов, при этом документ</w:t>
      </w:r>
      <w:bookmarkEnd w:id="34"/>
      <w:r>
        <w:rPr>
          <w:bCs/>
        </w:rPr>
        <w:t xml:space="preserve"> будет считаться полученным:</w:t>
      </w:r>
    </w:p>
    <w:p>
      <w:pPr>
        <w:pStyle w:val="ListParagraph"/>
        <w:numPr>
          <w:ilvl w:val="2"/>
          <w:numId w:val="2"/>
        </w:numPr>
        <w:shd w:val="clear" w:color="auto" w:fill="FFFFFF"/>
        <w:tabs>
          <w:tab w:val="clear" w:pos="708"/>
          <w:tab w:val="left" w:pos="1701" w:leader="none"/>
        </w:tabs>
        <w:ind w:left="0" w:firstLine="709"/>
        <w:jc w:val="both"/>
        <w:rPr>
          <w:bCs/>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r>
        <w:rPr>
          <w:bCs/>
        </w:rPr>
        <w:t>;</w:t>
      </w:r>
    </w:p>
    <w:p>
      <w:pPr>
        <w:pStyle w:val="ListParagraph"/>
        <w:numPr>
          <w:ilvl w:val="2"/>
          <w:numId w:val="2"/>
        </w:numPr>
        <w:shd w:val="clear" w:color="auto" w:fill="FFFFFF"/>
        <w:tabs>
          <w:tab w:val="clear" w:pos="708"/>
          <w:tab w:val="left" w:pos="1701" w:leader="none"/>
        </w:tabs>
        <w:ind w:left="0" w:firstLine="709"/>
        <w:jc w:val="both"/>
        <w:rPr>
          <w:bCs/>
        </w:rPr>
      </w:pPr>
      <w:bookmarkStart w:id="35" w:name="_Ref361338032"/>
      <w:bookmarkEnd w:id="35"/>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2"/>
          <w:numId w:val="2"/>
        </w:numPr>
        <w:shd w:val="clear" w:color="auto" w:fill="FFFFFF"/>
        <w:tabs>
          <w:tab w:val="clear" w:pos="708"/>
          <w:tab w:val="left" w:pos="1701" w:leader="none"/>
        </w:tabs>
        <w:ind w:left="0" w:firstLine="709"/>
        <w:jc w:val="both"/>
        <w:rPr>
          <w:bCs/>
        </w:rPr>
      </w:pPr>
      <w:r>
        <w:rPr>
          <w:bCs/>
        </w:rPr>
        <w:t>Посредством электронной почты (</w:t>
      </w:r>
      <w:r>
        <w:rPr>
          <w:bCs/>
          <w:lang w:val="en-US"/>
        </w:rPr>
        <w:t>e</w:t>
      </w:r>
      <w:r>
        <w:rPr>
          <w:bCs/>
        </w:rPr>
        <w:t>-</w:t>
      </w:r>
      <w:r>
        <w:rPr>
          <w:bCs/>
          <w:lang w:val="en-US"/>
        </w:rPr>
        <w:t>mail</w:t>
      </w:r>
      <w:r>
        <w:rPr>
          <w:bCs/>
        </w:rPr>
        <w:t xml:space="preserve">) – в дату направления электронного сообщения, зафиксированную на почтовом сервере отправителя. </w:t>
      </w:r>
    </w:p>
    <w:p>
      <w:pPr>
        <w:pStyle w:val="ListParagraph"/>
        <w:shd w:val="clear" w:color="auto" w:fill="FFFFFF"/>
        <w:tabs>
          <w:tab w:val="clear" w:pos="708"/>
          <w:tab w:val="left" w:pos="1701" w:leader="none"/>
        </w:tabs>
        <w:ind w:left="0" w:firstLine="709"/>
        <w:jc w:val="both"/>
        <w:rPr>
          <w:bCs/>
        </w:rPr>
      </w:pPr>
      <w:r>
        <w:rPr>
          <w:bCs/>
        </w:rPr>
        <w:t>Оригиналы документов</w:t>
      </w:r>
      <w:r>
        <w:rPr>
          <w:bCs/>
          <w:shd w:fill="auto" w:val="clear"/>
        </w:rPr>
        <w:t>, направленные посредством электронной почты,  дол</w:t>
      </w:r>
      <w:r>
        <w:rPr>
          <w:bCs/>
        </w:rPr>
        <w:t xml:space="preserve">жны не позднее следующего рабочего дня быть направлены Стороной-отправителем способами, указанными в пунктах 16.7.1-16.7.2 Договора. </w:t>
      </w:r>
    </w:p>
    <w:p>
      <w:pPr>
        <w:pStyle w:val="ListParagraph"/>
        <w:shd w:val="clear" w:color="auto" w:fill="FFFFFF"/>
        <w:tabs>
          <w:tab w:val="clear" w:pos="708"/>
          <w:tab w:val="left" w:pos="0" w:leader="none"/>
          <w:tab w:val="left" w:pos="1134" w:leader="none"/>
          <w:tab w:val="left" w:pos="1418" w:leader="none"/>
          <w:tab w:val="left" w:pos="1701" w:leader="none"/>
        </w:tabs>
        <w:ind w:left="0" w:firstLine="709"/>
        <w:jc w:val="both"/>
        <w:rPr>
          <w:bCs/>
          <w:iCs/>
          <w:color w:val="000000"/>
        </w:rPr>
      </w:pPr>
      <w:r>
        <w:rPr>
          <w:bCs/>
        </w:rPr>
        <w:t xml:space="preserve">В случае заключения Соглашения, согласно которому </w:t>
      </w:r>
      <w:r>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Normal"/>
        <w:numPr>
          <w:ilvl w:val="1"/>
          <w:numId w:val="2"/>
        </w:numPr>
        <w:spacing w:lineRule="auto" w:line="240"/>
        <w:ind w:left="0" w:firstLine="709"/>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
        </w:numPr>
        <w:shd w:val="clear" w:color="auto" w:fill="FFFFFF"/>
        <w:tabs>
          <w:tab w:val="clear" w:pos="708"/>
          <w:tab w:val="left" w:pos="568" w:leader="none"/>
        </w:tabs>
        <w:ind w:left="0" w:firstLine="709"/>
        <w:jc w:val="both"/>
        <w:rPr>
          <w:bCs/>
        </w:rPr>
      </w:pPr>
      <w:r>
        <w:rP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w:t>
      </w:r>
      <w:r>
        <w:rPr>
          <w:shd w:fill="FFFFFF" w:val="clear"/>
        </w:rPr>
        <w:t>м</w:t>
      </w:r>
      <w:r>
        <w:rPr>
          <w:bCs/>
          <w:shd w:fill="FFFFFF" w:val="clear"/>
        </w:rPr>
        <w:t>.</w:t>
      </w:r>
    </w:p>
    <w:p>
      <w:pPr>
        <w:pStyle w:val="ListParagraph"/>
        <w:numPr>
          <w:ilvl w:val="1"/>
          <w:numId w:val="2"/>
        </w:numPr>
        <w:shd w:val="clear" w:color="auto" w:fill="FFFFFF"/>
        <w:tabs>
          <w:tab w:val="clear" w:pos="708"/>
          <w:tab w:val="left" w:pos="1134" w:leader="none"/>
        </w:tabs>
        <w:ind w:left="0" w:firstLine="709"/>
        <w:jc w:val="both"/>
        <w:rPr/>
      </w:pPr>
      <w:r>
        <w:rPr>
          <w:shd w:fill="FFFFFF" w:val="clear"/>
        </w:rPr>
        <w:t>Во все</w:t>
      </w:r>
      <w:r>
        <w:rPr/>
        <w:t xml:space="preserve">м остальном, что не урегулировано Договором, Стороны руководствуются законодательством Российской Федерации. </w:t>
      </w:r>
    </w:p>
    <w:p>
      <w:pPr>
        <w:pStyle w:val="ListParagraph"/>
        <w:numPr>
          <w:ilvl w:val="1"/>
          <w:numId w:val="2"/>
        </w:numPr>
        <w:shd w:val="clear" w:color="auto" w:fill="FFFFFF"/>
        <w:tabs>
          <w:tab w:val="clear" w:pos="708"/>
          <w:tab w:val="left" w:pos="1134" w:leader="none"/>
        </w:tabs>
        <w:ind w:left="0" w:firstLine="709"/>
        <w:jc w:val="both"/>
        <w:rPr/>
      </w:pPr>
      <w:r>
        <w:rPr/>
        <w:t>Договор составлен в 2 (двух) оригинальных экземплярах, имеющих равную юридическую силу, по 1 (одному) для каждой из Сторон.</w:t>
      </w:r>
    </w:p>
    <w:p>
      <w:pPr>
        <w:pStyle w:val="ListParagraph"/>
        <w:numPr>
          <w:ilvl w:val="1"/>
          <w:numId w:val="2"/>
        </w:numPr>
        <w:shd w:val="clear" w:fill="FFFFFF"/>
        <w:tabs>
          <w:tab w:val="clear" w:pos="708"/>
          <w:tab w:val="left" w:pos="1134" w:leader="none"/>
        </w:tabs>
        <w:spacing w:lineRule="auto" w:line="240"/>
        <w:ind w:left="0" w:right="0" w:firstLine="709"/>
        <w:jc w:val="both"/>
        <w:rPr>
          <w:sz w:val="24"/>
          <w:szCs w:val="24"/>
        </w:rPr>
      </w:pPr>
      <w:r>
        <w:rPr>
          <w:sz w:val="24"/>
          <w:szCs w:val="24"/>
        </w:rPr>
        <w:t>Со стороны Заказчика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«Амурские электрические сети» расположенный по адресу: 675000, Амурская обл., город, Благовещенск, улица Шевченко, 28, ИНН 2801108200, КПП 280102003,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w:t>
      </w:r>
      <w:r>
        <w:rPr>
          <w:bCs/>
          <w:iCs/>
          <w:sz w:val="24"/>
          <w:szCs w:val="24"/>
        </w:rPr>
        <w:t xml:space="preserve"> </w:t>
      </w:r>
    </w:p>
    <w:p>
      <w:pPr>
        <w:pStyle w:val="ListParagraph"/>
        <w:numPr>
          <w:ilvl w:val="0"/>
          <w:numId w:val="0"/>
        </w:numPr>
        <w:shd w:val="clear" w:fill="FFFFFF"/>
        <w:tabs>
          <w:tab w:val="clear" w:pos="708"/>
          <w:tab w:val="left" w:pos="1134" w:leader="none"/>
        </w:tabs>
        <w:spacing w:lineRule="auto" w:line="240"/>
        <w:ind w:left="0" w:right="0" w:hanging="0"/>
        <w:jc w:val="both"/>
        <w:rPr>
          <w:sz w:val="24"/>
          <w:szCs w:val="24"/>
        </w:rPr>
      </w:pPr>
      <w:r>
        <w:rPr>
          <w:bCs/>
          <w:iCs/>
          <w:sz w:val="24"/>
          <w:szCs w:val="24"/>
        </w:rPr>
        <w:t xml:space="preserve">             </w:t>
      </w:r>
      <w:r>
        <w:rPr>
          <w:bCs/>
          <w:iCs/>
          <w:sz w:val="24"/>
          <w:szCs w:val="24"/>
        </w:rPr>
        <w:t xml:space="preserve">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филиала АО «ДРСК». </w:t>
      </w:r>
    </w:p>
    <w:p>
      <w:pPr>
        <w:pStyle w:val="ListParagraph"/>
        <w:widowControl/>
        <w:numPr>
          <w:ilvl w:val="0"/>
          <w:numId w:val="0"/>
        </w:numPr>
        <w:shd w:val="clear" w:fill="FFFFFF"/>
        <w:tabs>
          <w:tab w:val="clear" w:pos="708"/>
          <w:tab w:val="left" w:pos="1134" w:leader="none"/>
        </w:tabs>
        <w:suppressAutoHyphens w:val="true"/>
        <w:bidi w:val="0"/>
        <w:spacing w:lineRule="auto" w:line="240" w:before="0" w:after="0"/>
        <w:ind w:left="0" w:right="0" w:hanging="0"/>
        <w:contextualSpacing/>
        <w:jc w:val="both"/>
        <w:rPr>
          <w:sz w:val="24"/>
          <w:szCs w:val="24"/>
        </w:rPr>
      </w:pPr>
      <w:r>
        <w:rPr>
          <w:bCs/>
          <w:iCs/>
          <w:sz w:val="24"/>
          <w:szCs w:val="24"/>
        </w:rPr>
        <w:t xml:space="preserve">             </w:t>
      </w:r>
      <w:r>
        <w:rPr>
          <w:bCs/>
          <w:iCs/>
          <w:sz w:val="24"/>
          <w:szCs w:val="24"/>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w:t>
      </w:r>
      <w:r>
        <w:rPr>
          <w:bCs/>
          <w:iCs/>
          <w:sz w:val="24"/>
          <w:szCs w:val="24"/>
          <w:shd w:fill="FFFFFF" w:val="clear"/>
        </w:rPr>
        <w:t>с сопроводительным письмом на начальника отдела подготовки и проведения ремонтов филиала АО «ДРСК» «Амурские электрические сети» Максюту Виктора Владимировича</w:t>
      </w:r>
      <w:r>
        <w:rPr>
          <w:bCs/>
          <w:iCs/>
          <w:sz w:val="24"/>
          <w:szCs w:val="24"/>
        </w:rPr>
        <w:t>. В случае отсутствия контактной информации поступившие документы не считаются поступившими в филиал АО «ДРСК.</w:t>
      </w:r>
    </w:p>
    <w:p>
      <w:pPr>
        <w:pStyle w:val="ListParagraph"/>
        <w:shd w:val="clear" w:color="auto" w:fill="FFFFFF"/>
        <w:ind w:left="0" w:firstLine="709"/>
        <w:rPr>
          <w:bCs/>
          <w:sz w:val="22"/>
        </w:rPr>
      </w:pPr>
      <w:r>
        <w:rPr>
          <w:bCs/>
          <w:sz w:val="22"/>
        </w:rPr>
      </w:r>
    </w:p>
    <w:p>
      <w:pPr>
        <w:pStyle w:val="ListParagraph"/>
        <w:numPr>
          <w:ilvl w:val="0"/>
          <w:numId w:val="2"/>
        </w:numPr>
        <w:shd w:val="clear" w:color="auto" w:fill="FFFFFF"/>
        <w:tabs>
          <w:tab w:val="clear" w:pos="708"/>
          <w:tab w:val="left" w:pos="426" w:leader="none"/>
        </w:tabs>
        <w:ind w:left="0" w:hanging="0"/>
        <w:jc w:val="center"/>
        <w:rPr>
          <w:b/>
          <w:bCs/>
        </w:rPr>
      </w:pPr>
      <w:r>
        <w:rPr>
          <w:b/>
          <w:bCs/>
        </w:rPr>
        <w:t>Список приложений</w:t>
      </w:r>
    </w:p>
    <w:p>
      <w:pPr>
        <w:pStyle w:val="ListParagraph"/>
        <w:shd w:val="clear" w:color="auto" w:fill="FFFFFF"/>
        <w:ind w:left="0" w:hanging="0"/>
        <w:jc w:val="both"/>
        <w:rPr>
          <w:bCs/>
        </w:rPr>
      </w:pPr>
      <w:r>
        <w:rPr/>
        <w:t xml:space="preserve">Приложение № </w:t>
      </w:r>
      <w:r>
        <w:rPr>
          <w:bCs/>
        </w:rPr>
        <w:t>1 – Техническое задание;</w:t>
      </w:r>
    </w:p>
    <w:p>
      <w:pPr>
        <w:pStyle w:val="ListParagraph"/>
        <w:shd w:val="clear" w:color="auto" w:fill="FFFFFF"/>
        <w:ind w:left="0" w:hanging="0"/>
        <w:jc w:val="both"/>
        <w:rPr>
          <w:bCs/>
        </w:rPr>
      </w:pPr>
      <w:r>
        <w:rPr>
          <w:bCs/>
        </w:rPr>
        <w:t>Приложение № 2 – Перечень Объектов;</w:t>
      </w:r>
    </w:p>
    <w:p>
      <w:pPr>
        <w:pStyle w:val="ListParagraph"/>
        <w:shd w:val="clear" w:color="auto" w:fill="FFFFFF"/>
        <w:ind w:left="0" w:hanging="0"/>
        <w:jc w:val="both"/>
        <w:rPr>
          <w:bCs/>
        </w:rPr>
      </w:pPr>
      <w:r>
        <w:rPr>
          <w:bCs/>
        </w:rPr>
        <w:t>Приложение № 3 – Календарный график выполнения Работ;</w:t>
      </w:r>
    </w:p>
    <w:p>
      <w:pPr>
        <w:pStyle w:val="ListParagraph"/>
        <w:shd w:val="clear" w:color="auto" w:fill="FFFFFF"/>
        <w:ind w:left="0" w:hanging="0"/>
        <w:jc w:val="both"/>
        <w:rPr>
          <w:bCs/>
        </w:rPr>
      </w:pPr>
      <w:r>
        <w:rPr>
          <w:bCs/>
        </w:rPr>
        <w:t>Приложение № 4 – Сводная ведомость затрат с приложениями;</w:t>
      </w:r>
    </w:p>
    <w:p>
      <w:pPr>
        <w:pStyle w:val="ListParagraph"/>
        <w:shd w:val="clear" w:color="auto" w:fill="FFFFFF"/>
        <w:ind w:left="0" w:hanging="0"/>
        <w:jc w:val="both"/>
        <w:rPr>
          <w:shd w:fill="auto" w:val="clear"/>
        </w:rPr>
      </w:pPr>
      <w:r>
        <w:rPr>
          <w:bCs/>
          <w:shd w:fill="auto" w:val="clear"/>
        </w:rPr>
        <w:t>Приложение № 5.1 – Форма Акта сдачи-приемки места производства работ;</w:t>
      </w:r>
    </w:p>
    <w:p>
      <w:pPr>
        <w:pStyle w:val="ListParagraph"/>
        <w:shd w:val="clear" w:color="auto" w:fill="FFFFFF"/>
        <w:ind w:left="0" w:hanging="0"/>
        <w:jc w:val="both"/>
        <w:rPr>
          <w:shd w:fill="auto" w:val="clear"/>
        </w:rPr>
      </w:pPr>
      <w:r>
        <w:rPr>
          <w:bCs/>
          <w:shd w:fill="auto" w:val="clear"/>
        </w:rPr>
        <w:t>Приложение № 5.2 – Форма Акта сдачи-приемки технической и иной документации;</w:t>
      </w:r>
    </w:p>
    <w:p>
      <w:pPr>
        <w:pStyle w:val="ListParagraph"/>
        <w:shd w:val="clear" w:color="auto" w:fill="FFFFFF"/>
        <w:ind w:left="0" w:hanging="0"/>
        <w:jc w:val="both"/>
        <w:rPr>
          <w:bCs/>
        </w:rPr>
      </w:pPr>
      <w:r>
        <w:rPr>
          <w:bCs/>
          <w:shd w:fill="auto" w:val="clear"/>
        </w:rPr>
        <w:t xml:space="preserve">Приложение № 6 – Перечень допусков, разрешений и лицензий Подрядчика; </w:t>
      </w:r>
    </w:p>
    <w:p>
      <w:pPr>
        <w:pStyle w:val="ListParagraph"/>
        <w:shd w:val="clear" w:color="auto" w:fill="FFFFFF"/>
        <w:ind w:left="0" w:hanging="0"/>
        <w:jc w:val="both"/>
        <w:rPr>
          <w:bCs/>
        </w:rPr>
      </w:pPr>
      <w:r>
        <w:rPr>
          <w:bCs/>
        </w:rPr>
        <w:t xml:space="preserve">Приложение № </w:t>
      </w:r>
      <w:r>
        <w:rPr>
          <w:bCs/>
        </w:rPr>
        <w:t>7</w:t>
      </w:r>
      <w:r>
        <w:rPr>
          <w:bCs/>
        </w:rPr>
        <w:t xml:space="preserve">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ind w:left="0" w:hanging="0"/>
        <w:jc w:val="both"/>
        <w:rPr>
          <w:bCs/>
        </w:rPr>
      </w:pPr>
      <w:r>
        <w:rPr>
          <w:bCs/>
        </w:rPr>
        <w:t xml:space="preserve">Приложение № </w:t>
      </w:r>
      <w:r>
        <w:rPr>
          <w:bCs/>
        </w:rPr>
        <w:t>8</w:t>
      </w:r>
      <w:r>
        <w:rPr>
          <w:bCs/>
        </w:rPr>
        <w:t xml:space="preserve"> - </w:t>
      </w:r>
      <w:r>
        <w:rPr/>
        <w:t>«Порядок предоставления ресурсов и оказания Заказчиком услуг, необходимых для исполнения Подрядчиком обязательств по Договору».</w:t>
      </w:r>
    </w:p>
    <w:p>
      <w:pPr>
        <w:pStyle w:val="ListParagraph"/>
        <w:shd w:val="clear" w:color="auto" w:fill="FFFFFF"/>
        <w:ind w:left="0" w:hanging="0"/>
        <w:jc w:val="both"/>
        <w:rPr>
          <w:highlight w:val="white"/>
        </w:rPr>
      </w:pPr>
      <w:r>
        <w:rPr>
          <w:highlight w:val="white"/>
        </w:rPr>
      </w:r>
    </w:p>
    <w:p>
      <w:pPr>
        <w:pStyle w:val="ListParagraph"/>
        <w:numPr>
          <w:ilvl w:val="0"/>
          <w:numId w:val="2"/>
        </w:numPr>
        <w:shd w:val="clear" w:color="auto" w:fill="FFFFFF"/>
        <w:tabs>
          <w:tab w:val="clear" w:pos="708"/>
          <w:tab w:val="left" w:pos="426" w:leader="none"/>
        </w:tabs>
        <w:ind w:left="0" w:hanging="0"/>
        <w:jc w:val="center"/>
        <w:rPr>
          <w:b/>
          <w:bCs/>
        </w:rPr>
      </w:pPr>
      <w:r>
        <w:rPr>
          <w:b/>
          <w:bCs/>
        </w:rPr>
        <w:t>Адреса и платежные реквизиты Сторон</w:t>
      </w:r>
    </w:p>
    <w:p>
      <w:pPr>
        <w:pStyle w:val="ListParagraph"/>
        <w:shd w:val="clear" w:color="auto" w:fill="FFFFFF"/>
        <w:tabs>
          <w:tab w:val="clear" w:pos="708"/>
          <w:tab w:val="left" w:pos="426" w:leader="none"/>
        </w:tabs>
        <w:ind w:left="0" w:hanging="0"/>
        <w:rPr>
          <w:b/>
          <w:bCs/>
        </w:rPr>
      </w:pPr>
      <w:r>
        <w:rPr>
          <w:b/>
          <w:bCs/>
        </w:rPr>
      </w:r>
    </w:p>
    <w:tbl>
      <w:tblPr>
        <w:tblW w:w="9886" w:type="dxa"/>
        <w:jc w:val="left"/>
        <w:tblInd w:w="0" w:type="dxa"/>
        <w:tblLayout w:type="fixed"/>
        <w:tblCellMar>
          <w:top w:w="0" w:type="dxa"/>
          <w:left w:w="108" w:type="dxa"/>
          <w:bottom w:w="0" w:type="dxa"/>
          <w:right w:w="108" w:type="dxa"/>
        </w:tblCellMar>
      </w:tblPr>
      <w:tblGrid>
        <w:gridCol w:w="4928"/>
        <w:gridCol w:w="4957"/>
      </w:tblGrid>
      <w:tr>
        <w:trPr/>
        <w:tc>
          <w:tcPr>
            <w:tcW w:w="4928" w:type="dxa"/>
            <w:tcBorders/>
          </w:tcPr>
          <w:p>
            <w:pPr>
              <w:pStyle w:val="Normal"/>
              <w:widowControl w:val="false"/>
              <w:spacing w:lineRule="auto" w:line="240"/>
              <w:ind w:left="0" w:right="0" w:hanging="0"/>
              <w:rPr>
                <w:sz w:val="24"/>
                <w:szCs w:val="24"/>
              </w:rPr>
            </w:pPr>
            <w:r>
              <w:rPr>
                <w:sz w:val="24"/>
                <w:szCs w:val="24"/>
              </w:rPr>
              <w:t>ЗАКАЗЧИК:</w:t>
            </w:r>
          </w:p>
        </w:tc>
        <w:tc>
          <w:tcPr>
            <w:tcW w:w="4957" w:type="dxa"/>
            <w:tcBorders/>
          </w:tcPr>
          <w:p>
            <w:pPr>
              <w:pStyle w:val="Normal"/>
              <w:widowControl w:val="false"/>
              <w:spacing w:lineRule="auto" w:line="240"/>
              <w:ind w:left="0" w:right="0" w:hanging="0"/>
              <w:rPr>
                <w:sz w:val="24"/>
                <w:szCs w:val="24"/>
              </w:rPr>
            </w:pPr>
            <w:r>
              <w:rPr>
                <w:sz w:val="24"/>
                <w:szCs w:val="24"/>
              </w:rPr>
              <w:t>ПОДРЯДЧИК:</w:t>
            </w:r>
          </w:p>
        </w:tc>
      </w:tr>
      <w:tr>
        <w:trPr/>
        <w:tc>
          <w:tcPr>
            <w:tcW w:w="4928" w:type="dxa"/>
            <w:tcBorders/>
          </w:tcPr>
          <w:p>
            <w:pPr>
              <w:pStyle w:val="Normal"/>
              <w:widowControl w:val="false"/>
              <w:spacing w:lineRule="auto" w:line="240"/>
              <w:ind w:left="0" w:right="0" w:hanging="0"/>
              <w:jc w:val="left"/>
              <w:rPr>
                <w:sz w:val="24"/>
                <w:szCs w:val="24"/>
              </w:rPr>
            </w:pPr>
            <w:r>
              <w:rPr>
                <w:sz w:val="24"/>
                <w:szCs w:val="24"/>
              </w:rPr>
            </w:r>
          </w:p>
          <w:p>
            <w:pPr>
              <w:pStyle w:val="Normal"/>
              <w:widowControl w:val="false"/>
              <w:spacing w:lineRule="auto" w:line="240"/>
              <w:ind w:left="0" w:right="0" w:hanging="0"/>
              <w:jc w:val="left"/>
              <w:rPr>
                <w:sz w:val="24"/>
                <w:szCs w:val="24"/>
              </w:rPr>
            </w:pPr>
            <w:r>
              <w:rPr>
                <w:b/>
                <w:sz w:val="24"/>
                <w:szCs w:val="24"/>
                <w:shd w:fill="FFFFFF" w:val="clear"/>
              </w:rPr>
              <w:t>Акционерное общество</w:t>
            </w:r>
          </w:p>
          <w:p>
            <w:pPr>
              <w:pStyle w:val="Normal"/>
              <w:widowControl w:val="false"/>
              <w:spacing w:lineRule="auto" w:line="240"/>
              <w:ind w:left="0" w:right="0" w:hanging="0"/>
              <w:jc w:val="left"/>
              <w:rPr>
                <w:sz w:val="24"/>
                <w:szCs w:val="24"/>
              </w:rPr>
            </w:pPr>
            <w:r>
              <w:rPr>
                <w:b/>
                <w:sz w:val="24"/>
                <w:szCs w:val="24"/>
                <w:shd w:fill="FFFFFF" w:val="clear"/>
              </w:rPr>
              <w:t>«Дальневосточная распределительная сетевая компания» (АО «ДРСК»)</w:t>
            </w:r>
          </w:p>
          <w:p>
            <w:pPr>
              <w:pStyle w:val="Normal"/>
              <w:widowControl w:val="false"/>
              <w:spacing w:lineRule="auto" w:line="240"/>
              <w:ind w:left="0" w:right="0" w:hanging="0"/>
              <w:rPr>
                <w:sz w:val="24"/>
                <w:szCs w:val="24"/>
              </w:rPr>
            </w:pPr>
            <w:r>
              <w:rPr>
                <w:color w:val="000000"/>
                <w:sz w:val="24"/>
                <w:szCs w:val="24"/>
                <w:shd w:fill="FFFFFF" w:val="clear"/>
              </w:rPr>
              <w:t>Юридический адрес и почтовый адрес:</w:t>
            </w:r>
          </w:p>
          <w:p>
            <w:pPr>
              <w:pStyle w:val="Normal"/>
              <w:widowControl w:val="false"/>
              <w:spacing w:lineRule="auto" w:line="240"/>
              <w:ind w:left="0" w:right="0" w:hanging="0"/>
              <w:jc w:val="left"/>
              <w:rPr>
                <w:sz w:val="24"/>
                <w:szCs w:val="24"/>
              </w:rPr>
            </w:pPr>
            <w:r>
              <w:rPr>
                <w:bCs/>
                <w:color w:val="000000"/>
                <w:sz w:val="24"/>
                <w:szCs w:val="24"/>
                <w:shd w:fill="FFFFFF" w:val="clear"/>
              </w:rPr>
              <w:t>675004, Амурская область, г. Благовещенск,</w:t>
            </w:r>
          </w:p>
          <w:p>
            <w:pPr>
              <w:pStyle w:val="Normal"/>
              <w:widowControl w:val="false"/>
              <w:spacing w:lineRule="auto" w:line="240"/>
              <w:ind w:left="0" w:right="0" w:hanging="0"/>
              <w:rPr>
                <w:sz w:val="24"/>
                <w:szCs w:val="24"/>
              </w:rPr>
            </w:pPr>
            <w:r>
              <w:rPr>
                <w:bCs/>
                <w:color w:val="000000"/>
                <w:sz w:val="24"/>
                <w:szCs w:val="24"/>
                <w:shd w:fill="FFFFFF" w:val="clear"/>
              </w:rPr>
              <w:t>ул. Шевченко, д.32.</w:t>
            </w:r>
          </w:p>
          <w:p>
            <w:pPr>
              <w:pStyle w:val="Normal"/>
              <w:widowControl w:val="false"/>
              <w:spacing w:lineRule="auto" w:line="240"/>
              <w:ind w:left="0" w:right="0" w:hanging="0"/>
              <w:rPr>
                <w:sz w:val="24"/>
                <w:szCs w:val="24"/>
              </w:rPr>
            </w:pPr>
            <w:r>
              <w:rPr>
                <w:sz w:val="24"/>
                <w:szCs w:val="24"/>
                <w:shd w:fill="FFFFFF" w:val="clear"/>
              </w:rPr>
              <w:t>ИНН 2801108200</w:t>
            </w:r>
          </w:p>
          <w:p>
            <w:pPr>
              <w:pStyle w:val="Normal"/>
              <w:widowControl w:val="false"/>
              <w:spacing w:lineRule="auto" w:line="240"/>
              <w:ind w:left="0" w:right="0" w:hanging="0"/>
              <w:rPr>
                <w:sz w:val="24"/>
                <w:szCs w:val="24"/>
              </w:rPr>
            </w:pPr>
            <w:r>
              <w:rPr>
                <w:sz w:val="24"/>
                <w:szCs w:val="24"/>
                <w:shd w:fill="FFFFFF" w:val="clear"/>
              </w:rPr>
              <w:t>КПП 775050001</w:t>
            </w:r>
          </w:p>
          <w:p>
            <w:pPr>
              <w:pStyle w:val="Normal"/>
              <w:widowControl w:val="false"/>
              <w:spacing w:lineRule="auto" w:line="240"/>
              <w:ind w:left="0" w:right="0" w:hanging="0"/>
              <w:rPr>
                <w:sz w:val="24"/>
                <w:szCs w:val="24"/>
              </w:rPr>
            </w:pPr>
            <w:r>
              <w:rPr>
                <w:sz w:val="24"/>
                <w:szCs w:val="24"/>
                <w:shd w:fill="FFFFFF" w:val="clear"/>
              </w:rPr>
              <w:t>ОКТМО 10701000001</w:t>
            </w:r>
          </w:p>
          <w:p>
            <w:pPr>
              <w:pStyle w:val="Normal"/>
              <w:widowControl w:val="false"/>
              <w:spacing w:lineRule="auto" w:line="240"/>
              <w:ind w:left="0" w:right="0" w:hanging="0"/>
              <w:rPr>
                <w:sz w:val="24"/>
                <w:szCs w:val="24"/>
              </w:rPr>
            </w:pPr>
            <w:r>
              <w:rPr>
                <w:sz w:val="24"/>
                <w:szCs w:val="24"/>
                <w:shd w:fill="FFFFFF" w:val="clear"/>
              </w:rPr>
              <w:t>ОГРН 1052800111308</w:t>
            </w:r>
          </w:p>
          <w:p>
            <w:pPr>
              <w:pStyle w:val="Normal"/>
              <w:widowControl w:val="false"/>
              <w:spacing w:lineRule="auto" w:line="240"/>
              <w:ind w:left="0" w:right="0" w:hanging="0"/>
              <w:rPr>
                <w:sz w:val="24"/>
                <w:szCs w:val="24"/>
              </w:rPr>
            </w:pPr>
            <w:r>
              <w:rPr>
                <w:sz w:val="24"/>
                <w:szCs w:val="24"/>
                <w:shd w:fill="FFFFFF" w:val="clear"/>
              </w:rPr>
              <w:t>Платежные реквизиты:</w:t>
            </w:r>
          </w:p>
          <w:p>
            <w:pPr>
              <w:pStyle w:val="Normal"/>
              <w:widowControl w:val="false"/>
              <w:spacing w:lineRule="auto" w:line="240"/>
              <w:ind w:left="0" w:right="0" w:hanging="0"/>
              <w:rPr>
                <w:sz w:val="24"/>
                <w:szCs w:val="24"/>
              </w:rPr>
            </w:pPr>
            <w:r>
              <w:rPr>
                <w:sz w:val="24"/>
                <w:szCs w:val="24"/>
                <w:shd w:fill="FFFFFF" w:val="clear"/>
              </w:rPr>
              <w:t>Р/с № 40702810003010113258</w:t>
            </w:r>
          </w:p>
          <w:p>
            <w:pPr>
              <w:pStyle w:val="Normal"/>
              <w:widowControl w:val="false"/>
              <w:spacing w:lineRule="auto" w:line="240"/>
              <w:ind w:left="0" w:right="0" w:hanging="0"/>
              <w:jc w:val="left"/>
              <w:rPr>
                <w:sz w:val="24"/>
                <w:szCs w:val="24"/>
              </w:rPr>
            </w:pPr>
            <w:r>
              <w:rPr>
                <w:sz w:val="24"/>
                <w:szCs w:val="24"/>
                <w:shd w:fill="FFFFFF" w:val="clear"/>
              </w:rPr>
              <w:t>ДАЛЬНЕВОСТОЧНЫЙ БАНК ПАО СБЕРБАНК г. Хабаровск</w:t>
            </w:r>
          </w:p>
          <w:p>
            <w:pPr>
              <w:pStyle w:val="Normal"/>
              <w:widowControl w:val="false"/>
              <w:spacing w:lineRule="auto" w:line="240"/>
              <w:ind w:left="0" w:right="0" w:hanging="0"/>
              <w:rPr>
                <w:sz w:val="24"/>
                <w:szCs w:val="24"/>
              </w:rPr>
            </w:pPr>
            <w:r>
              <w:rPr>
                <w:sz w:val="24"/>
                <w:szCs w:val="24"/>
                <w:shd w:fill="FFFFFF" w:val="clear"/>
              </w:rPr>
              <w:t>К/с № 30101810600000000608</w:t>
            </w:r>
          </w:p>
          <w:p>
            <w:pPr>
              <w:pStyle w:val="Normal"/>
              <w:widowControl w:val="false"/>
              <w:spacing w:lineRule="auto" w:line="240"/>
              <w:ind w:left="0" w:right="0" w:hanging="0"/>
              <w:rPr>
                <w:sz w:val="24"/>
                <w:szCs w:val="24"/>
              </w:rPr>
            </w:pPr>
            <w:r>
              <w:rPr>
                <w:sz w:val="24"/>
                <w:szCs w:val="24"/>
                <w:shd w:fill="FFFFFF" w:val="clear"/>
              </w:rPr>
              <w:t>БИК 040813608</w:t>
            </w:r>
          </w:p>
          <w:p>
            <w:pPr>
              <w:pStyle w:val="Normal"/>
              <w:widowControl w:val="false"/>
              <w:spacing w:lineRule="auto" w:line="240"/>
              <w:ind w:left="0" w:right="0" w:hanging="0"/>
              <w:rPr>
                <w:sz w:val="24"/>
                <w:szCs w:val="24"/>
              </w:rPr>
            </w:pPr>
            <w:r>
              <w:rPr>
                <w:sz w:val="24"/>
                <w:szCs w:val="24"/>
                <w:shd w:fill="FFFFFF" w:val="clear"/>
              </w:rPr>
              <w:t>ИНН 7707083893</w:t>
            </w:r>
          </w:p>
          <w:p>
            <w:pPr>
              <w:pStyle w:val="Normal"/>
              <w:widowControl w:val="false"/>
              <w:spacing w:lineRule="auto" w:line="240"/>
              <w:ind w:left="0" w:right="0" w:hanging="0"/>
              <w:rPr>
                <w:sz w:val="24"/>
                <w:szCs w:val="24"/>
              </w:rPr>
            </w:pPr>
            <w:r>
              <w:rPr>
                <w:sz w:val="24"/>
                <w:szCs w:val="24"/>
                <w:shd w:fill="FFFFFF" w:val="clear"/>
              </w:rPr>
              <w:t>ОГРН 1027700132195</w:t>
            </w:r>
          </w:p>
          <w:p>
            <w:pPr>
              <w:pStyle w:val="Normal"/>
              <w:widowControl w:val="false"/>
              <w:spacing w:lineRule="auto" w:line="240"/>
              <w:ind w:left="0" w:right="-109" w:hanging="0"/>
              <w:rPr>
                <w:sz w:val="24"/>
                <w:szCs w:val="24"/>
              </w:rPr>
            </w:pPr>
            <w:r>
              <w:rPr>
                <w:sz w:val="24"/>
                <w:szCs w:val="24"/>
                <w:shd w:fill="FFFFFF" w:val="clear"/>
              </w:rPr>
              <w:t>Грузополучатель:</w:t>
            </w:r>
          </w:p>
          <w:p>
            <w:pPr>
              <w:pStyle w:val="Normal"/>
              <w:widowControl w:val="false"/>
              <w:spacing w:lineRule="auto" w:line="240"/>
              <w:ind w:left="0" w:right="-109" w:hanging="0"/>
              <w:rPr>
                <w:sz w:val="24"/>
                <w:szCs w:val="24"/>
              </w:rPr>
            </w:pPr>
            <w:r>
              <w:rPr>
                <w:sz w:val="24"/>
                <w:szCs w:val="24"/>
                <w:shd w:fill="FFFFFF" w:val="clear"/>
              </w:rPr>
              <w:t>Филиал АО «ДРСК»</w:t>
            </w:r>
          </w:p>
          <w:p>
            <w:pPr>
              <w:pStyle w:val="Normal"/>
              <w:widowControl w:val="false"/>
              <w:spacing w:lineRule="auto" w:line="240"/>
              <w:ind w:left="0" w:right="-109" w:hanging="0"/>
              <w:rPr>
                <w:sz w:val="24"/>
                <w:szCs w:val="24"/>
              </w:rPr>
            </w:pPr>
            <w:r>
              <w:rPr>
                <w:sz w:val="24"/>
                <w:szCs w:val="24"/>
                <w:shd w:fill="FFFFFF" w:val="clear"/>
              </w:rPr>
              <w:t>«Амурские электрические сети»</w:t>
            </w:r>
          </w:p>
          <w:p>
            <w:pPr>
              <w:pStyle w:val="Normal"/>
              <w:widowControl w:val="false"/>
              <w:spacing w:lineRule="auto" w:line="240"/>
              <w:ind w:left="0" w:right="-109" w:hanging="0"/>
              <w:rPr>
                <w:sz w:val="24"/>
                <w:szCs w:val="24"/>
              </w:rPr>
            </w:pPr>
            <w:r>
              <w:rPr>
                <w:sz w:val="24"/>
                <w:szCs w:val="24"/>
                <w:shd w:fill="FFFFFF" w:val="clear"/>
              </w:rPr>
              <w:t>675000, г Благовещенск,</w:t>
            </w:r>
          </w:p>
          <w:p>
            <w:pPr>
              <w:pStyle w:val="Normal"/>
              <w:widowControl w:val="false"/>
              <w:spacing w:lineRule="auto" w:line="240"/>
              <w:ind w:left="0" w:right="-109" w:hanging="0"/>
              <w:rPr>
                <w:sz w:val="24"/>
                <w:szCs w:val="24"/>
              </w:rPr>
            </w:pPr>
            <w:r>
              <w:rPr>
                <w:sz w:val="24"/>
                <w:szCs w:val="24"/>
                <w:shd w:fill="FFFFFF" w:val="clear"/>
              </w:rPr>
              <w:t>ул. Шевченко, 28</w:t>
            </w:r>
          </w:p>
          <w:p>
            <w:pPr>
              <w:pStyle w:val="Normal"/>
              <w:widowControl w:val="false"/>
              <w:spacing w:lineRule="auto" w:line="240"/>
              <w:ind w:left="0" w:right="-109" w:hanging="0"/>
              <w:rPr>
                <w:sz w:val="24"/>
                <w:szCs w:val="24"/>
              </w:rPr>
            </w:pPr>
            <w:r>
              <w:rPr>
                <w:sz w:val="24"/>
                <w:szCs w:val="24"/>
                <w:shd w:fill="FFFFFF" w:val="clear"/>
              </w:rPr>
              <w:t>ИНН 2801108200 КПП 280102003</w:t>
            </w:r>
          </w:p>
          <w:p>
            <w:pPr>
              <w:pStyle w:val="Normal"/>
              <w:widowControl w:val="false"/>
              <w:spacing w:lineRule="auto" w:line="240"/>
              <w:ind w:left="0" w:right="-109" w:hanging="0"/>
              <w:rPr>
                <w:sz w:val="24"/>
                <w:szCs w:val="24"/>
              </w:rPr>
            </w:pPr>
            <w:r>
              <w:rPr>
                <w:sz w:val="24"/>
                <w:szCs w:val="24"/>
                <w:shd w:fill="FFFFFF" w:val="clear"/>
              </w:rPr>
              <w:t>Тел./факс: (4162) 399-359/399-289</w:t>
            </w:r>
          </w:p>
          <w:p>
            <w:pPr>
              <w:pStyle w:val="Normal"/>
              <w:widowControl w:val="false"/>
              <w:spacing w:lineRule="auto" w:line="240"/>
              <w:ind w:left="0" w:right="0" w:hanging="0"/>
              <w:jc w:val="left"/>
              <w:rPr/>
            </w:pPr>
            <w:r>
              <w:rPr>
                <w:sz w:val="24"/>
                <w:szCs w:val="24"/>
                <w:shd w:fill="FFFFFF" w:val="clear"/>
                <w:lang w:val="en-US"/>
              </w:rPr>
              <w:t xml:space="preserve">E-mail: </w:t>
            </w:r>
            <w:hyperlink r:id="rId5">
              <w:r>
                <w:rPr>
                  <w:color w:val="000000"/>
                  <w:sz w:val="24"/>
                  <w:szCs w:val="24"/>
                  <w:u w:val="none"/>
                  <w:shd w:fill="FFFFFF" w:val="clear"/>
                  <w:lang w:val="en-US"/>
                </w:rPr>
                <w:t>doc@amur.drsk.ru</w:t>
              </w:r>
            </w:hyperlink>
          </w:p>
        </w:tc>
        <w:tc>
          <w:tcPr>
            <w:tcW w:w="4957" w:type="dxa"/>
            <w:tcBorders/>
          </w:tcPr>
          <w:p>
            <w:pPr>
              <w:pStyle w:val="Normal"/>
              <w:widowControl w:val="false"/>
              <w:spacing w:lineRule="auto" w:line="240"/>
              <w:ind w:left="0" w:right="0" w:hanging="0"/>
              <w:rPr>
                <w:sz w:val="24"/>
                <w:szCs w:val="24"/>
              </w:rPr>
            </w:pPr>
            <w:r>
              <w:rPr>
                <w:sz w:val="24"/>
                <w:szCs w:val="24"/>
              </w:rPr>
            </w:r>
          </w:p>
          <w:p>
            <w:pPr>
              <w:pStyle w:val="Normal"/>
              <w:widowControl w:val="false"/>
              <w:spacing w:lineRule="auto" w:line="240"/>
              <w:ind w:left="0" w:right="0" w:hanging="0"/>
              <w:jc w:val="left"/>
              <w:rPr>
                <w:sz w:val="24"/>
                <w:szCs w:val="24"/>
              </w:rPr>
            </w:pPr>
            <w:r>
              <w:rPr>
                <w:sz w:val="24"/>
                <w:szCs w:val="24"/>
              </w:rPr>
            </w:r>
          </w:p>
        </w:tc>
      </w:tr>
      <w:tr>
        <w:trPr/>
        <w:tc>
          <w:tcPr>
            <w:tcW w:w="4928" w:type="dxa"/>
            <w:tcBorders/>
          </w:tcPr>
          <w:p>
            <w:pPr>
              <w:pStyle w:val="Normal"/>
              <w:widowControl w:val="false"/>
              <w:spacing w:lineRule="auto" w:line="240"/>
              <w:ind w:left="0" w:right="0" w:hanging="0"/>
              <w:rPr>
                <w:sz w:val="24"/>
                <w:szCs w:val="24"/>
              </w:rPr>
            </w:pPr>
            <w:r>
              <w:rPr>
                <w:sz w:val="24"/>
                <w:szCs w:val="24"/>
              </w:rPr>
            </w:r>
          </w:p>
          <w:p>
            <w:pPr>
              <w:pStyle w:val="Normal"/>
              <w:widowControl w:val="false"/>
              <w:spacing w:lineRule="auto" w:line="240"/>
              <w:ind w:left="0" w:right="0" w:hanging="0"/>
              <w:rPr>
                <w:b/>
                <w:bCs/>
                <w:i/>
                <w:i/>
                <w:iCs/>
                <w:sz w:val="24"/>
                <w:szCs w:val="24"/>
                <w:shd w:fill="FFFFFF" w:val="clear"/>
              </w:rPr>
            </w:pPr>
            <w:r>
              <w:rPr>
                <w:b/>
                <w:bCs/>
                <w:i/>
                <w:iCs/>
                <w:sz w:val="24"/>
                <w:szCs w:val="24"/>
                <w:shd w:fill="FFFFFF" w:val="clear"/>
              </w:rPr>
            </w:r>
          </w:p>
          <w:p>
            <w:pPr>
              <w:pStyle w:val="Normal"/>
              <w:widowControl w:val="false"/>
              <w:spacing w:lineRule="auto" w:line="240"/>
              <w:ind w:left="0" w:right="0" w:hanging="0"/>
              <w:jc w:val="left"/>
              <w:rPr>
                <w:sz w:val="24"/>
                <w:szCs w:val="24"/>
              </w:rPr>
            </w:pPr>
            <w:r>
              <w:rPr>
                <w:b/>
                <w:bCs/>
                <w:i/>
                <w:iCs/>
                <w:sz w:val="24"/>
                <w:szCs w:val="24"/>
                <w:shd w:fill="FFFFFF" w:val="clear"/>
              </w:rPr>
              <w:t xml:space="preserve">__________________/  </w:t>
            </w:r>
          </w:p>
        </w:tc>
        <w:tc>
          <w:tcPr>
            <w:tcW w:w="4957" w:type="dxa"/>
            <w:tcBorders/>
          </w:tcPr>
          <w:p>
            <w:pPr>
              <w:pStyle w:val="Normal"/>
              <w:widowControl w:val="false"/>
              <w:spacing w:lineRule="auto" w:line="240"/>
              <w:ind w:left="0" w:right="0" w:hanging="0"/>
              <w:jc w:val="left"/>
              <w:rPr>
                <w:sz w:val="24"/>
                <w:szCs w:val="24"/>
              </w:rPr>
            </w:pPr>
            <w:r>
              <w:rPr>
                <w:sz w:val="24"/>
                <w:szCs w:val="24"/>
              </w:rPr>
            </w:r>
          </w:p>
          <w:p>
            <w:pPr>
              <w:pStyle w:val="Normal"/>
              <w:widowControl w:val="false"/>
              <w:spacing w:lineRule="auto" w:line="240"/>
              <w:ind w:left="0" w:right="0" w:hanging="0"/>
              <w:jc w:val="left"/>
              <w:rPr>
                <w:rFonts w:ascii="Times New Roman" w:hAnsi="Times New Roman"/>
                <w:b/>
                <w:bCs/>
                <w:i/>
                <w:i/>
                <w:iCs/>
                <w:sz w:val="24"/>
                <w:szCs w:val="24"/>
                <w:shd w:fill="auto" w:val="clear"/>
              </w:rPr>
            </w:pPr>
            <w:r>
              <w:rPr>
                <w:b/>
                <w:bCs/>
                <w:i/>
                <w:iCs/>
                <w:sz w:val="24"/>
                <w:szCs w:val="24"/>
                <w:shd w:fill="auto" w:val="clear"/>
              </w:rPr>
            </w:r>
          </w:p>
          <w:p>
            <w:pPr>
              <w:pStyle w:val="Normal"/>
              <w:widowControl w:val="false"/>
              <w:spacing w:lineRule="auto" w:line="240"/>
              <w:ind w:left="0" w:right="0" w:hanging="0"/>
              <w:jc w:val="left"/>
              <w:rPr>
                <w:sz w:val="24"/>
                <w:szCs w:val="24"/>
              </w:rPr>
            </w:pPr>
            <w:r>
              <w:rPr>
                <w:b/>
                <w:bCs/>
                <w:i/>
                <w:iCs/>
                <w:sz w:val="24"/>
                <w:szCs w:val="24"/>
              </w:rPr>
              <w:t xml:space="preserve">__________________ / </w:t>
            </w:r>
          </w:p>
        </w:tc>
      </w:tr>
    </w:tbl>
    <w:p>
      <w:pPr>
        <w:sectPr>
          <w:headerReference w:type="default" r:id="rId6"/>
          <w:type w:val="nextPage"/>
          <w:pgSz w:w="11906" w:h="16838"/>
          <w:pgMar w:left="1418" w:right="851" w:gutter="0" w:header="709" w:top="1134" w:footer="0" w:bottom="851"/>
          <w:pgNumType w:fmt="decimal"/>
          <w:formProt w:val="false"/>
          <w:textDirection w:val="lrTb"/>
          <w:docGrid w:type="default" w:linePitch="381" w:charSpace="0"/>
        </w:sectPr>
      </w:pPr>
    </w:p>
    <w:p>
      <w:pPr>
        <w:pStyle w:val="Normal"/>
        <w:spacing w:lineRule="auto" w:line="240"/>
        <w:ind w:left="4820" w:hanging="0"/>
        <w:rPr>
          <w:sz w:val="22"/>
          <w:szCs w:val="22"/>
        </w:rPr>
      </w:pPr>
      <w:r>
        <w:rPr>
          <w:sz w:val="22"/>
          <w:szCs w:val="22"/>
        </w:rPr>
        <w:t>Приложение № 1</w:t>
      </w:r>
    </w:p>
    <w:p>
      <w:pPr>
        <w:pStyle w:val="Normal"/>
        <w:spacing w:lineRule="auto" w:line="240"/>
        <w:ind w:left="4820" w:hanging="0"/>
        <w:rPr>
          <w:sz w:val="22"/>
          <w:szCs w:val="22"/>
        </w:rPr>
      </w:pPr>
      <w:r>
        <w:rPr>
          <w:sz w:val="22"/>
          <w:szCs w:val="22"/>
        </w:rPr>
        <w:t>к Договору подряда</w:t>
      </w:r>
    </w:p>
    <w:p>
      <w:pPr>
        <w:pStyle w:val="Normal"/>
        <w:spacing w:lineRule="auto" w:line="240"/>
        <w:ind w:left="4820" w:hanging="0"/>
        <w:rPr>
          <w:sz w:val="22"/>
          <w:szCs w:val="22"/>
        </w:rPr>
      </w:pPr>
      <w:r>
        <w:rPr>
          <w:sz w:val="22"/>
          <w:szCs w:val="22"/>
        </w:rPr>
        <w:t>от «____» __________ 20 _ г. № ________</w:t>
      </w:r>
    </w:p>
    <w:p>
      <w:pPr>
        <w:pStyle w:val="Normal"/>
        <w:spacing w:lineRule="auto" w:line="240"/>
        <w:ind w:left="1416" w:hanging="0"/>
        <w:rPr>
          <w:b/>
          <w:sz w:val="24"/>
          <w:szCs w:val="24"/>
        </w:rPr>
      </w:pPr>
      <w:r>
        <w:rPr>
          <w:b/>
          <w:sz w:val="24"/>
          <w:szCs w:val="24"/>
        </w:rPr>
      </w:r>
    </w:p>
    <w:p>
      <w:pPr>
        <w:pStyle w:val="Normal"/>
        <w:spacing w:lineRule="auto" w:line="240"/>
        <w:ind w:left="1416" w:hanging="0"/>
        <w:rPr>
          <w:b/>
          <w:sz w:val="24"/>
          <w:szCs w:val="24"/>
        </w:rPr>
      </w:pPr>
      <w:r>
        <w:rPr>
          <w:b/>
          <w:sz w:val="24"/>
          <w:szCs w:val="24"/>
        </w:rPr>
      </w:r>
    </w:p>
    <w:p>
      <w:pPr>
        <w:pStyle w:val="Normal"/>
        <w:spacing w:lineRule="auto" w:line="240"/>
        <w:ind w:hanging="0"/>
        <w:jc w:val="center"/>
        <w:rPr>
          <w:b/>
          <w:sz w:val="24"/>
          <w:szCs w:val="24"/>
        </w:rPr>
      </w:pPr>
      <w:r>
        <w:rPr>
          <w:b/>
          <w:sz w:val="24"/>
          <w:szCs w:val="24"/>
        </w:rPr>
        <w:t>ТЕХНИЧЕСКОЕ ЗАДАНИЕ</w:t>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jc w:val="left"/>
        <w:rPr>
          <w:sz w:val="22"/>
          <w:szCs w:val="22"/>
        </w:rPr>
      </w:pPr>
      <w:r>
        <w:rPr>
          <w:sz w:val="22"/>
          <w:szCs w:val="22"/>
        </w:rPr>
      </w:r>
      <w:r>
        <w:br w:type="page"/>
      </w:r>
    </w:p>
    <w:p>
      <w:pPr>
        <w:pStyle w:val="Normal"/>
        <w:spacing w:lineRule="auto" w:line="240"/>
        <w:ind w:left="5103" w:hanging="0"/>
        <w:rPr>
          <w:sz w:val="22"/>
          <w:szCs w:val="22"/>
        </w:rPr>
      </w:pPr>
      <w:r>
        <w:rPr>
          <w:sz w:val="22"/>
          <w:szCs w:val="22"/>
        </w:rPr>
        <w:t>Приложение № 2</w:t>
      </w:r>
    </w:p>
    <w:p>
      <w:pPr>
        <w:pStyle w:val="Normal"/>
        <w:spacing w:lineRule="auto" w:line="240"/>
        <w:ind w:left="5103" w:hanging="0"/>
        <w:rPr>
          <w:sz w:val="22"/>
          <w:szCs w:val="22"/>
        </w:rPr>
      </w:pPr>
      <w:r>
        <w:rPr>
          <w:sz w:val="22"/>
          <w:szCs w:val="22"/>
        </w:rPr>
        <w:t xml:space="preserve">к Договору подряда </w:t>
      </w:r>
    </w:p>
    <w:p>
      <w:pPr>
        <w:pStyle w:val="Normal"/>
        <w:spacing w:lineRule="auto" w:line="240"/>
        <w:ind w:left="5103" w:hanging="0"/>
        <w:rPr>
          <w:sz w:val="22"/>
          <w:szCs w:val="22"/>
        </w:rPr>
      </w:pPr>
      <w:r>
        <w:rPr>
          <w:sz w:val="22"/>
          <w:szCs w:val="22"/>
        </w:rPr>
        <w:t>от «____» __________ 20 _ г. № ____</w:t>
      </w:r>
    </w:p>
    <w:p>
      <w:pPr>
        <w:pStyle w:val="Normal"/>
        <w:spacing w:lineRule="auto" w:line="240"/>
        <w:ind w:hanging="0"/>
        <w:rPr>
          <w:b/>
          <w:bCs/>
          <w:sz w:val="24"/>
          <w:szCs w:val="24"/>
        </w:rPr>
      </w:pPr>
      <w:r>
        <w:rPr>
          <w:b/>
          <w:bCs/>
          <w:sz w:val="24"/>
          <w:szCs w:val="24"/>
        </w:rPr>
      </w:r>
    </w:p>
    <w:p>
      <w:pPr>
        <w:pStyle w:val="Normal"/>
        <w:spacing w:lineRule="auto" w:line="240"/>
        <w:ind w:hanging="0"/>
        <w:jc w:val="right"/>
        <w:rPr>
          <w:b/>
          <w:bCs/>
          <w:sz w:val="24"/>
          <w:szCs w:val="24"/>
        </w:rPr>
      </w:pPr>
      <w:r>
        <w:rPr>
          <w:b/>
          <w:bCs/>
          <w:sz w:val="24"/>
          <w:szCs w:val="24"/>
        </w:rPr>
      </w:r>
    </w:p>
    <w:p>
      <w:pPr>
        <w:pStyle w:val="Normal"/>
        <w:spacing w:lineRule="auto" w:line="240"/>
        <w:ind w:hanging="0"/>
        <w:rPr>
          <w:b/>
          <w:bCs/>
          <w:sz w:val="24"/>
          <w:szCs w:val="24"/>
        </w:rPr>
      </w:pPr>
      <w:r>
        <w:rPr>
          <w:b/>
          <w:bCs/>
          <w:sz w:val="24"/>
          <w:szCs w:val="24"/>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
          <w:sz w:val="24"/>
          <w:szCs w:val="24"/>
        </w:rPr>
      </w:pPr>
      <w:r>
        <w:rPr>
          <w:b/>
          <w:sz w:val="24"/>
          <w:szCs w:val="24"/>
        </w:rPr>
        <w:t>Перечень Объектов</w:t>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mc:AlternateContent>
          <mc:Choice Requires="wps">
            <w:drawing>
              <wp:anchor behindDoc="0" distT="0" distB="635" distL="112395" distR="115570" simplePos="0" locked="0" layoutInCell="0" allowOverlap="1" relativeHeight="2">
                <wp:simplePos x="0" y="0"/>
                <wp:positionH relativeFrom="margin">
                  <wp:posOffset>0</wp:posOffset>
                </wp:positionH>
                <wp:positionV relativeFrom="paragraph">
                  <wp:posOffset>107950</wp:posOffset>
                </wp:positionV>
                <wp:extent cx="6299200" cy="1111250"/>
                <wp:effectExtent l="0" t="0" r="0" b="0"/>
                <wp:wrapSquare wrapText="bothSides"/>
                <wp:docPr id="1" name="Врезка1"/>
                <a:graphic xmlns:a="http://schemas.openxmlformats.org/drawingml/2006/main">
                  <a:graphicData uri="http://schemas.microsoft.com/office/word/2010/wordprocessingShape">
                    <wps:wsp>
                      <wps:cNvSpPr/>
                      <wps:spPr>
                        <a:xfrm>
                          <a:off x="0" y="0"/>
                          <a:ext cx="6299280" cy="1111320"/>
                        </a:xfrm>
                        <a:prstGeom prst="rect">
                          <a:avLst/>
                        </a:prstGeom>
                        <a:noFill/>
                        <a:ln w="0">
                          <a:noFill/>
                        </a:ln>
                      </wps:spPr>
                      <wps:style>
                        <a:lnRef idx="0"/>
                        <a:fillRef idx="0"/>
                        <a:effectRef idx="0"/>
                        <a:fontRef idx="minor"/>
                      </wps:style>
                      <wps:txbx>
                        <w:txbxContent>
                          <w:tbl>
                            <w:tblPr>
                              <w:tblW w:w="5000" w:type="pct"/>
                              <w:jc w:val="left"/>
                              <w:tblInd w:w="108" w:type="dxa"/>
                              <w:tblLayout w:type="fixed"/>
                              <w:tblCellMar>
                                <w:top w:w="0" w:type="dxa"/>
                                <w:left w:w="103" w:type="dxa"/>
                                <w:bottom w:w="0" w:type="dxa"/>
                                <w:right w:w="108" w:type="dxa"/>
                              </w:tblCellMar>
                              <w:tblLook w:val="04a0" w:noVBand="1" w:noHBand="0" w:lastColumn="0" w:firstColumn="1" w:lastRow="0" w:firstRow="1"/>
                            </w:tblPr>
                            <w:tblGrid>
                              <w:gridCol w:w="703"/>
                              <w:gridCol w:w="4567"/>
                              <w:gridCol w:w="4651"/>
                            </w:tblGrid>
                            <w:tr>
                              <w:trPr/>
                              <w:tc>
                                <w:tcPr>
                                  <w:tcW w:w="70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 xml:space="preserve">№ </w:t>
                                  </w:r>
                                  <w:r>
                                    <w:rPr>
                                      <w:sz w:val="24"/>
                                      <w:szCs w:val="24"/>
                                    </w:rPr>
                                    <w:t>п/п</w:t>
                                  </w:r>
                                </w:p>
                              </w:tc>
                              <w:tc>
                                <w:tcPr>
                                  <w:tcW w:w="45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Наименование Объекта</w:t>
                                  </w:r>
                                </w:p>
                              </w:tc>
                              <w:tc>
                                <w:tcPr>
                                  <w:tcW w:w="465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 xml:space="preserve">Имущество Заказчика </w:t>
                                  </w:r>
                                </w:p>
                                <w:p>
                                  <w:pPr>
                                    <w:pStyle w:val="Normal"/>
                                    <w:widowControl w:val="false"/>
                                    <w:spacing w:lineRule="auto" w:line="240"/>
                                    <w:ind w:hanging="0"/>
                                    <w:jc w:val="center"/>
                                    <w:rPr/>
                                  </w:pPr>
                                  <w:r>
                                    <w:rPr>
                                      <w:sz w:val="24"/>
                                      <w:szCs w:val="24"/>
                                    </w:rPr>
                                    <w:t>(основные средства) в составе Объекта</w:t>
                                  </w:r>
                                </w:p>
                              </w:tc>
                            </w:tr>
                            <w:tr>
                              <w:trPr/>
                              <w:tc>
                                <w:tcPr>
                                  <w:tcW w:w="70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1</w:t>
                                  </w:r>
                                </w:p>
                              </w:tc>
                              <w:tc>
                                <w:tcPr>
                                  <w:tcW w:w="45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4"/>
                                      <w:szCs w:val="24"/>
                                    </w:rPr>
                                  </w:pPr>
                                  <w:r>
                                    <w:rPr>
                                      <w:bCs/>
                                      <w:sz w:val="24"/>
                                      <w:szCs w:val="24"/>
                                    </w:rPr>
                                  </w:r>
                                </w:p>
                              </w:tc>
                              <w:tc>
                                <w:tcPr>
                                  <w:tcW w:w="465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sz w:val="24"/>
                                      <w:szCs w:val="24"/>
                                    </w:rPr>
                                  </w:pPr>
                                  <w:r>
                                    <w:rPr>
                                      <w:sz w:val="24"/>
                                      <w:szCs w:val="24"/>
                                    </w:rPr>
                                  </w:r>
                                </w:p>
                              </w:tc>
                            </w:tr>
                            <w:tr>
                              <w:trPr/>
                              <w:tc>
                                <w:tcPr>
                                  <w:tcW w:w="70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2</w:t>
                                  </w:r>
                                </w:p>
                              </w:tc>
                              <w:tc>
                                <w:tcPr>
                                  <w:tcW w:w="45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4"/>
                                      <w:szCs w:val="24"/>
                                    </w:rPr>
                                  </w:pPr>
                                  <w:r>
                                    <w:rPr>
                                      <w:bCs/>
                                      <w:sz w:val="24"/>
                                      <w:szCs w:val="24"/>
                                    </w:rPr>
                                  </w:r>
                                </w:p>
                              </w:tc>
                              <w:tc>
                                <w:tcPr>
                                  <w:tcW w:w="465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sz w:val="24"/>
                                      <w:szCs w:val="24"/>
                                    </w:rPr>
                                  </w:pPr>
                                  <w:r>
                                    <w:rPr>
                                      <w:sz w:val="24"/>
                                      <w:szCs w:val="24"/>
                                    </w:rPr>
                                  </w:r>
                                </w:p>
                              </w:tc>
                            </w:tr>
                            <w:tr>
                              <w:trPr/>
                              <w:tc>
                                <w:tcPr>
                                  <w:tcW w:w="70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3</w:t>
                                  </w:r>
                                </w:p>
                              </w:tc>
                              <w:tc>
                                <w:tcPr>
                                  <w:tcW w:w="45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4"/>
                                      <w:szCs w:val="24"/>
                                    </w:rPr>
                                  </w:pPr>
                                  <w:r>
                                    <w:rPr>
                                      <w:bCs/>
                                      <w:sz w:val="24"/>
                                      <w:szCs w:val="24"/>
                                    </w:rPr>
                                  </w:r>
                                </w:p>
                              </w:tc>
                              <w:tc>
                                <w:tcPr>
                                  <w:tcW w:w="465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sz w:val="24"/>
                                      <w:szCs w:val="24"/>
                                    </w:rPr>
                                  </w:pPr>
                                  <w:r>
                                    <w:rPr>
                                      <w:sz w:val="24"/>
                                      <w:szCs w:val="24"/>
                                    </w:rPr>
                                  </w:r>
                                </w:p>
                              </w:tc>
                            </w:tr>
                          </w:tbl>
                          <w:p>
                            <w:pPr>
                              <w:pStyle w:val="Style28"/>
                              <w:rPr>
                                <w:color w:val="000000"/>
                              </w:rPr>
                            </w:pPr>
                            <w:r>
                              <w:rPr/>
                            </w:r>
                          </w:p>
                        </w:txbxContent>
                      </wps:txbx>
                      <wps:bodyPr lIns="0" rIns="0" tIns="0" bIns="0" anchor="t">
                        <a:spAutoFit/>
                      </wps:bodyPr>
                    </wps:wsp>
                  </a:graphicData>
                </a:graphic>
                <wp14:sizeRelH relativeFrom="margin">
                  <wp14:pctWidth>100000</wp14:pctWidth>
                </wp14:sizeRelH>
              </wp:anchor>
            </w:drawing>
          </mc:Choice>
          <mc:Fallback>
            <w:pict>
              <v:rect id="shape_0" ID="Врезка1" path="m0,0l-2147483645,0l-2147483645,-2147483646l0,-2147483646xe" stroked="f" o:allowincell="f" style="position:absolute;margin-left:0pt;margin-top:8.5pt;width:495.95pt;height:87.45pt;mso-wrap-style:none;v-text-anchor:middle;mso-position-horizontal-relative:margin">
                <v:fill o:detectmouseclick="t" on="false"/>
                <v:stroke color="#3465a4" joinstyle="round" endcap="flat"/>
                <v:textbox>
                  <w:txbxContent>
                    <w:tbl>
                      <w:tblPr>
                        <w:tblW w:w="5000" w:type="pct"/>
                        <w:jc w:val="left"/>
                        <w:tblInd w:w="108" w:type="dxa"/>
                        <w:tblLayout w:type="fixed"/>
                        <w:tblCellMar>
                          <w:top w:w="0" w:type="dxa"/>
                          <w:left w:w="103" w:type="dxa"/>
                          <w:bottom w:w="0" w:type="dxa"/>
                          <w:right w:w="108" w:type="dxa"/>
                        </w:tblCellMar>
                        <w:tblLook w:val="04a0" w:noVBand="1" w:noHBand="0" w:lastColumn="0" w:firstColumn="1" w:lastRow="0" w:firstRow="1"/>
                      </w:tblPr>
                      <w:tblGrid>
                        <w:gridCol w:w="703"/>
                        <w:gridCol w:w="4567"/>
                        <w:gridCol w:w="4651"/>
                      </w:tblGrid>
                      <w:tr>
                        <w:trPr/>
                        <w:tc>
                          <w:tcPr>
                            <w:tcW w:w="70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 xml:space="preserve">№ </w:t>
                            </w:r>
                            <w:r>
                              <w:rPr>
                                <w:sz w:val="24"/>
                                <w:szCs w:val="24"/>
                              </w:rPr>
                              <w:t>п/п</w:t>
                            </w:r>
                          </w:p>
                        </w:tc>
                        <w:tc>
                          <w:tcPr>
                            <w:tcW w:w="45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Наименование Объекта</w:t>
                            </w:r>
                          </w:p>
                        </w:tc>
                        <w:tc>
                          <w:tcPr>
                            <w:tcW w:w="465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 xml:space="preserve">Имущество Заказчика </w:t>
                            </w:r>
                          </w:p>
                          <w:p>
                            <w:pPr>
                              <w:pStyle w:val="Normal"/>
                              <w:widowControl w:val="false"/>
                              <w:spacing w:lineRule="auto" w:line="240"/>
                              <w:ind w:hanging="0"/>
                              <w:jc w:val="center"/>
                              <w:rPr/>
                            </w:pPr>
                            <w:r>
                              <w:rPr>
                                <w:sz w:val="24"/>
                                <w:szCs w:val="24"/>
                              </w:rPr>
                              <w:t>(основные средства) в составе Объекта</w:t>
                            </w:r>
                          </w:p>
                        </w:tc>
                      </w:tr>
                      <w:tr>
                        <w:trPr/>
                        <w:tc>
                          <w:tcPr>
                            <w:tcW w:w="70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1</w:t>
                            </w:r>
                          </w:p>
                        </w:tc>
                        <w:tc>
                          <w:tcPr>
                            <w:tcW w:w="45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4"/>
                                <w:szCs w:val="24"/>
                              </w:rPr>
                            </w:pPr>
                            <w:r>
                              <w:rPr>
                                <w:bCs/>
                                <w:sz w:val="24"/>
                                <w:szCs w:val="24"/>
                              </w:rPr>
                            </w:r>
                          </w:p>
                        </w:tc>
                        <w:tc>
                          <w:tcPr>
                            <w:tcW w:w="465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sz w:val="24"/>
                                <w:szCs w:val="24"/>
                              </w:rPr>
                            </w:pPr>
                            <w:r>
                              <w:rPr>
                                <w:sz w:val="24"/>
                                <w:szCs w:val="24"/>
                              </w:rPr>
                            </w:r>
                          </w:p>
                        </w:tc>
                      </w:tr>
                      <w:tr>
                        <w:trPr/>
                        <w:tc>
                          <w:tcPr>
                            <w:tcW w:w="70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2</w:t>
                            </w:r>
                          </w:p>
                        </w:tc>
                        <w:tc>
                          <w:tcPr>
                            <w:tcW w:w="45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4"/>
                                <w:szCs w:val="24"/>
                              </w:rPr>
                            </w:pPr>
                            <w:r>
                              <w:rPr>
                                <w:bCs/>
                                <w:sz w:val="24"/>
                                <w:szCs w:val="24"/>
                              </w:rPr>
                            </w:r>
                          </w:p>
                        </w:tc>
                        <w:tc>
                          <w:tcPr>
                            <w:tcW w:w="465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sz w:val="24"/>
                                <w:szCs w:val="24"/>
                              </w:rPr>
                            </w:pPr>
                            <w:r>
                              <w:rPr>
                                <w:sz w:val="24"/>
                                <w:szCs w:val="24"/>
                              </w:rPr>
                            </w:r>
                          </w:p>
                        </w:tc>
                      </w:tr>
                      <w:tr>
                        <w:trPr/>
                        <w:tc>
                          <w:tcPr>
                            <w:tcW w:w="70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3</w:t>
                            </w:r>
                          </w:p>
                        </w:tc>
                        <w:tc>
                          <w:tcPr>
                            <w:tcW w:w="45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4"/>
                                <w:szCs w:val="24"/>
                              </w:rPr>
                            </w:pPr>
                            <w:r>
                              <w:rPr>
                                <w:bCs/>
                                <w:sz w:val="24"/>
                                <w:szCs w:val="24"/>
                              </w:rPr>
                            </w:r>
                          </w:p>
                        </w:tc>
                        <w:tc>
                          <w:tcPr>
                            <w:tcW w:w="465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sz w:val="24"/>
                                <w:szCs w:val="24"/>
                              </w:rPr>
                            </w:pPr>
                            <w:r>
                              <w:rPr>
                                <w:sz w:val="24"/>
                                <w:szCs w:val="24"/>
                              </w:rPr>
                            </w:r>
                          </w:p>
                        </w:tc>
                      </w:tr>
                    </w:tbl>
                    <w:p>
                      <w:pPr>
                        <w:pStyle w:val="Style28"/>
                        <w:rPr>
                          <w:color w:val="000000"/>
                        </w:rPr>
                      </w:pPr>
                      <w:r>
                        <w:rPr/>
                      </w:r>
                    </w:p>
                  </w:txbxContent>
                </v:textbox>
                <w10:wrap type="square"/>
              </v:rect>
            </w:pict>
          </mc:Fallback>
        </mc:AlternateContent>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b/>
          <w:sz w:val="24"/>
          <w:lang w:val="en-US"/>
        </w:rPr>
      </w:pPr>
      <w:r>
        <w:rPr>
          <w:b/>
          <w:sz w:val="24"/>
          <w:lang w:val="en-US"/>
        </w:rPr>
      </w:r>
      <w:r>
        <w:br w:type="page"/>
      </w:r>
    </w:p>
    <w:p>
      <w:pPr>
        <w:pStyle w:val="Normal"/>
        <w:spacing w:lineRule="auto" w:line="240"/>
        <w:ind w:left="5103" w:hanging="0"/>
        <w:rPr>
          <w:sz w:val="22"/>
          <w:szCs w:val="22"/>
        </w:rPr>
      </w:pPr>
      <w:r>
        <w:rPr>
          <w:sz w:val="22"/>
          <w:szCs w:val="22"/>
        </w:rPr>
        <w:t>Приложение №3</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от «____» __________ 20 _ г. № ________</w:t>
      </w:r>
    </w:p>
    <w:p>
      <w:pPr>
        <w:pStyle w:val="Normal"/>
        <w:spacing w:lineRule="auto" w:line="240"/>
        <w:rPr>
          <w:sz w:val="22"/>
          <w:szCs w:val="22"/>
        </w:rPr>
      </w:pPr>
      <w:r>
        <w:rPr>
          <w:sz w:val="22"/>
          <w:szCs w:val="22"/>
        </w:rPr>
      </w:r>
    </w:p>
    <w:p>
      <w:pPr>
        <w:pStyle w:val="Normal"/>
        <w:spacing w:lineRule="auto" w:line="240"/>
        <w:ind w:hanging="0"/>
        <w:jc w:val="center"/>
        <w:rPr>
          <w:b/>
          <w:sz w:val="24"/>
          <w:szCs w:val="24"/>
        </w:rPr>
      </w:pPr>
      <w:r>
        <w:rPr>
          <w:b/>
          <w:sz w:val="24"/>
          <w:szCs w:val="24"/>
        </w:rPr>
      </w:r>
    </w:p>
    <w:p>
      <w:pPr>
        <w:pStyle w:val="Normal"/>
        <w:spacing w:lineRule="auto" w:line="240"/>
        <w:ind w:hanging="0"/>
        <w:jc w:val="center"/>
        <w:rPr>
          <w:b/>
          <w:sz w:val="24"/>
          <w:szCs w:val="24"/>
        </w:rPr>
      </w:pPr>
      <w:r>
        <w:rPr>
          <w:b/>
          <w:sz w:val="24"/>
          <w:szCs w:val="24"/>
        </w:rPr>
        <w:t>КАЛЕНДАРНЫЙ ГРАФИК ВЫПОЛНЕНИЯ РАБОТ</w:t>
      </w:r>
    </w:p>
    <w:p>
      <w:pPr>
        <w:pStyle w:val="Normal"/>
        <w:spacing w:lineRule="auto" w:line="240"/>
        <w:ind w:hanging="0"/>
        <w:jc w:val="center"/>
        <w:rPr>
          <w:b/>
          <w:sz w:val="24"/>
          <w:szCs w:val="24"/>
        </w:rPr>
      </w:pPr>
      <w:r>
        <w:rPr>
          <w:b/>
          <w:sz w:val="24"/>
          <w:szCs w:val="24"/>
        </w:rPr>
      </w:r>
    </w:p>
    <w:p>
      <w:pPr>
        <w:pStyle w:val="Normal"/>
        <w:bidi w:val="0"/>
        <w:spacing w:lineRule="auto" w:line="240"/>
        <w:jc w:val="center"/>
        <w:rPr>
          <w:rFonts w:ascii="Times New Roman" w:hAnsi="Times New Roman"/>
          <w:b/>
          <w:bCs/>
          <w:i w:val="false"/>
          <w:i w:val="false"/>
          <w:strike w:val="false"/>
          <w:dstrike w:val="false"/>
          <w:outline w:val="false"/>
          <w:shadow w:val="false"/>
          <w:sz w:val="24"/>
          <w:u w:val="none"/>
          <w:em w:val="none"/>
        </w:rPr>
      </w:pPr>
      <w:r>
        <w:rPr>
          <w:rFonts w:ascii="Times New Roman" w:hAnsi="Times New Roman"/>
          <w:b/>
          <w:bCs/>
          <w:i/>
          <w:iCs/>
          <w:strike w:val="false"/>
          <w:dstrike w:val="false"/>
          <w:outline w:val="false"/>
          <w:shadow w:val="false"/>
          <w:sz w:val="24"/>
          <w:szCs w:val="24"/>
          <w:u w:val="none"/>
          <w:em w:val="none"/>
          <w:lang w:eastAsia="ru-RU"/>
        </w:rPr>
        <w:t>ОКПД2 41.20.4</w:t>
      </w:r>
      <w:r>
        <w:rPr>
          <w:rFonts w:ascii="Times New Roman" w:hAnsi="Times New Roman"/>
          <w:b/>
          <w:bCs/>
          <w:i/>
          <w:iCs/>
          <w:strike w:val="false"/>
          <w:dstrike w:val="false"/>
          <w:outline w:val="false"/>
          <w:shadow w:val="false"/>
          <w:sz w:val="24"/>
          <w:szCs w:val="24"/>
          <w:u w:val="none"/>
          <w:shd w:fill="auto" w:val="clear"/>
          <w:em w:val="none"/>
          <w:lang w:eastAsia="ru-RU"/>
        </w:rPr>
        <w:t xml:space="preserve">0 Выполнение работ по ремонту </w:t>
      </w:r>
      <w:r>
        <w:rPr>
          <w:rFonts w:ascii="Times New Roman" w:hAnsi="Times New Roman"/>
          <w:b/>
          <w:bCs/>
          <w:i/>
          <w:iCs/>
          <w:strike w:val="false"/>
          <w:dstrike w:val="false"/>
          <w:outline w:val="false"/>
          <w:shadow w:val="false"/>
          <w:sz w:val="24"/>
          <w:szCs w:val="24"/>
          <w:u w:val="none"/>
          <w:shd w:fill="auto" w:val="clear"/>
          <w:em w:val="none"/>
          <w:lang w:eastAsia="ru-RU"/>
        </w:rPr>
        <w:t>здания РПБ ПС-110 кВ Дамбуки</w:t>
      </w:r>
      <w:r>
        <w:rPr>
          <w:rFonts w:ascii="Times New Roman" w:hAnsi="Times New Roman"/>
          <w:b/>
          <w:bCs/>
          <w:i/>
          <w:iCs/>
          <w:strike w:val="false"/>
          <w:dstrike w:val="false"/>
          <w:outline w:val="false"/>
          <w:shadow w:val="false"/>
          <w:sz w:val="24"/>
          <w:szCs w:val="24"/>
          <w:u w:val="none"/>
          <w:shd w:fill="auto" w:val="clear"/>
          <w:em w:val="none"/>
          <w:lang w:eastAsia="ru-RU"/>
        </w:rPr>
        <w:t xml:space="preserve"> структурного подразделения «Северные электрические сети» в рамках выполнения годовой программы ремонто</w:t>
      </w:r>
      <w:r>
        <w:rPr>
          <w:rFonts w:ascii="Times New Roman" w:hAnsi="Times New Roman"/>
          <w:b/>
          <w:bCs/>
          <w:i/>
          <w:iCs/>
          <w:strike w:val="false"/>
          <w:dstrike w:val="false"/>
          <w:outline w:val="false"/>
          <w:shadow w:val="false"/>
          <w:sz w:val="24"/>
          <w:szCs w:val="24"/>
          <w:u w:val="none"/>
          <w:em w:val="none"/>
          <w:lang w:eastAsia="ru-RU"/>
        </w:rPr>
        <w:t>в основных производственных фондов 2026 года для нужд филиала "Амурские электрические сети"</w:t>
      </w:r>
    </w:p>
    <w:p>
      <w:pPr>
        <w:pStyle w:val="Normal"/>
        <w:spacing w:lineRule="auto" w:line="240"/>
        <w:rPr>
          <w:sz w:val="24"/>
          <w:szCs w:val="24"/>
        </w:rPr>
      </w:pPr>
      <w:r>
        <w:rPr>
          <w:sz w:val="24"/>
          <w:szCs w:val="24"/>
        </w:rPr>
      </w:r>
    </w:p>
    <w:tbl>
      <w:tblPr>
        <w:tblW w:w="9972" w:type="dxa"/>
        <w:jc w:val="left"/>
        <w:tblInd w:w="-5" w:type="dxa"/>
        <w:tblLayout w:type="fixed"/>
        <w:tblCellMar>
          <w:top w:w="0" w:type="dxa"/>
          <w:left w:w="108" w:type="dxa"/>
          <w:bottom w:w="0" w:type="dxa"/>
          <w:right w:w="108" w:type="dxa"/>
        </w:tblCellMar>
      </w:tblPr>
      <w:tblGrid>
        <w:gridCol w:w="405"/>
        <w:gridCol w:w="2091"/>
        <w:gridCol w:w="3621"/>
        <w:gridCol w:w="1357"/>
        <w:gridCol w:w="1297"/>
        <w:gridCol w:w="1201"/>
      </w:tblGrid>
      <w:tr>
        <w:trPr/>
        <w:tc>
          <w:tcPr>
            <w:tcW w:w="40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s>
              <w:bidi w:val="0"/>
              <w:ind w:left="0" w:right="0" w:hanging="0"/>
              <w:jc w:val="center"/>
              <w:rPr>
                <w:rFonts w:ascii="Times New Roman" w:hAnsi="Times New Roman" w:cs="Liberation Serif"/>
                <w:b/>
                <w:sz w:val="20"/>
                <w:szCs w:val="20"/>
              </w:rPr>
            </w:pPr>
            <w:r>
              <w:rPr>
                <w:rFonts w:cs="Liberation Serif" w:ascii="Times New Roman" w:hAnsi="Times New Roman"/>
                <w:b/>
                <w:sz w:val="20"/>
                <w:szCs w:val="20"/>
              </w:rPr>
              <w:t>№</w:t>
            </w:r>
          </w:p>
          <w:p>
            <w:pPr>
              <w:pStyle w:val="Normal"/>
              <w:widowControl w:val="false"/>
              <w:tabs>
                <w:tab w:val="clear" w:pos="708"/>
              </w:tabs>
              <w:bidi w:val="0"/>
              <w:ind w:left="0" w:right="0" w:hanging="0"/>
              <w:jc w:val="center"/>
              <w:rPr>
                <w:rFonts w:ascii="Times New Roman" w:hAnsi="Times New Roman" w:cs="Liberation Serif"/>
                <w:b/>
                <w:sz w:val="20"/>
                <w:szCs w:val="20"/>
              </w:rPr>
            </w:pPr>
            <w:r>
              <w:rPr>
                <w:rFonts w:cs="Liberation Serif" w:ascii="Times New Roman" w:hAnsi="Times New Roman"/>
                <w:b/>
                <w:sz w:val="20"/>
                <w:szCs w:val="20"/>
              </w:rPr>
              <w:t>п/п</w:t>
            </w:r>
          </w:p>
        </w:tc>
        <w:tc>
          <w:tcPr>
            <w:tcW w:w="20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s>
              <w:bidi w:val="0"/>
              <w:ind w:left="0" w:right="0" w:hanging="0"/>
              <w:jc w:val="center"/>
              <w:rPr>
                <w:rFonts w:ascii="Times New Roman" w:hAnsi="Times New Roman" w:cs="Liberation Serif"/>
                <w:b/>
                <w:sz w:val="20"/>
                <w:szCs w:val="20"/>
              </w:rPr>
            </w:pPr>
            <w:r>
              <w:rPr>
                <w:rFonts w:cs="Liberation Serif" w:ascii="Times New Roman" w:hAnsi="Times New Roman"/>
                <w:b/>
                <w:sz w:val="20"/>
                <w:szCs w:val="20"/>
              </w:rPr>
              <w:t>Наименование этапа (состав Работ)</w:t>
            </w:r>
          </w:p>
        </w:tc>
        <w:tc>
          <w:tcPr>
            <w:tcW w:w="362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s>
              <w:bidi w:val="0"/>
              <w:ind w:left="0" w:right="0" w:hanging="0"/>
              <w:jc w:val="center"/>
              <w:rPr>
                <w:rFonts w:ascii="Times New Roman" w:hAnsi="Times New Roman" w:cs="Liberation Serif"/>
                <w:b/>
                <w:sz w:val="20"/>
                <w:szCs w:val="20"/>
              </w:rPr>
            </w:pPr>
            <w:r>
              <w:rPr>
                <w:rFonts w:cs="Liberation Serif" w:ascii="Times New Roman" w:hAnsi="Times New Roman"/>
                <w:b/>
                <w:sz w:val="20"/>
                <w:szCs w:val="20"/>
              </w:rPr>
              <w:t>Наименование Объекта</w:t>
            </w:r>
          </w:p>
        </w:tc>
        <w:tc>
          <w:tcPr>
            <w:tcW w:w="265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s>
              <w:bidi w:val="0"/>
              <w:ind w:left="0" w:right="0" w:hanging="0"/>
              <w:jc w:val="center"/>
              <w:rPr>
                <w:rFonts w:ascii="Times New Roman" w:hAnsi="Times New Roman" w:cs="Liberation Serif"/>
                <w:b/>
                <w:sz w:val="20"/>
                <w:szCs w:val="20"/>
              </w:rPr>
            </w:pPr>
            <w:r>
              <w:rPr>
                <w:rFonts w:cs="Liberation Serif" w:ascii="Times New Roman" w:hAnsi="Times New Roman"/>
                <w:b/>
                <w:sz w:val="20"/>
                <w:szCs w:val="20"/>
              </w:rPr>
              <w:t>Период выполнения этапа</w:t>
            </w:r>
          </w:p>
        </w:tc>
        <w:tc>
          <w:tcPr>
            <w:tcW w:w="120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bidi w:val="0"/>
              <w:ind w:left="0" w:right="0" w:hanging="0"/>
              <w:jc w:val="center"/>
              <w:rPr>
                <w:rFonts w:ascii="Times New Roman" w:hAnsi="Times New Roman" w:cs="Liberation Serif"/>
                <w:b/>
                <w:sz w:val="20"/>
                <w:szCs w:val="20"/>
              </w:rPr>
            </w:pPr>
            <w:r>
              <w:rPr>
                <w:rFonts w:cs="Liberation Serif" w:ascii="Times New Roman" w:hAnsi="Times New Roman"/>
                <w:b/>
                <w:sz w:val="20"/>
                <w:szCs w:val="20"/>
              </w:rPr>
              <w:t>% выполнения этапа от сметной стоимости работ</w:t>
            </w:r>
          </w:p>
        </w:tc>
      </w:tr>
      <w:tr>
        <w:trPr/>
        <w:tc>
          <w:tcPr>
            <w:tcW w:w="40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0"/>
                <w:szCs w:val="20"/>
              </w:rPr>
            </w:pPr>
            <w:r>
              <w:rPr>
                <w:rFonts w:ascii="Times New Roman" w:hAnsi="Times New Roman"/>
                <w:sz w:val="20"/>
                <w:szCs w:val="20"/>
              </w:rPr>
            </w:r>
          </w:p>
        </w:tc>
        <w:tc>
          <w:tcPr>
            <w:tcW w:w="20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0"/>
                <w:szCs w:val="20"/>
              </w:rPr>
            </w:pPr>
            <w:r>
              <w:rPr>
                <w:rFonts w:ascii="Times New Roman" w:hAnsi="Times New Roman"/>
                <w:sz w:val="20"/>
                <w:szCs w:val="20"/>
              </w:rPr>
            </w:r>
          </w:p>
        </w:tc>
        <w:tc>
          <w:tcPr>
            <w:tcW w:w="362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0"/>
                <w:szCs w:val="20"/>
              </w:rPr>
            </w:pPr>
            <w:r>
              <w:rPr>
                <w:rFonts w:ascii="Times New Roman" w:hAnsi="Times New Roman"/>
                <w:sz w:val="20"/>
                <w:szCs w:val="20"/>
              </w:rPr>
            </w:r>
          </w:p>
        </w:tc>
        <w:tc>
          <w:tcPr>
            <w:tcW w:w="135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s>
              <w:bidi w:val="0"/>
              <w:ind w:left="0" w:right="0" w:hanging="0"/>
              <w:jc w:val="center"/>
              <w:rPr>
                <w:rFonts w:ascii="Times New Roman" w:hAnsi="Times New Roman" w:cs="Liberation Serif"/>
                <w:b/>
                <w:sz w:val="20"/>
                <w:szCs w:val="20"/>
              </w:rPr>
            </w:pPr>
            <w:r>
              <w:rPr>
                <w:rFonts w:cs="Liberation Serif" w:ascii="Times New Roman" w:hAnsi="Times New Roman"/>
                <w:b/>
                <w:sz w:val="20"/>
                <w:szCs w:val="20"/>
              </w:rPr>
              <w:t>Начало</w:t>
            </w:r>
          </w:p>
        </w:tc>
        <w:tc>
          <w:tcPr>
            <w:tcW w:w="12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s>
              <w:bidi w:val="0"/>
              <w:ind w:left="0" w:right="0" w:hanging="0"/>
              <w:jc w:val="center"/>
              <w:rPr>
                <w:rFonts w:ascii="Times New Roman" w:hAnsi="Times New Roman" w:cs="Liberation Serif"/>
                <w:b/>
                <w:sz w:val="20"/>
                <w:szCs w:val="20"/>
              </w:rPr>
            </w:pPr>
            <w:r>
              <w:rPr>
                <w:rFonts w:cs="Liberation Serif" w:ascii="Times New Roman" w:hAnsi="Times New Roman"/>
                <w:b/>
                <w:sz w:val="20"/>
                <w:szCs w:val="20"/>
              </w:rPr>
              <w:t>Окончание</w:t>
            </w:r>
          </w:p>
        </w:tc>
        <w:tc>
          <w:tcPr>
            <w:tcW w:w="1201" w:type="dxa"/>
            <w:vMerge w:val="continue"/>
            <w:tcBorders>
              <w:top w:val="single" w:sz="4" w:space="0" w:color="000000"/>
              <w:left w:val="single" w:sz="4" w:space="0" w:color="000000"/>
              <w:bottom w:val="single" w:sz="4" w:space="0" w:color="000000"/>
              <w:right w:val="single" w:sz="4" w:space="0" w:color="000000"/>
            </w:tcBorders>
          </w:tcPr>
          <w:p>
            <w:pPr>
              <w:pStyle w:val="Normal"/>
              <w:rPr>
                <w:rFonts w:ascii="Times New Roman" w:hAnsi="Times New Roman"/>
                <w:sz w:val="20"/>
                <w:szCs w:val="20"/>
              </w:rPr>
            </w:pPr>
            <w:r>
              <w:rPr>
                <w:rFonts w:ascii="Times New Roman" w:hAnsi="Times New Roman"/>
                <w:sz w:val="20"/>
                <w:szCs w:val="20"/>
              </w:rPr>
            </w:r>
          </w:p>
        </w:tc>
      </w:tr>
      <w:tr>
        <w:trPr>
          <w:trHeight w:val="784" w:hRule="atLeast"/>
        </w:trPr>
        <w:tc>
          <w:tcPr>
            <w:tcW w:w="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s>
              <w:bidi w:val="0"/>
              <w:ind w:left="0" w:right="0" w:hanging="0"/>
              <w:jc w:val="center"/>
              <w:rPr>
                <w:rFonts w:ascii="Times New Roman" w:hAnsi="Times New Roman" w:cs="Liberation Serif"/>
                <w:sz w:val="20"/>
                <w:szCs w:val="20"/>
              </w:rPr>
            </w:pPr>
            <w:r>
              <w:rPr>
                <w:rFonts w:cs="Liberation Serif" w:ascii="Times New Roman" w:hAnsi="Times New Roman"/>
                <w:sz w:val="20"/>
                <w:szCs w:val="20"/>
              </w:rPr>
              <w:t>1</w:t>
            </w:r>
          </w:p>
        </w:tc>
        <w:tc>
          <w:tcPr>
            <w:tcW w:w="209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ind w:hanging="0"/>
              <w:jc w:val="both"/>
              <w:rPr>
                <w:rFonts w:ascii="Times New Roman" w:hAnsi="Times New Roman" w:cs="Liberation Serif"/>
                <w:sz w:val="20"/>
                <w:szCs w:val="20"/>
              </w:rPr>
            </w:pPr>
            <w:r>
              <w:rPr>
                <w:rFonts w:eastAsia="Times New Roman" w:cs="Liberation Serif" w:ascii="Times New Roman" w:hAnsi="Times New Roman"/>
                <w:sz w:val="20"/>
                <w:szCs w:val="20"/>
                <w:lang w:eastAsia="ru-RU"/>
              </w:rPr>
              <w:t xml:space="preserve">Ремонт </w:t>
            </w:r>
            <w:r>
              <w:rPr>
                <w:rFonts w:eastAsia="Times New Roman" w:cs="Liberation Serif" w:ascii="Times New Roman" w:hAnsi="Times New Roman"/>
                <w:sz w:val="20"/>
                <w:szCs w:val="20"/>
                <w:lang w:eastAsia="ru-RU"/>
              </w:rPr>
              <w:t>з</w:t>
            </w:r>
            <w:r>
              <w:rPr>
                <w:rFonts w:eastAsia="Times New Roman" w:cs="Liberation Serif" w:ascii="Times New Roman" w:hAnsi="Times New Roman"/>
                <w:sz w:val="20"/>
                <w:szCs w:val="20"/>
                <w:lang w:eastAsia="ru-RU"/>
              </w:rPr>
              <w:t>дани</w:t>
            </w:r>
            <w:r>
              <w:rPr>
                <w:rFonts w:eastAsia="Times New Roman" w:cs="Liberation Serif" w:ascii="Times New Roman" w:hAnsi="Times New Roman"/>
                <w:sz w:val="20"/>
                <w:szCs w:val="20"/>
                <w:lang w:eastAsia="ru-RU"/>
              </w:rPr>
              <w:t>я</w:t>
            </w:r>
            <w:r>
              <w:rPr>
                <w:rFonts w:eastAsia="Times New Roman" w:cs="Liberation Serif" w:ascii="Times New Roman" w:hAnsi="Times New Roman"/>
                <w:sz w:val="20"/>
                <w:szCs w:val="20"/>
                <w:lang w:eastAsia="ru-RU"/>
              </w:rPr>
              <w:t xml:space="preserve"> </w:t>
            </w:r>
            <w:r>
              <w:rPr>
                <w:rFonts w:eastAsia="Times New Roman" w:cs="Liberation Serif" w:ascii="Times New Roman" w:hAnsi="Times New Roman"/>
                <w:sz w:val="20"/>
                <w:szCs w:val="20"/>
                <w:lang w:eastAsia="ru-RU"/>
              </w:rPr>
              <w:t>РПБ</w:t>
            </w:r>
            <w:r>
              <w:rPr>
                <w:rFonts w:eastAsia="Times New Roman" w:cs="Liberation Serif" w:ascii="Times New Roman" w:hAnsi="Times New Roman"/>
                <w:sz w:val="20"/>
                <w:szCs w:val="20"/>
                <w:lang w:eastAsia="ru-RU"/>
              </w:rPr>
              <w:t xml:space="preserve"> </w:t>
            </w:r>
            <w:r>
              <w:rPr>
                <w:rFonts w:eastAsia="Times New Roman" w:cs="Liberation Serif" w:ascii="Times New Roman" w:hAnsi="Times New Roman"/>
                <w:sz w:val="20"/>
                <w:szCs w:val="20"/>
                <w:lang w:eastAsia="ru-RU"/>
              </w:rPr>
              <w:t xml:space="preserve">ПС Мехавод </w:t>
            </w:r>
            <w:r>
              <w:rPr>
                <w:rFonts w:eastAsia="Times New Roman" w:cs="Liberation Serif" w:ascii="Times New Roman" w:hAnsi="Times New Roman"/>
                <w:sz w:val="20"/>
                <w:szCs w:val="20"/>
                <w:lang w:eastAsia="ru-RU"/>
              </w:rPr>
              <w:t>(восстановление теплового контура здания)</w:t>
            </w:r>
          </w:p>
        </w:tc>
        <w:tc>
          <w:tcPr>
            <w:tcW w:w="362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ind w:hanging="0"/>
              <w:jc w:val="both"/>
              <w:rPr>
                <w:rFonts w:ascii="Times New Roman" w:hAnsi="Times New Roman"/>
                <w:sz w:val="20"/>
                <w:szCs w:val="20"/>
              </w:rPr>
            </w:pPr>
            <w:r>
              <w:rPr>
                <w:rFonts w:eastAsia="Times New Roman" w:cs="Times New Roman" w:ascii="Times New Roman" w:hAnsi="Times New Roman"/>
                <w:bCs/>
                <w:sz w:val="20"/>
                <w:szCs w:val="20"/>
                <w:shd w:fill="FFFFFE" w:val="clear"/>
                <w:lang w:eastAsia="ru-RU"/>
              </w:rPr>
              <w:t>ПОДСТАНЦИЯ ПС-110/35/6 С ТРАНСФ.6300 КВ "ДАМБУКИ2 инв. № 26102 литер П2, этажность 0</w:t>
            </w:r>
            <w:r>
              <w:rPr>
                <w:rFonts w:eastAsia="Times New Roman" w:cs="Times New Roman" w:ascii="Times New Roman" w:hAnsi="Times New Roman"/>
                <w:bCs/>
                <w:sz w:val="20"/>
                <w:szCs w:val="20"/>
                <w:shd w:fill="auto" w:val="clear"/>
                <w:lang w:eastAsia="ru-RU"/>
              </w:rPr>
              <w:t xml:space="preserve">, </w:t>
            </w:r>
            <w:r>
              <w:rPr>
                <w:rFonts w:eastAsia="Times New Roman" w:cs="Times New Roman" w:ascii="Times New Roman" w:hAnsi="Times New Roman"/>
                <w:b w:val="false"/>
                <w:bCs/>
                <w:i w:val="false"/>
                <w:strike w:val="false"/>
                <w:dstrike w:val="false"/>
                <w:outline w:val="false"/>
                <w:shadow w:val="false"/>
                <w:sz w:val="20"/>
                <w:szCs w:val="20"/>
                <w:u w:val="none"/>
                <w:shd w:fill="auto" w:val="clear"/>
                <w:em w:val="none"/>
                <w:lang w:eastAsia="ru-RU"/>
              </w:rPr>
              <w:t>инв. номер SS0000382</w:t>
            </w:r>
          </w:p>
        </w:tc>
        <w:tc>
          <w:tcPr>
            <w:tcW w:w="135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rFonts w:ascii="Times New Roman" w:hAnsi="Times New Roman"/>
                <w:sz w:val="20"/>
                <w:szCs w:val="20"/>
              </w:rPr>
              <w:t>С даты следующе</w:t>
            </w:r>
            <w:r>
              <w:rPr>
                <w:rFonts w:ascii="Times New Roman" w:hAnsi="Times New Roman"/>
                <w:sz w:val="20"/>
                <w:szCs w:val="20"/>
              </w:rPr>
              <w:t>й</w:t>
            </w:r>
            <w:r>
              <w:rPr>
                <w:rFonts w:ascii="Times New Roman" w:hAnsi="Times New Roman"/>
                <w:sz w:val="20"/>
                <w:szCs w:val="20"/>
              </w:rPr>
              <w:t>, за датой заключения договора</w:t>
            </w:r>
          </w:p>
        </w:tc>
        <w:tc>
          <w:tcPr>
            <w:tcW w:w="12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s>
              <w:bidi w:val="0"/>
              <w:ind w:left="0" w:right="-108" w:hanging="0"/>
              <w:jc w:val="center"/>
              <w:rPr>
                <w:rFonts w:ascii="Times New Roman" w:hAnsi="Times New Roman" w:cs="Liberation Serif"/>
                <w:sz w:val="20"/>
                <w:szCs w:val="20"/>
              </w:rPr>
            </w:pPr>
            <w:r>
              <w:rPr>
                <w:rFonts w:cs="Liberation Serif" w:ascii="Times New Roman" w:hAnsi="Times New Roman"/>
                <w:sz w:val="20"/>
                <w:szCs w:val="20"/>
              </w:rPr>
              <w:t>В течение 4 (четырех) месяцев с даты начала выполнения Работ по Договору</w:t>
            </w:r>
          </w:p>
        </w:tc>
        <w:tc>
          <w:tcPr>
            <w:tcW w:w="12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s>
              <w:bidi w:val="0"/>
              <w:ind w:left="-108" w:right="-108" w:hanging="0"/>
              <w:jc w:val="center"/>
              <w:rPr>
                <w:rFonts w:ascii="Times New Roman" w:hAnsi="Times New Roman" w:cs="Liberation Serif"/>
                <w:sz w:val="20"/>
                <w:szCs w:val="20"/>
                <w:shd w:fill="auto" w:val="clear"/>
              </w:rPr>
            </w:pPr>
            <w:r>
              <w:rPr>
                <w:rFonts w:cs="Liberation Serif" w:ascii="Times New Roman" w:hAnsi="Times New Roman"/>
                <w:sz w:val="20"/>
                <w:szCs w:val="20"/>
                <w:shd w:fill="auto" w:val="clear"/>
              </w:rPr>
              <w:t>40</w:t>
            </w:r>
          </w:p>
        </w:tc>
      </w:tr>
      <w:tr>
        <w:trPr>
          <w:trHeight w:val="784" w:hRule="atLeast"/>
        </w:trPr>
        <w:tc>
          <w:tcPr>
            <w:tcW w:w="405" w:type="dxa"/>
            <w:tcBorders>
              <w:left w:val="single" w:sz="4" w:space="0" w:color="000000"/>
              <w:bottom w:val="single" w:sz="4" w:space="0" w:color="000000"/>
              <w:right w:val="single" w:sz="4" w:space="0" w:color="000000"/>
            </w:tcBorders>
            <w:vAlign w:val="center"/>
          </w:tcPr>
          <w:p>
            <w:pPr>
              <w:pStyle w:val="Normal"/>
              <w:widowControl w:val="false"/>
              <w:tabs>
                <w:tab w:val="clear" w:pos="708"/>
              </w:tabs>
              <w:bidi w:val="0"/>
              <w:ind w:left="0" w:right="0" w:hanging="0"/>
              <w:jc w:val="center"/>
              <w:rPr>
                <w:rFonts w:ascii="Times New Roman" w:hAnsi="Times New Roman" w:cs="Liberation Serif"/>
                <w:sz w:val="20"/>
                <w:szCs w:val="20"/>
              </w:rPr>
            </w:pPr>
            <w:r>
              <w:rPr>
                <w:rFonts w:cs="Liberation Serif" w:ascii="Times New Roman" w:hAnsi="Times New Roman"/>
                <w:sz w:val="20"/>
                <w:szCs w:val="20"/>
              </w:rPr>
              <w:t>2</w:t>
            </w:r>
          </w:p>
        </w:tc>
        <w:tc>
          <w:tcPr>
            <w:tcW w:w="2091" w:type="dxa"/>
            <w:tcBorders>
              <w:left w:val="single" w:sz="4" w:space="0" w:color="000000"/>
              <w:bottom w:val="single" w:sz="4" w:space="0" w:color="000000"/>
              <w:right w:val="single" w:sz="4" w:space="0" w:color="000000"/>
            </w:tcBorders>
            <w:vAlign w:val="center"/>
          </w:tcPr>
          <w:p>
            <w:pPr>
              <w:pStyle w:val="Normal"/>
              <w:spacing w:lineRule="auto" w:line="240" w:before="0" w:after="0"/>
              <w:ind w:hanging="0"/>
              <w:jc w:val="both"/>
              <w:rPr>
                <w:rFonts w:ascii="Times New Roman" w:hAnsi="Times New Roman" w:cs="Liberation Serif"/>
                <w:sz w:val="20"/>
                <w:szCs w:val="20"/>
              </w:rPr>
            </w:pPr>
            <w:r>
              <w:rPr>
                <w:rFonts w:eastAsia="Times New Roman" w:cs="Liberation Serif" w:ascii="Times New Roman" w:hAnsi="Times New Roman"/>
                <w:sz w:val="20"/>
                <w:szCs w:val="20"/>
                <w:lang w:eastAsia="ru-RU"/>
              </w:rPr>
              <w:t xml:space="preserve">Ремонт </w:t>
            </w:r>
            <w:r>
              <w:rPr>
                <w:rFonts w:eastAsia="Times New Roman" w:cs="Liberation Serif" w:ascii="Times New Roman" w:hAnsi="Times New Roman"/>
                <w:sz w:val="20"/>
                <w:szCs w:val="20"/>
                <w:lang w:eastAsia="ru-RU"/>
              </w:rPr>
              <w:t>з</w:t>
            </w:r>
            <w:r>
              <w:rPr>
                <w:rFonts w:eastAsia="Times New Roman" w:cs="Liberation Serif" w:ascii="Times New Roman" w:hAnsi="Times New Roman"/>
                <w:sz w:val="20"/>
                <w:szCs w:val="20"/>
                <w:lang w:eastAsia="ru-RU"/>
              </w:rPr>
              <w:t>дани</w:t>
            </w:r>
            <w:r>
              <w:rPr>
                <w:rFonts w:eastAsia="Times New Roman" w:cs="Liberation Serif" w:ascii="Times New Roman" w:hAnsi="Times New Roman"/>
                <w:sz w:val="20"/>
                <w:szCs w:val="20"/>
                <w:lang w:eastAsia="ru-RU"/>
              </w:rPr>
              <w:t>я</w:t>
            </w:r>
            <w:r>
              <w:rPr>
                <w:rFonts w:eastAsia="Times New Roman" w:cs="Liberation Serif" w:ascii="Times New Roman" w:hAnsi="Times New Roman"/>
                <w:sz w:val="20"/>
                <w:szCs w:val="20"/>
                <w:lang w:eastAsia="ru-RU"/>
              </w:rPr>
              <w:t xml:space="preserve"> </w:t>
            </w:r>
            <w:r>
              <w:rPr>
                <w:rFonts w:eastAsia="Times New Roman" w:cs="Liberation Serif" w:ascii="Times New Roman" w:hAnsi="Times New Roman"/>
                <w:sz w:val="20"/>
                <w:szCs w:val="20"/>
                <w:lang w:eastAsia="ru-RU"/>
              </w:rPr>
              <w:t>РПБ</w:t>
            </w:r>
            <w:r>
              <w:rPr>
                <w:rFonts w:eastAsia="Times New Roman" w:cs="Liberation Serif" w:ascii="Times New Roman" w:hAnsi="Times New Roman"/>
                <w:sz w:val="20"/>
                <w:szCs w:val="20"/>
                <w:lang w:eastAsia="ru-RU"/>
              </w:rPr>
              <w:t xml:space="preserve"> </w:t>
            </w:r>
            <w:r>
              <w:rPr>
                <w:rFonts w:eastAsia="Times New Roman" w:cs="Liberation Serif" w:ascii="Times New Roman" w:hAnsi="Times New Roman"/>
                <w:sz w:val="20"/>
                <w:szCs w:val="20"/>
                <w:lang w:eastAsia="ru-RU"/>
              </w:rPr>
              <w:t xml:space="preserve">ПС Мехавод </w:t>
            </w:r>
            <w:r>
              <w:rPr>
                <w:rFonts w:eastAsia="Times New Roman" w:cs="Liberation Serif" w:ascii="Times New Roman" w:hAnsi="Times New Roman"/>
                <w:sz w:val="20"/>
                <w:szCs w:val="20"/>
                <w:lang w:eastAsia="ru-RU"/>
              </w:rPr>
              <w:t>(косметический ремонт здания)</w:t>
            </w:r>
          </w:p>
        </w:tc>
        <w:tc>
          <w:tcPr>
            <w:tcW w:w="3621" w:type="dxa"/>
            <w:tcBorders>
              <w:left w:val="single" w:sz="4" w:space="0" w:color="000000"/>
              <w:bottom w:val="single" w:sz="4" w:space="0" w:color="000000"/>
              <w:right w:val="single" w:sz="4" w:space="0" w:color="000000"/>
            </w:tcBorders>
            <w:vAlign w:val="center"/>
          </w:tcPr>
          <w:p>
            <w:pPr>
              <w:pStyle w:val="Normal"/>
              <w:spacing w:lineRule="auto" w:line="240" w:before="0" w:after="0"/>
              <w:ind w:hanging="0"/>
              <w:jc w:val="both"/>
              <w:rPr>
                <w:rFonts w:ascii="Times New Roman" w:hAnsi="Times New Roman"/>
                <w:sz w:val="20"/>
                <w:szCs w:val="20"/>
              </w:rPr>
            </w:pPr>
            <w:r>
              <w:rPr>
                <w:rFonts w:eastAsia="Times New Roman" w:cs="Times New Roman" w:ascii="Times New Roman" w:hAnsi="Times New Roman"/>
                <w:bCs/>
                <w:sz w:val="20"/>
                <w:szCs w:val="20"/>
                <w:shd w:fill="FFFFFE" w:val="clear"/>
                <w:lang w:eastAsia="ru-RU"/>
              </w:rPr>
              <w:t>ПОДСТАНЦИЯ ПС-110/35/6 С ТРАНСФ.6300 КВ "ДАМБУКИ2 инв. № 26102 литер П2, этажность 0</w:t>
            </w:r>
            <w:r>
              <w:rPr>
                <w:rFonts w:eastAsia="Times New Roman" w:cs="Times New Roman" w:ascii="Times New Roman" w:hAnsi="Times New Roman"/>
                <w:bCs/>
                <w:sz w:val="20"/>
                <w:szCs w:val="20"/>
                <w:shd w:fill="auto" w:val="clear"/>
                <w:lang w:eastAsia="ru-RU"/>
              </w:rPr>
              <w:t xml:space="preserve">, </w:t>
            </w:r>
            <w:r>
              <w:rPr>
                <w:rFonts w:eastAsia="Times New Roman" w:cs="Times New Roman" w:ascii="Times New Roman" w:hAnsi="Times New Roman"/>
                <w:b w:val="false"/>
                <w:bCs/>
                <w:i w:val="false"/>
                <w:strike w:val="false"/>
                <w:dstrike w:val="false"/>
                <w:outline w:val="false"/>
                <w:shadow w:val="false"/>
                <w:sz w:val="20"/>
                <w:szCs w:val="20"/>
                <w:u w:val="none"/>
                <w:shd w:fill="auto" w:val="clear"/>
                <w:em w:val="none"/>
                <w:lang w:eastAsia="ru-RU"/>
              </w:rPr>
              <w:t>инв. номер SS0000382</w:t>
            </w:r>
          </w:p>
        </w:tc>
        <w:tc>
          <w:tcPr>
            <w:tcW w:w="135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s>
              <w:bidi w:val="0"/>
              <w:ind w:left="0" w:right="-108" w:hanging="0"/>
              <w:jc w:val="center"/>
              <w:rPr>
                <w:rFonts w:ascii="Times New Roman" w:hAnsi="Times New Roman" w:cs="Liberation Serif"/>
                <w:sz w:val="20"/>
                <w:szCs w:val="20"/>
              </w:rPr>
            </w:pPr>
            <w:r>
              <w:rPr>
                <w:rFonts w:cs="Liberation Serif" w:ascii="Times New Roman" w:hAnsi="Times New Roman"/>
                <w:sz w:val="20"/>
                <w:szCs w:val="20"/>
              </w:rPr>
            </w:r>
          </w:p>
        </w:tc>
        <w:tc>
          <w:tcPr>
            <w:tcW w:w="1297" w:type="dxa"/>
            <w:tcBorders>
              <w:left w:val="single" w:sz="4" w:space="0" w:color="000000"/>
              <w:bottom w:val="single" w:sz="4" w:space="0" w:color="000000"/>
              <w:right w:val="single" w:sz="4" w:space="0" w:color="000000"/>
            </w:tcBorders>
            <w:vAlign w:val="center"/>
          </w:tcPr>
          <w:p>
            <w:pPr>
              <w:pStyle w:val="Normal"/>
              <w:widowControl w:val="false"/>
              <w:tabs>
                <w:tab w:val="clear" w:pos="708"/>
              </w:tabs>
              <w:bidi w:val="0"/>
              <w:ind w:left="0" w:right="-108" w:hanging="0"/>
              <w:jc w:val="center"/>
              <w:rPr>
                <w:rFonts w:ascii="Times New Roman" w:hAnsi="Times New Roman" w:cs="Liberation Serif"/>
                <w:sz w:val="20"/>
                <w:szCs w:val="20"/>
              </w:rPr>
            </w:pPr>
            <w:r>
              <w:rPr>
                <w:rFonts w:cs="Liberation Serif" w:ascii="Times New Roman" w:hAnsi="Times New Roman"/>
                <w:sz w:val="20"/>
                <w:szCs w:val="20"/>
              </w:rPr>
              <w:t>В течение 13 (тринадцати) месяцев с даты начала выполнения Работ по Договору</w:t>
            </w:r>
          </w:p>
        </w:tc>
        <w:tc>
          <w:tcPr>
            <w:tcW w:w="1201" w:type="dxa"/>
            <w:tcBorders>
              <w:left w:val="single" w:sz="4" w:space="0" w:color="000000"/>
              <w:bottom w:val="single" w:sz="4" w:space="0" w:color="000000"/>
              <w:right w:val="single" w:sz="4" w:space="0" w:color="000000"/>
            </w:tcBorders>
            <w:vAlign w:val="center"/>
          </w:tcPr>
          <w:p>
            <w:pPr>
              <w:pStyle w:val="Normal"/>
              <w:widowControl w:val="false"/>
              <w:tabs>
                <w:tab w:val="clear" w:pos="708"/>
              </w:tabs>
              <w:bidi w:val="0"/>
              <w:ind w:left="-108" w:right="-108" w:hanging="0"/>
              <w:jc w:val="center"/>
              <w:rPr>
                <w:rFonts w:ascii="Times New Roman" w:hAnsi="Times New Roman" w:cs="Liberation Serif"/>
                <w:sz w:val="20"/>
                <w:szCs w:val="20"/>
                <w:shd w:fill="auto" w:val="clear"/>
              </w:rPr>
            </w:pPr>
            <w:r>
              <w:rPr>
                <w:rFonts w:cs="Liberation Serif" w:ascii="Times New Roman" w:hAnsi="Times New Roman"/>
                <w:sz w:val="20"/>
                <w:szCs w:val="20"/>
                <w:shd w:fill="auto" w:val="clear"/>
              </w:rPr>
              <w:t>60</w:t>
            </w:r>
          </w:p>
        </w:tc>
      </w:tr>
    </w:tbl>
    <w:p>
      <w:pPr>
        <w:pStyle w:val="Normal"/>
        <w:rPr/>
      </w:pPr>
      <w:r>
        <w:rPr/>
      </w:r>
    </w:p>
    <w:tbl>
      <w:tblPr>
        <w:tblW w:w="9571" w:type="dxa"/>
        <w:jc w:val="center"/>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rHeight w:val="1082" w:hRule="atLeast"/>
        </w:trPr>
        <w:tc>
          <w:tcPr>
            <w:tcW w:w="4785" w:type="dxa"/>
            <w:tcBorders/>
            <w:shd w:fill="auto" w:val="clear"/>
          </w:tcPr>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sectPr>
          <w:headerReference w:type="default" r:id="rId7"/>
          <w:headerReference w:type="first" r:id="rId8"/>
          <w:footerReference w:type="default" r:id="rId9"/>
          <w:type w:val="nextPage"/>
          <w:pgSz w:w="11906" w:h="16838"/>
          <w:pgMar w:left="1418" w:right="567" w:gutter="0" w:header="567" w:top="624" w:footer="284" w:bottom="567"/>
          <w:pgNumType w:fmt="decimal"/>
          <w:formProt w:val="false"/>
          <w:textDirection w:val="lrTb"/>
          <w:docGrid w:type="default" w:linePitch="381" w:charSpace="0"/>
        </w:sectPr>
      </w:pPr>
    </w:p>
    <w:p>
      <w:pPr>
        <w:pStyle w:val="Normal"/>
        <w:spacing w:lineRule="auto" w:line="240"/>
        <w:ind w:left="5103" w:hanging="0"/>
        <w:rPr>
          <w:sz w:val="22"/>
          <w:szCs w:val="22"/>
        </w:rPr>
      </w:pPr>
      <w:r>
        <w:rPr>
          <w:sz w:val="22"/>
          <w:szCs w:val="22"/>
        </w:rPr>
        <w:t>Приложение № 4</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от «____» __________ 20 _ г. № ____</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
          <w:sz w:val="24"/>
          <w:szCs w:val="24"/>
        </w:rPr>
      </w:pPr>
      <w:r>
        <w:rPr>
          <w:b/>
          <w:bCs/>
          <w:sz w:val="24"/>
          <w:szCs w:val="24"/>
        </w:rPr>
        <w:t>СВОДНАЯ ВЕДОМОСТЬ ЗАТРАТ</w:t>
      </w:r>
      <w:r>
        <w:rPr>
          <w:bCs/>
        </w:rPr>
        <w:t xml:space="preserve"> </w:t>
      </w:r>
      <w:r>
        <w:rPr>
          <w:b/>
          <w:sz w:val="24"/>
          <w:szCs w:val="24"/>
        </w:rPr>
        <w:t>С ПРИЛОЖЕНИЯМИ</w:t>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t>Приложение № 5.1</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 xml:space="preserve">от «____» __________ 20 _ г. № ____ </w:t>
      </w:r>
    </w:p>
    <w:p>
      <w:pPr>
        <w:pStyle w:val="Title"/>
        <w:shd w:val="clear" w:color="auto" w:fill="auto"/>
        <w:ind w:hanging="0"/>
        <w:jc w:val="left"/>
        <w:rPr>
          <w:i/>
          <w:i/>
          <w:shd w:fill="auto" w:val="clear"/>
        </w:rPr>
      </w:pPr>
      <w:r>
        <w:rPr>
          <w:i/>
          <w:shd w:fill="auto" w:val="clear"/>
        </w:rPr>
      </w:r>
    </w:p>
    <w:p>
      <w:pPr>
        <w:pStyle w:val="Title"/>
        <w:shd w:val="clear" w:color="auto" w:fill="auto"/>
        <w:ind w:hanging="0"/>
        <w:rPr>
          <w:shd w:fill="auto" w:val="clear"/>
        </w:rPr>
      </w:pPr>
      <w:r>
        <w:rPr>
          <w:iCs/>
          <w:sz w:val="24"/>
          <w:szCs w:val="24"/>
          <w:shd w:fill="auto" w:val="clear"/>
        </w:rPr>
        <w:t>ФОРМА</w:t>
      </w:r>
    </w:p>
    <w:p>
      <w:pPr>
        <w:pStyle w:val="Title"/>
        <w:shd w:val="clear" w:color="auto" w:fill="auto"/>
        <w:ind w:hanging="0"/>
        <w:rPr>
          <w:shd w:fill="auto" w:val="clear"/>
        </w:rPr>
      </w:pPr>
      <w:r>
        <w:rPr>
          <w:bCs/>
          <w:sz w:val="24"/>
          <w:szCs w:val="24"/>
          <w:shd w:fill="auto" w:val="clear"/>
        </w:rPr>
        <w:t xml:space="preserve">Акта сдачи-приемки места производства </w:t>
      </w:r>
      <w:r>
        <w:rPr>
          <w:bCs/>
          <w:sz w:val="24"/>
          <w:szCs w:val="24"/>
          <w:shd w:fill="auto" w:val="clear"/>
          <w:lang w:val="ru-RU"/>
        </w:rPr>
        <w:t>Р</w:t>
      </w:r>
      <w:r>
        <w:rPr>
          <w:bCs/>
          <w:sz w:val="24"/>
          <w:szCs w:val="24"/>
          <w:shd w:fill="auto" w:val="clear"/>
        </w:rPr>
        <w:t>абот и</w:t>
      </w:r>
      <w:r>
        <w:rPr>
          <w:bCs/>
          <w:sz w:val="24"/>
          <w:szCs w:val="24"/>
          <w:shd w:fill="auto" w:val="clear"/>
          <w:lang w:val="ru-RU"/>
        </w:rPr>
        <w:t xml:space="preserve"> </w:t>
      </w:r>
      <w:r>
        <w:rPr>
          <w:bCs/>
          <w:sz w:val="24"/>
          <w:szCs w:val="24"/>
          <w:shd w:fill="auto" w:val="clear"/>
        </w:rPr>
        <w:t>/</w:t>
      </w:r>
      <w:r>
        <w:rPr>
          <w:bCs/>
          <w:sz w:val="24"/>
          <w:szCs w:val="24"/>
          <w:shd w:fill="auto" w:val="clear"/>
          <w:lang w:val="ru-RU"/>
        </w:rPr>
        <w:t xml:space="preserve"> </w:t>
      </w:r>
      <w:r>
        <w:rPr>
          <w:bCs/>
          <w:sz w:val="24"/>
          <w:szCs w:val="24"/>
          <w:shd w:fill="auto" w:val="clear"/>
        </w:rPr>
        <w:t>или</w:t>
      </w:r>
      <w:r>
        <w:rPr>
          <w:sz w:val="24"/>
          <w:shd w:fill="auto" w:val="clear"/>
        </w:rPr>
        <w:t xml:space="preserve"> места (помещения) для складирования </w:t>
      </w:r>
      <w:r>
        <w:rPr>
          <w:bCs/>
          <w:sz w:val="24"/>
          <w:shd w:fill="auto" w:val="clear"/>
          <w:lang w:val="ru-RU"/>
        </w:rPr>
        <w:t>Материально-технических ресурсов,</w:t>
      </w:r>
      <w:r>
        <w:rPr>
          <w:shd w:fill="auto" w:val="clear"/>
        </w:rPr>
        <w:t xml:space="preserve"> </w:t>
      </w:r>
      <w:r>
        <w:rPr>
          <w:sz w:val="24"/>
          <w:szCs w:val="24"/>
          <w:shd w:fill="auto" w:val="clear"/>
        </w:rPr>
        <w:t>Давальческих материалов и запасных частей</w:t>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9570" w:type="dxa"/>
            <w:gridSpan w:val="2"/>
            <w:tcBorders>
              <w:top w:val="single" w:sz="4" w:space="0" w:color="000001"/>
              <w:left w:val="single" w:sz="4" w:space="0" w:color="000001"/>
              <w:bottom w:val="single" w:sz="4" w:space="0" w:color="000001"/>
              <w:right w:val="single" w:sz="4" w:space="0" w:color="000001"/>
            </w:tcBorders>
            <w:shd w:color="auto" w:fill="auto" w:val="clear"/>
          </w:tcPr>
          <w:p>
            <w:pPr>
              <w:pStyle w:val="Title"/>
              <w:widowControl w:val="false"/>
              <w:shd w:val="clear" w:color="auto" w:fill="auto"/>
              <w:ind w:hanging="0"/>
              <w:rPr>
                <w:shd w:fill="auto" w:val="clear"/>
              </w:rPr>
            </w:pPr>
            <w:r>
              <w:rPr>
                <w:b w:val="false"/>
                <w:bCs/>
                <w:sz w:val="28"/>
                <w:szCs w:val="28"/>
                <w:shd w:fill="auto" w:val="clear"/>
              </w:rPr>
              <w:t xml:space="preserve">Акт </w:t>
            </w:r>
          </w:p>
          <w:p>
            <w:pPr>
              <w:pStyle w:val="Title"/>
              <w:widowControl w:val="false"/>
              <w:shd w:val="clear" w:color="auto" w:fill="auto"/>
              <w:ind w:hanging="0"/>
              <w:rPr>
                <w:shd w:fill="auto" w:val="clear"/>
              </w:rPr>
            </w:pPr>
            <w:r>
              <w:rPr>
                <w:b w:val="false"/>
                <w:bCs/>
                <w:sz w:val="28"/>
                <w:szCs w:val="28"/>
                <w:shd w:fill="auto" w:val="clear"/>
              </w:rPr>
              <w:t xml:space="preserve">сдачи-приемки места производства </w:t>
            </w:r>
            <w:r>
              <w:rPr>
                <w:b w:val="false"/>
                <w:bCs/>
                <w:sz w:val="28"/>
                <w:szCs w:val="28"/>
                <w:shd w:fill="auto" w:val="clear"/>
                <w:lang w:val="ru-RU"/>
              </w:rPr>
              <w:t>Р</w:t>
            </w:r>
            <w:r>
              <w:rPr>
                <w:b w:val="false"/>
                <w:bCs/>
                <w:sz w:val="28"/>
                <w:szCs w:val="28"/>
                <w:shd w:fill="auto" w:val="clear"/>
              </w:rPr>
              <w:t>абот</w:t>
            </w:r>
            <w:r>
              <w:rPr>
                <w:sz w:val="28"/>
                <w:szCs w:val="28"/>
                <w:shd w:fill="auto" w:val="clear"/>
              </w:rPr>
              <w:t xml:space="preserve"> </w:t>
            </w:r>
            <w:r>
              <w:rPr>
                <w:b w:val="false"/>
                <w:sz w:val="28"/>
                <w:szCs w:val="28"/>
                <w:shd w:fill="auto" w:val="clear"/>
              </w:rPr>
              <w:t>и</w:t>
            </w:r>
            <w:r>
              <w:rPr>
                <w:b w:val="false"/>
                <w:sz w:val="28"/>
                <w:szCs w:val="28"/>
                <w:shd w:fill="auto" w:val="clear"/>
                <w:lang w:val="ru-RU"/>
              </w:rPr>
              <w:t xml:space="preserve"> </w:t>
            </w:r>
            <w:r>
              <w:rPr>
                <w:b w:val="false"/>
                <w:sz w:val="28"/>
                <w:szCs w:val="28"/>
                <w:shd w:fill="auto" w:val="clear"/>
              </w:rPr>
              <w:t>/</w:t>
            </w:r>
            <w:r>
              <w:rPr>
                <w:b w:val="false"/>
                <w:sz w:val="28"/>
                <w:szCs w:val="28"/>
                <w:shd w:fill="auto" w:val="clear"/>
                <w:lang w:val="ru-RU"/>
              </w:rPr>
              <w:t xml:space="preserve"> </w:t>
            </w:r>
            <w:r>
              <w:rPr>
                <w:b w:val="false"/>
                <w:sz w:val="28"/>
                <w:szCs w:val="28"/>
                <w:shd w:fill="auto" w:val="clear"/>
              </w:rPr>
              <w:t>или</w:t>
            </w:r>
            <w:r>
              <w:rPr>
                <w:b w:val="false"/>
                <w:bCs/>
                <w:sz w:val="28"/>
                <w:szCs w:val="28"/>
                <w:shd w:fill="auto" w:val="clear"/>
              </w:rPr>
              <w:t xml:space="preserve"> места (помещения) для складирования </w:t>
            </w:r>
            <w:r>
              <w:rPr>
                <w:b w:val="false"/>
                <w:bCs/>
                <w:sz w:val="28"/>
                <w:szCs w:val="28"/>
                <w:shd w:fill="auto" w:val="clear"/>
                <w:lang w:val="ru-RU"/>
              </w:rPr>
              <w:t>Материально-технических ресурсов,</w:t>
            </w:r>
            <w:r>
              <w:rPr>
                <w:sz w:val="28"/>
                <w:szCs w:val="28"/>
                <w:shd w:fill="auto" w:val="clear"/>
              </w:rPr>
              <w:t xml:space="preserve"> </w:t>
            </w:r>
            <w:r>
              <w:rPr>
                <w:b w:val="false"/>
                <w:sz w:val="28"/>
                <w:szCs w:val="28"/>
                <w:shd w:fill="auto" w:val="clear"/>
              </w:rPr>
              <w:t>Давальческих материалов и запасных частей</w:t>
            </w:r>
          </w:p>
          <w:p>
            <w:pPr>
              <w:pStyle w:val="Normal"/>
              <w:widowControl w:val="false"/>
              <w:rPr>
                <w:sz w:val="22"/>
                <w:shd w:fill="auto" w:val="clear"/>
              </w:rPr>
            </w:pPr>
            <w:r>
              <w:rPr>
                <w:sz w:val="22"/>
                <w:shd w:fill="auto" w:val="clear"/>
              </w:rPr>
            </w:r>
          </w:p>
          <w:p>
            <w:pPr>
              <w:pStyle w:val="Normal"/>
              <w:widowControl w:val="false"/>
              <w:ind w:hanging="0"/>
              <w:rPr>
                <w:shd w:fill="auto" w:val="clear"/>
              </w:rPr>
            </w:pPr>
            <w:r>
              <w:rPr>
                <w:sz w:val="22"/>
                <w:szCs w:val="22"/>
                <w:shd w:fill="auto" w:val="clear"/>
              </w:rPr>
              <w:t>г.___________                                                                                              «_____» _________20_г.</w:t>
            </w:r>
          </w:p>
          <w:p>
            <w:pPr>
              <w:pStyle w:val="Normal"/>
              <w:widowControl w:val="false"/>
              <w:rPr>
                <w:sz w:val="22"/>
                <w:szCs w:val="22"/>
                <w:shd w:fill="auto" w:val="clear"/>
              </w:rPr>
            </w:pPr>
            <w:r>
              <w:rPr>
                <w:sz w:val="22"/>
                <w:szCs w:val="22"/>
                <w:shd w:fill="auto" w:val="clear"/>
              </w:rPr>
            </w:r>
          </w:p>
          <w:p>
            <w:pPr>
              <w:pStyle w:val="Normal"/>
              <w:widowControl w:val="false"/>
              <w:ind w:hanging="0"/>
              <w:rPr>
                <w:shd w:fill="auto" w:val="clear"/>
              </w:rPr>
            </w:pPr>
            <w:r>
              <w:rPr>
                <w:sz w:val="22"/>
                <w:szCs w:val="22"/>
                <w:shd w:fill="auto" w:val="clear"/>
              </w:rPr>
              <w:t xml:space="preserve">____________________, именуемое далее «Подрядчик», в лице ________________, действующего на основании ______________, </w:t>
            </w:r>
          </w:p>
          <w:p>
            <w:pPr>
              <w:pStyle w:val="Normal"/>
              <w:widowControl w:val="false"/>
              <w:ind w:hanging="0"/>
              <w:rPr>
                <w:shd w:fill="auto" w:val="clear"/>
              </w:rPr>
            </w:pPr>
            <w:r>
              <w:rPr>
                <w:sz w:val="22"/>
                <w:szCs w:val="22"/>
                <w:shd w:fill="auto" w:val="clear"/>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shd w:fill="auto" w:val="clear"/>
              </w:rPr>
            </w:pPr>
            <w:r>
              <w:rPr>
                <w:sz w:val="22"/>
                <w:szCs w:val="22"/>
                <w:shd w:fill="auto" w:val="clear"/>
              </w:rPr>
              <w:t>Заказчик передал Подрядчику, а Подрядчик принял</w:t>
            </w:r>
            <w:r>
              <w:rPr>
                <w:bCs/>
                <w:sz w:val="22"/>
                <w:szCs w:val="22"/>
                <w:shd w:fill="auto" w:val="clear"/>
              </w:rPr>
              <w:t xml:space="preserve"> место производства Работ _____________________________ (указываются идентифицирующие признаки) и / или </w:t>
            </w:r>
            <w:r>
              <w:rPr>
                <w:sz w:val="22"/>
                <w:szCs w:val="22"/>
                <w:shd w:fill="auto" w:val="clear"/>
              </w:rPr>
              <w:t xml:space="preserve">место (помещение) для складирования </w:t>
            </w:r>
            <w:r>
              <w:rPr>
                <w:bCs/>
                <w:sz w:val="22"/>
                <w:szCs w:val="22"/>
                <w:shd w:fill="auto" w:val="clear"/>
              </w:rPr>
              <w:t>Материально-технических ресурсов,</w:t>
            </w:r>
            <w:r>
              <w:rPr>
                <w:sz w:val="22"/>
                <w:szCs w:val="22"/>
                <w:shd w:fill="auto" w:val="clear"/>
              </w:rPr>
              <w:t xml:space="preserve"> Давальческих материалов и запасных частей _____________________________ </w:t>
            </w:r>
            <w:r>
              <w:rPr>
                <w:bCs/>
                <w:sz w:val="22"/>
                <w:szCs w:val="22"/>
                <w:shd w:fill="auto" w:val="clear"/>
              </w:rPr>
              <w:t xml:space="preserve">(указываются идентифицирующие признаки) </w:t>
            </w:r>
            <w:r>
              <w:rPr>
                <w:sz w:val="22"/>
                <w:szCs w:val="22"/>
                <w:shd w:fill="auto" w:val="clear"/>
              </w:rPr>
              <w:t>по Договору по</w:t>
            </w:r>
            <w:r>
              <w:rPr>
                <w:bCs/>
                <w:sz w:val="22"/>
                <w:szCs w:val="22"/>
                <w:shd w:fill="auto" w:val="clear"/>
              </w:rPr>
              <w:t>дряда №______ от _____________.</w:t>
            </w:r>
          </w:p>
          <w:p>
            <w:pPr>
              <w:pStyle w:val="Normal"/>
              <w:widowControl w:val="false"/>
              <w:ind w:hanging="0"/>
              <w:rPr>
                <w:shd w:fill="auto" w:val="clear"/>
              </w:rPr>
            </w:pPr>
            <w:r>
              <w:rPr>
                <w:bCs/>
                <w:sz w:val="22"/>
                <w:szCs w:val="22"/>
                <w:shd w:fill="auto" w:val="clear"/>
              </w:rPr>
              <w:t xml:space="preserve">Место для производства Работ и </w:t>
            </w:r>
            <w:r>
              <w:rPr>
                <w:sz w:val="22"/>
                <w:szCs w:val="22"/>
                <w:shd w:fill="auto" w:val="clear"/>
              </w:rPr>
              <w:t xml:space="preserve">место (помещение) для складирования </w:t>
            </w:r>
            <w:r>
              <w:rPr>
                <w:bCs/>
                <w:sz w:val="22"/>
                <w:szCs w:val="22"/>
                <w:shd w:fill="auto" w:val="clear"/>
              </w:rPr>
              <w:t>Материально-технических ресурсов,</w:t>
            </w:r>
            <w:r>
              <w:rPr>
                <w:sz w:val="22"/>
                <w:szCs w:val="22"/>
                <w:shd w:fill="auto" w:val="clear"/>
              </w:rPr>
              <w:t xml:space="preserve"> Давальческих материалов и запасных частей</w:t>
            </w:r>
            <w:r>
              <w:rPr>
                <w:bCs/>
                <w:sz w:val="22"/>
                <w:szCs w:val="22"/>
                <w:shd w:fill="auto" w:val="clear"/>
              </w:rPr>
              <w:t xml:space="preserve"> переданы / передано </w:t>
            </w:r>
            <w:r>
              <w:rPr>
                <w:sz w:val="22"/>
                <w:szCs w:val="22"/>
                <w:shd w:fill="auto" w:val="clear"/>
              </w:rPr>
              <w:t>Подрядчику</w:t>
            </w:r>
            <w:r>
              <w:rPr>
                <w:bCs/>
                <w:sz w:val="22"/>
                <w:szCs w:val="22"/>
                <w:shd w:fill="auto" w:val="clear"/>
              </w:rPr>
              <w:t xml:space="preserve"> в установленный Договором срок. </w:t>
            </w:r>
          </w:p>
          <w:p>
            <w:pPr>
              <w:pStyle w:val="Normal"/>
              <w:widowControl w:val="false"/>
              <w:ind w:hanging="0"/>
              <w:rPr>
                <w:shd w:fill="auto" w:val="clear"/>
              </w:rPr>
            </w:pPr>
            <w:r>
              <w:rPr>
                <w:bCs/>
                <w:sz w:val="22"/>
                <w:szCs w:val="22"/>
                <w:shd w:fill="auto" w:val="clear"/>
              </w:rPr>
              <w:t xml:space="preserve">Претензии </w:t>
            </w:r>
            <w:r>
              <w:rPr>
                <w:sz w:val="22"/>
                <w:szCs w:val="22"/>
                <w:shd w:fill="auto" w:val="clear"/>
              </w:rPr>
              <w:t>Подрядчика</w:t>
            </w:r>
            <w:r>
              <w:rPr>
                <w:bCs/>
                <w:sz w:val="22"/>
                <w:szCs w:val="22"/>
                <w:shd w:fill="auto" w:val="clear"/>
              </w:rPr>
              <w:t xml:space="preserve"> (замечания и недостатки) к месту производства Работ: ____________________________________________________________________________</w:t>
            </w:r>
          </w:p>
          <w:p>
            <w:pPr>
              <w:pStyle w:val="Normal"/>
              <w:widowControl w:val="false"/>
              <w:ind w:hanging="0"/>
              <w:rPr>
                <w:shd w:fill="auto" w:val="clear"/>
              </w:rPr>
            </w:pPr>
            <w:r>
              <w:rPr>
                <w:i/>
                <w:sz w:val="22"/>
                <w:shd w:fill="auto" w:val="clear"/>
              </w:rPr>
              <w:t>(указать конкретные претензии или указать «не имеются»)</w:t>
            </w:r>
            <w:r>
              <w:rPr>
                <w:sz w:val="22"/>
                <w:shd w:fill="auto" w:val="clear"/>
              </w:rPr>
              <w:t>.</w:t>
            </w:r>
          </w:p>
          <w:p>
            <w:pPr>
              <w:pStyle w:val="Normal"/>
              <w:widowControl w:val="false"/>
              <w:ind w:hanging="0"/>
              <w:rPr>
                <w:shd w:fill="auto" w:val="clear"/>
              </w:rPr>
            </w:pPr>
            <w:r>
              <w:rPr>
                <w:bCs/>
                <w:sz w:val="22"/>
                <w:szCs w:val="22"/>
                <w:shd w:fill="auto" w:val="clear"/>
              </w:rPr>
              <w:t xml:space="preserve">Претензии </w:t>
            </w:r>
            <w:r>
              <w:rPr>
                <w:sz w:val="22"/>
                <w:szCs w:val="22"/>
                <w:shd w:fill="auto" w:val="clear"/>
              </w:rPr>
              <w:t>Подрядчика</w:t>
            </w:r>
            <w:r>
              <w:rPr>
                <w:bCs/>
                <w:sz w:val="22"/>
                <w:szCs w:val="22"/>
                <w:shd w:fill="auto" w:val="clear"/>
              </w:rPr>
              <w:t xml:space="preserve"> (замечания и недостатки) к месту</w:t>
            </w:r>
            <w:r>
              <w:rPr>
                <w:sz w:val="22"/>
                <w:szCs w:val="22"/>
                <w:shd w:fill="auto" w:val="clear"/>
              </w:rPr>
              <w:t xml:space="preserve"> складирования </w:t>
            </w:r>
            <w:r>
              <w:rPr>
                <w:bCs/>
                <w:sz w:val="22"/>
                <w:szCs w:val="22"/>
                <w:shd w:fill="auto" w:val="clear"/>
              </w:rPr>
              <w:t>Материально-технических ресурсов,</w:t>
            </w:r>
            <w:r>
              <w:rPr>
                <w:sz w:val="22"/>
                <w:szCs w:val="22"/>
                <w:shd w:fill="auto" w:val="clear"/>
              </w:rPr>
              <w:t xml:space="preserve"> Давальческих материалов и запасных частей</w:t>
            </w:r>
            <w:r>
              <w:rPr>
                <w:bCs/>
                <w:sz w:val="22"/>
                <w:szCs w:val="22"/>
                <w:shd w:fill="auto" w:val="clear"/>
              </w:rPr>
              <w:t>: _______________________________________</w:t>
            </w:r>
          </w:p>
          <w:p>
            <w:pPr>
              <w:pStyle w:val="Normal"/>
              <w:widowControl w:val="false"/>
              <w:ind w:hanging="0"/>
              <w:rPr>
                <w:shd w:fill="auto" w:val="clear"/>
              </w:rPr>
            </w:pPr>
            <w:r>
              <w:rPr>
                <w:sz w:val="22"/>
                <w:szCs w:val="22"/>
                <w:shd w:fill="auto" w:val="clear"/>
              </w:rPr>
              <w:t xml:space="preserve"> </w:t>
            </w:r>
            <w:r>
              <w:rPr>
                <w:sz w:val="22"/>
                <w:szCs w:val="22"/>
                <w:shd w:fill="auto" w:val="clear"/>
              </w:rPr>
              <w:t>(</w:t>
            </w:r>
            <w:r>
              <w:rPr>
                <w:i/>
                <w:sz w:val="22"/>
                <w:shd w:fill="auto" w:val="clear"/>
              </w:rPr>
              <w:t>указать конкретные претензии или указать «не имеются»)</w:t>
            </w:r>
            <w:r>
              <w:rPr>
                <w:sz w:val="22"/>
                <w:shd w:fill="auto" w:val="clear"/>
              </w:rPr>
              <w:t>.</w:t>
            </w:r>
          </w:p>
          <w:tbl>
            <w:tblPr>
              <w:tblW w:w="904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520"/>
              <w:gridCol w:w="4520"/>
            </w:tblGrid>
            <w:tr>
              <w:trPr/>
              <w:tc>
                <w:tcPr>
                  <w:tcW w:w="4520" w:type="dxa"/>
                  <w:tcBorders/>
                  <w:shd w:fill="auto" w:val="clear"/>
                </w:tcPr>
                <w:p>
                  <w:pPr>
                    <w:pStyle w:val="Normal"/>
                    <w:widowControl w:val="false"/>
                    <w:spacing w:lineRule="auto" w:line="240"/>
                    <w:ind w:hanging="0"/>
                    <w:rPr>
                      <w:shd w:fill="auto" w:val="clear"/>
                    </w:rPr>
                  </w:pPr>
                  <w:r>
                    <w:rPr>
                      <w:sz w:val="22"/>
                      <w:shd w:fill="auto" w:val="clear"/>
                    </w:rPr>
                    <w:t>Заказчик:</w:t>
                  </w:r>
                </w:p>
              </w:tc>
              <w:tc>
                <w:tcPr>
                  <w:tcW w:w="4520" w:type="dxa"/>
                  <w:tcBorders/>
                  <w:shd w:fill="auto" w:val="clear"/>
                </w:tcPr>
                <w:p>
                  <w:pPr>
                    <w:pStyle w:val="Normal"/>
                    <w:widowControl w:val="false"/>
                    <w:spacing w:lineRule="auto" w:line="240"/>
                    <w:ind w:hanging="0"/>
                    <w:rPr>
                      <w:shd w:fill="auto" w:val="clear"/>
                    </w:rPr>
                  </w:pPr>
                  <w:r>
                    <w:rPr>
                      <w:sz w:val="22"/>
                      <w:shd w:fill="auto" w:val="clear"/>
                    </w:rPr>
                    <w:t>Подрядчик:</w:t>
                  </w:r>
                </w:p>
              </w:tc>
            </w:tr>
            <w:tr>
              <w:trPr/>
              <w:tc>
                <w:tcPr>
                  <w:tcW w:w="4520" w:type="dxa"/>
                  <w:tcBorders/>
                  <w:shd w:color="auto" w:fill="auto" w:val="clear"/>
                </w:tcPr>
                <w:p>
                  <w:pPr>
                    <w:pStyle w:val="Normal"/>
                    <w:widowControl w:val="false"/>
                    <w:spacing w:lineRule="auto" w:line="240"/>
                    <w:ind w:hanging="0"/>
                    <w:rPr>
                      <w:sz w:val="22"/>
                      <w:szCs w:val="22"/>
                      <w:shd w:fill="auto" w:val="clear"/>
                    </w:rPr>
                  </w:pPr>
                  <w:r>
                    <w:rPr>
                      <w:sz w:val="22"/>
                      <w:szCs w:val="22"/>
                      <w:shd w:fill="auto" w:val="clear"/>
                    </w:rPr>
                  </w:r>
                </w:p>
                <w:p>
                  <w:pPr>
                    <w:pStyle w:val="Normal"/>
                    <w:widowControl w:val="false"/>
                    <w:spacing w:lineRule="auto" w:line="240"/>
                    <w:ind w:hanging="0"/>
                    <w:rPr>
                      <w:shd w:fill="auto" w:val="clear"/>
                    </w:rPr>
                  </w:pPr>
                  <w:r>
                    <w:rPr>
                      <w:sz w:val="22"/>
                      <w:szCs w:val="22"/>
                      <w:shd w:fill="auto" w:val="clear"/>
                    </w:rPr>
                    <w:t xml:space="preserve">_______________ / _______________ </w:t>
                  </w:r>
                </w:p>
                <w:p>
                  <w:pPr>
                    <w:pStyle w:val="Normal"/>
                    <w:widowControl w:val="false"/>
                    <w:spacing w:lineRule="auto" w:line="240"/>
                    <w:ind w:hanging="0"/>
                    <w:rPr>
                      <w:sz w:val="22"/>
                      <w:szCs w:val="22"/>
                      <w:shd w:fill="auto" w:val="clear"/>
                    </w:rPr>
                  </w:pPr>
                  <w:r>
                    <w:rPr>
                      <w:sz w:val="22"/>
                      <w:szCs w:val="22"/>
                      <w:shd w:fill="auto" w:val="clear"/>
                    </w:rPr>
                  </w:r>
                </w:p>
              </w:tc>
              <w:tc>
                <w:tcPr>
                  <w:tcW w:w="4520" w:type="dxa"/>
                  <w:tcBorders/>
                  <w:shd w:color="auto" w:fill="auto" w:val="clear"/>
                </w:tcPr>
                <w:p>
                  <w:pPr>
                    <w:pStyle w:val="Normal"/>
                    <w:widowControl w:val="false"/>
                    <w:spacing w:lineRule="auto" w:line="240"/>
                    <w:ind w:hanging="0"/>
                    <w:rPr>
                      <w:sz w:val="22"/>
                      <w:szCs w:val="22"/>
                      <w:shd w:fill="auto" w:val="clear"/>
                    </w:rPr>
                  </w:pPr>
                  <w:r>
                    <w:rPr>
                      <w:sz w:val="22"/>
                      <w:szCs w:val="22"/>
                      <w:shd w:fill="auto" w:val="clear"/>
                    </w:rPr>
                  </w:r>
                </w:p>
                <w:p>
                  <w:pPr>
                    <w:pStyle w:val="Normal"/>
                    <w:widowControl w:val="false"/>
                    <w:spacing w:lineRule="auto" w:line="240"/>
                    <w:ind w:hanging="0"/>
                    <w:rPr>
                      <w:shd w:fill="auto" w:val="clear"/>
                    </w:rPr>
                  </w:pPr>
                  <w:r>
                    <w:rPr>
                      <w:sz w:val="22"/>
                      <w:szCs w:val="22"/>
                      <w:shd w:fill="auto" w:val="clear"/>
                    </w:rPr>
                    <w:t xml:space="preserve">_______________ / _______________ </w:t>
                  </w:r>
                </w:p>
                <w:p>
                  <w:pPr>
                    <w:pStyle w:val="Normal"/>
                    <w:widowControl w:val="false"/>
                    <w:spacing w:lineRule="auto" w:line="240"/>
                    <w:ind w:hanging="0"/>
                    <w:rPr>
                      <w:sz w:val="22"/>
                      <w:szCs w:val="22"/>
                      <w:shd w:fill="auto" w:val="clear"/>
                    </w:rPr>
                  </w:pPr>
                  <w:r>
                    <w:rPr>
                      <w:sz w:val="22"/>
                      <w:szCs w:val="22"/>
                      <w:shd w:fill="auto" w:val="clear"/>
                    </w:rPr>
                  </w:r>
                </w:p>
              </w:tc>
            </w:tr>
          </w:tbl>
          <w:p>
            <w:pPr>
              <w:pStyle w:val="Title"/>
              <w:widowControl w:val="false"/>
              <w:shd w:val="clear" w:color="auto" w:fill="auto"/>
              <w:spacing w:before="0" w:after="120"/>
              <w:ind w:hanging="0"/>
              <w:jc w:val="left"/>
              <w:rPr>
                <w:i/>
                <w:i/>
                <w:iCs/>
                <w:shd w:fill="auto" w:val="clear"/>
              </w:rPr>
            </w:pPr>
            <w:r>
              <w:rPr>
                <w:i/>
                <w:iCs/>
                <w:shd w:fill="auto" w:val="clear"/>
              </w:rPr>
            </w:r>
          </w:p>
        </w:tc>
      </w:tr>
      <w:tr>
        <w:trPr/>
        <w:tc>
          <w:tcPr>
            <w:tcW w:w="4785" w:type="dxa"/>
            <w:tcBorders/>
            <w:shd w:fill="auto" w:val="clear"/>
          </w:tcPr>
          <w:p>
            <w:pPr>
              <w:pStyle w:val="Normal"/>
              <w:widowControl w:val="false"/>
              <w:spacing w:lineRule="auto" w:line="240"/>
              <w:ind w:hanging="0"/>
              <w:rPr>
                <w:shd w:fill="auto" w:val="clear"/>
              </w:rPr>
            </w:pPr>
            <w:r>
              <w:rPr>
                <w:b/>
                <w:sz w:val="24"/>
                <w:shd w:fill="auto" w:val="clear"/>
              </w:rPr>
              <w:t>Заказчик:</w:t>
            </w:r>
          </w:p>
        </w:tc>
        <w:tc>
          <w:tcPr>
            <w:tcW w:w="4785" w:type="dxa"/>
            <w:tcBorders/>
            <w:shd w:fill="auto" w:val="clear"/>
          </w:tcPr>
          <w:p>
            <w:pPr>
              <w:pStyle w:val="Normal"/>
              <w:widowControl w:val="false"/>
              <w:spacing w:lineRule="auto" w:line="240"/>
              <w:ind w:hanging="0"/>
              <w:rPr>
                <w:shd w:fill="auto" w:val="clear"/>
              </w:rPr>
            </w:pPr>
            <w:r>
              <w:rPr>
                <w:b/>
                <w:sz w:val="24"/>
                <w:shd w:fill="auto" w:val="clear"/>
              </w:rPr>
              <w:t>Подрядчик:</w:t>
            </w:r>
          </w:p>
        </w:tc>
      </w:tr>
      <w:tr>
        <w:trPr/>
        <w:tc>
          <w:tcPr>
            <w:tcW w:w="4785" w:type="dxa"/>
            <w:tcBorders/>
            <w:shd w:fill="auto" w:val="clear"/>
          </w:tcPr>
          <w:p>
            <w:pPr>
              <w:pStyle w:val="Normal"/>
              <w:widowControl w:val="false"/>
              <w:spacing w:lineRule="auto" w:line="240"/>
              <w:ind w:hanging="0"/>
              <w:rPr>
                <w:sz w:val="22"/>
                <w:szCs w:val="22"/>
                <w:shd w:fill="auto" w:val="clear"/>
              </w:rPr>
            </w:pPr>
            <w:r>
              <w:rPr>
                <w:sz w:val="22"/>
                <w:szCs w:val="22"/>
                <w:shd w:fill="auto" w:val="clear"/>
              </w:rPr>
            </w:r>
          </w:p>
          <w:p>
            <w:pPr>
              <w:pStyle w:val="Normal"/>
              <w:widowControl w:val="false"/>
              <w:spacing w:lineRule="auto" w:line="240"/>
              <w:ind w:hanging="0"/>
              <w:rPr>
                <w:sz w:val="22"/>
                <w:szCs w:val="22"/>
                <w:shd w:fill="auto" w:val="clear"/>
              </w:rPr>
            </w:pPr>
            <w:r>
              <w:rPr>
                <w:sz w:val="22"/>
                <w:szCs w:val="22"/>
                <w:shd w:fill="auto" w:val="clear"/>
              </w:rPr>
            </w:r>
          </w:p>
          <w:p>
            <w:pPr>
              <w:pStyle w:val="Normal"/>
              <w:widowControl w:val="false"/>
              <w:spacing w:lineRule="auto" w:line="240"/>
              <w:ind w:hanging="0"/>
              <w:rPr>
                <w:shd w:fill="auto" w:val="clear"/>
              </w:rPr>
            </w:pPr>
            <w:r>
              <w:rPr>
                <w:sz w:val="22"/>
                <w:szCs w:val="22"/>
                <w:shd w:fill="auto" w:val="clear"/>
              </w:rPr>
              <w:t xml:space="preserve">_______________ / _______________ </w:t>
            </w:r>
          </w:p>
          <w:p>
            <w:pPr>
              <w:pStyle w:val="Normal"/>
              <w:widowControl w:val="false"/>
              <w:spacing w:lineRule="auto" w:line="240"/>
              <w:ind w:hanging="0"/>
              <w:rPr>
                <w:sz w:val="22"/>
                <w:szCs w:val="22"/>
                <w:shd w:fill="auto" w:val="clear"/>
              </w:rPr>
            </w:pPr>
            <w:r>
              <w:rPr>
                <w:sz w:val="22"/>
                <w:szCs w:val="22"/>
                <w:shd w:fill="auto" w:val="clear"/>
              </w:rPr>
            </w:r>
          </w:p>
        </w:tc>
        <w:tc>
          <w:tcPr>
            <w:tcW w:w="4785" w:type="dxa"/>
            <w:tcBorders/>
            <w:shd w:fill="auto" w:val="clear"/>
          </w:tcPr>
          <w:p>
            <w:pPr>
              <w:pStyle w:val="Normal"/>
              <w:widowControl w:val="false"/>
              <w:spacing w:lineRule="auto" w:line="240"/>
              <w:ind w:hanging="0"/>
              <w:rPr>
                <w:sz w:val="22"/>
                <w:szCs w:val="22"/>
                <w:shd w:fill="auto" w:val="clear"/>
              </w:rPr>
            </w:pPr>
            <w:r>
              <w:rPr>
                <w:sz w:val="22"/>
                <w:szCs w:val="22"/>
                <w:shd w:fill="auto" w:val="clear"/>
              </w:rPr>
            </w:r>
          </w:p>
          <w:p>
            <w:pPr>
              <w:pStyle w:val="Normal"/>
              <w:widowControl w:val="false"/>
              <w:spacing w:lineRule="auto" w:line="240"/>
              <w:ind w:hanging="0"/>
              <w:rPr>
                <w:sz w:val="22"/>
                <w:szCs w:val="22"/>
                <w:shd w:fill="auto" w:val="clear"/>
              </w:rPr>
            </w:pPr>
            <w:r>
              <w:rPr>
                <w:sz w:val="22"/>
                <w:szCs w:val="22"/>
                <w:shd w:fill="auto" w:val="clear"/>
              </w:rPr>
            </w:r>
          </w:p>
          <w:p>
            <w:pPr>
              <w:pStyle w:val="Normal"/>
              <w:widowControl w:val="false"/>
              <w:spacing w:lineRule="auto" w:line="240"/>
              <w:ind w:hanging="0"/>
              <w:rPr>
                <w:shd w:fill="auto" w:val="clear"/>
              </w:rPr>
            </w:pPr>
            <w:r>
              <w:rPr>
                <w:sz w:val="22"/>
                <w:szCs w:val="22"/>
                <w:shd w:fill="auto" w:val="clear"/>
              </w:rPr>
              <w:t xml:space="preserve">_______________ / _______________ </w:t>
            </w:r>
          </w:p>
          <w:p>
            <w:pPr>
              <w:pStyle w:val="Normal"/>
              <w:widowControl w:val="false"/>
              <w:spacing w:lineRule="auto" w:line="240"/>
              <w:ind w:hanging="0"/>
              <w:rPr>
                <w:sz w:val="22"/>
                <w:szCs w:val="22"/>
                <w:shd w:fill="auto" w:val="clear"/>
              </w:rPr>
            </w:pPr>
            <w:r>
              <w:rPr>
                <w:sz w:val="22"/>
                <w:szCs w:val="22"/>
                <w:shd w:fill="auto" w:val="clear"/>
              </w:rPr>
            </w:r>
          </w:p>
        </w:tc>
      </w:tr>
    </w:tbl>
    <w:p>
      <w:pPr>
        <w:pStyle w:val="Normal"/>
        <w:spacing w:lineRule="auto" w:line="240"/>
        <w:ind w:left="5103" w:hanging="0"/>
        <w:rPr>
          <w:sz w:val="22"/>
          <w:szCs w:val="22"/>
          <w:shd w:fill="auto" w:val="clear"/>
        </w:rPr>
      </w:pPr>
      <w:r>
        <w:rPr>
          <w:sz w:val="22"/>
          <w:szCs w:val="22"/>
          <w:shd w:fill="auto" w:val="clear"/>
        </w:rPr>
      </w:r>
    </w:p>
    <w:p>
      <w:pPr>
        <w:pStyle w:val="Normal"/>
        <w:spacing w:lineRule="auto" w:line="240"/>
        <w:ind w:left="5103" w:hanging="0"/>
        <w:rPr>
          <w:sz w:val="22"/>
          <w:szCs w:val="22"/>
        </w:rPr>
      </w:pPr>
      <w:r>
        <w:rPr>
          <w:sz w:val="22"/>
          <w:szCs w:val="22"/>
        </w:rPr>
        <w:t>Приложение № 5.2</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 xml:space="preserve">от «____» __________ 20 _ г. № ____ </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Title"/>
        <w:shd w:val="clear" w:color="auto" w:fill="auto"/>
        <w:ind w:hanging="0"/>
        <w:rPr>
          <w:b w:val="false"/>
          <w:sz w:val="24"/>
        </w:rPr>
      </w:pPr>
      <w:r>
        <w:rPr>
          <w:sz w:val="24"/>
        </w:rPr>
        <w:t>ФОРМА</w:t>
      </w:r>
    </w:p>
    <w:p>
      <w:pPr>
        <w:pStyle w:val="Title"/>
        <w:shd w:val="clear" w:color="auto" w:fill="auto"/>
        <w:ind w:hanging="0"/>
        <w:rPr>
          <w:i/>
          <w:i/>
          <w:sz w:val="24"/>
        </w:rPr>
      </w:pPr>
      <w:r>
        <w:rPr>
          <w:sz w:val="24"/>
        </w:rPr>
        <w:t xml:space="preserve">Акта сдачи-приемки технической и иной документации </w:t>
      </w:r>
    </w:p>
    <w:p>
      <w:pPr>
        <w:pStyle w:val="Normal"/>
        <w:spacing w:lineRule="auto" w:line="240"/>
        <w:ind w:hanging="0"/>
        <w:rPr>
          <w:sz w:val="24"/>
          <w:szCs w:val="24"/>
        </w:rPr>
      </w:pPr>
      <w:r>
        <w:rPr>
          <w:sz w:val="24"/>
          <w:szCs w:val="24"/>
        </w:rPr>
      </w:r>
    </w:p>
    <w:tbl>
      <w:tblPr>
        <w:tblW w:w="4800" w:type="pct"/>
        <w:jc w:val="left"/>
        <w:tblInd w:w="0" w:type="dxa"/>
        <w:tblLayout w:type="fixed"/>
        <w:tblCellMar>
          <w:top w:w="0" w:type="dxa"/>
          <w:left w:w="103" w:type="dxa"/>
          <w:bottom w:w="0" w:type="dxa"/>
          <w:right w:w="108" w:type="dxa"/>
        </w:tblCellMar>
        <w:tblLook w:val="04a0" w:noVBand="1" w:noHBand="0" w:lastColumn="0" w:firstColumn="1" w:lastRow="0" w:firstRow="1"/>
      </w:tblPr>
      <w:tblGrid>
        <w:gridCol w:w="9251"/>
      </w:tblGrid>
      <w:tr>
        <w:trPr/>
        <w:tc>
          <w:tcPr>
            <w:tcW w:w="9251" w:type="dxa"/>
            <w:tcBorders>
              <w:top w:val="single" w:sz="4" w:space="0" w:color="000001"/>
              <w:left w:val="single" w:sz="4" w:space="0" w:color="000001"/>
              <w:bottom w:val="single" w:sz="4" w:space="0" w:color="000001"/>
              <w:right w:val="single" w:sz="4" w:space="0" w:color="000001"/>
            </w:tcBorders>
            <w:shd w:color="auto" w:fill="auto" w:val="clear"/>
          </w:tcPr>
          <w:p>
            <w:pPr>
              <w:pStyle w:val="Title"/>
              <w:widowControl w:val="false"/>
              <w:shd w:val="clear" w:color="auto" w:fill="auto"/>
              <w:ind w:hanging="0"/>
              <w:rPr>
                <w:b w:val="false"/>
                <w:bCs/>
              </w:rPr>
            </w:pPr>
            <w:r>
              <w:rPr>
                <w:b w:val="false"/>
                <w:bCs/>
              </w:rPr>
              <w:t xml:space="preserve">Акт </w:t>
            </w:r>
          </w:p>
          <w:p>
            <w:pPr>
              <w:pStyle w:val="Title"/>
              <w:widowControl w:val="false"/>
              <w:shd w:val="clear" w:color="auto" w:fill="auto"/>
              <w:ind w:hanging="0"/>
              <w:rPr>
                <w:i/>
                <w:i/>
                <w:iCs/>
              </w:rPr>
            </w:pPr>
            <w:r>
              <w:rPr>
                <w:b w:val="false"/>
                <w:bCs/>
              </w:rPr>
              <w:t>сдачи-приемки технической и иной документации</w:t>
            </w:r>
          </w:p>
          <w:p>
            <w:pPr>
              <w:pStyle w:val="Normal"/>
              <w:widowControl w:val="false"/>
              <w:rPr>
                <w:sz w:val="22"/>
                <w:szCs w:val="22"/>
              </w:rPr>
            </w:pPr>
            <w:r>
              <w:rPr>
                <w:sz w:val="22"/>
                <w:szCs w:val="22"/>
              </w:rPr>
            </w:r>
          </w:p>
          <w:p>
            <w:pPr>
              <w:pStyle w:val="Normal"/>
              <w:widowControl w:val="false"/>
              <w:ind w:hanging="0"/>
              <w:rPr>
                <w:sz w:val="22"/>
                <w:szCs w:val="22"/>
              </w:rPr>
            </w:pPr>
            <w:r>
              <w:rPr>
                <w:sz w:val="22"/>
                <w:szCs w:val="22"/>
              </w:rPr>
              <w:t>г.___________                                                                                               «_____» _________202_г.</w:t>
            </w:r>
          </w:p>
          <w:p>
            <w:pPr>
              <w:pStyle w:val="Normal"/>
              <w:widowControl w:val="false"/>
              <w:rPr>
                <w:sz w:val="22"/>
                <w:szCs w:val="22"/>
              </w:rPr>
            </w:pPr>
            <w:r>
              <w:rPr>
                <w:sz w:val="22"/>
                <w:szCs w:val="22"/>
              </w:rPr>
            </w:r>
          </w:p>
          <w:p>
            <w:pPr>
              <w:pStyle w:val="Normal"/>
              <w:widowControl w:val="false"/>
              <w:ind w:hanging="0"/>
              <w:rPr>
                <w:sz w:val="22"/>
                <w:szCs w:val="22"/>
              </w:rPr>
            </w:pPr>
            <w:r>
              <w:rPr>
                <w:sz w:val="22"/>
                <w:szCs w:val="22"/>
              </w:rPr>
              <w:t xml:space="preserve">____________________, именуемое далее «Подрядчик», в лице ________________, действующего на основании ______________, </w:t>
            </w:r>
          </w:p>
          <w:p>
            <w:pPr>
              <w:pStyle w:val="Normal"/>
              <w:widowControl w:val="false"/>
              <w:ind w:hanging="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подряда №______ от _____________:</w:t>
            </w:r>
          </w:p>
          <w:p>
            <w:pPr>
              <w:pStyle w:val="Normal"/>
              <w:widowControl w:val="false"/>
              <w:ind w:hanging="0"/>
              <w:rPr>
                <w:bCs/>
                <w:sz w:val="22"/>
                <w:szCs w:val="22"/>
              </w:rPr>
            </w:pPr>
            <w:r>
              <w:rPr>
                <w:bCs/>
                <w:sz w:val="22"/>
                <w:szCs w:val="22"/>
              </w:rPr>
              <w:t xml:space="preserve">__________________________________________________________________________ </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pPr>
              <w:pStyle w:val="Normal"/>
              <w:widowControl w:val="false"/>
              <w:spacing w:lineRule="auto" w:line="240"/>
              <w:ind w:hanging="0"/>
              <w:rPr>
                <w:sz w:val="20"/>
                <w:szCs w:val="20"/>
              </w:rPr>
            </w:pPr>
            <w:r>
              <w:rPr>
                <w:sz w:val="20"/>
                <w:szCs w:val="20"/>
              </w:rPr>
            </w:r>
          </w:p>
          <w:p>
            <w:pPr>
              <w:pStyle w:val="Normal"/>
              <w:widowControl w:val="false"/>
              <w:rPr>
                <w:sz w:val="22"/>
                <w:szCs w:val="22"/>
              </w:rPr>
            </w:pPr>
            <w:r>
              <w:rPr>
                <w:sz w:val="22"/>
                <w:szCs w:val="22"/>
              </w:rPr>
            </w:r>
          </w:p>
          <w:tbl>
            <w:tblPr>
              <w:tblW w:w="904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520"/>
              <w:gridCol w:w="4520"/>
            </w:tblGrid>
            <w:tr>
              <w:trPr/>
              <w:tc>
                <w:tcPr>
                  <w:tcW w:w="4520" w:type="dxa"/>
                  <w:tcBorders/>
                  <w:shd w:fill="auto" w:val="clear"/>
                </w:tcPr>
                <w:p>
                  <w:pPr>
                    <w:pStyle w:val="Normal"/>
                    <w:widowControl w:val="false"/>
                    <w:spacing w:lineRule="auto" w:line="240"/>
                    <w:ind w:hanging="0"/>
                    <w:rPr>
                      <w:bCs/>
                      <w:sz w:val="24"/>
                      <w:szCs w:val="24"/>
                    </w:rPr>
                  </w:pPr>
                  <w:r>
                    <w:rPr>
                      <w:bCs/>
                      <w:sz w:val="24"/>
                      <w:szCs w:val="24"/>
                    </w:rPr>
                    <w:t>Заказчик:</w:t>
                  </w:r>
                </w:p>
              </w:tc>
              <w:tc>
                <w:tcPr>
                  <w:tcW w:w="4520" w:type="dxa"/>
                  <w:tcBorders/>
                  <w:shd w:fill="auto" w:val="clear"/>
                </w:tcPr>
                <w:p>
                  <w:pPr>
                    <w:pStyle w:val="Normal"/>
                    <w:widowControl w:val="false"/>
                    <w:spacing w:lineRule="auto" w:line="240"/>
                    <w:ind w:hanging="0"/>
                    <w:rPr>
                      <w:bCs/>
                      <w:sz w:val="24"/>
                      <w:szCs w:val="24"/>
                    </w:rPr>
                  </w:pPr>
                  <w:r>
                    <w:rPr>
                      <w:bCs/>
                      <w:sz w:val="24"/>
                      <w:szCs w:val="24"/>
                    </w:rPr>
                    <w:t>Подрядчик:</w:t>
                  </w:r>
                </w:p>
              </w:tc>
            </w:tr>
            <w:tr>
              <w:trPr/>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Title"/>
              <w:widowControl w:val="false"/>
              <w:shd w:val="clear" w:color="auto" w:fill="auto"/>
              <w:ind w:hanging="0"/>
              <w:jc w:val="left"/>
              <w:rPr>
                <w:i/>
                <w:i/>
                <w:iCs/>
              </w:rPr>
            </w:pPr>
            <w:r>
              <w:rPr>
                <w:i/>
                <w:iCs/>
              </w:rPr>
            </w:r>
          </w:p>
          <w:p>
            <w:pPr>
              <w:pStyle w:val="Title"/>
              <w:widowControl w:val="false"/>
              <w:shd w:val="clear" w:color="auto" w:fill="auto"/>
              <w:spacing w:before="0" w:after="120"/>
              <w:ind w:hanging="0"/>
              <w:jc w:val="left"/>
              <w:rPr>
                <w:i/>
                <w:i/>
                <w:iCs/>
              </w:rPr>
            </w:pPr>
            <w:r>
              <w:rPr>
                <w:i/>
                <w:iCs/>
              </w:rPr>
            </w:r>
          </w:p>
        </w:tc>
      </w:tr>
    </w:tbl>
    <w:p>
      <w:pPr>
        <w:pStyle w:val="Title"/>
        <w:ind w:hanging="0"/>
        <w:jc w:val="left"/>
        <w:rPr>
          <w:i/>
          <w:i/>
          <w:iCs/>
        </w:rPr>
      </w:pPr>
      <w:r>
        <w:rPr>
          <w:i/>
          <w:iCs/>
        </w:rPr>
      </w:r>
    </w:p>
    <w:p>
      <w:pPr>
        <w:pStyle w:val="Title"/>
        <w:ind w:hanging="0"/>
        <w:jc w:val="left"/>
        <w:rPr>
          <w:i/>
          <w:i/>
          <w:iCs/>
        </w:rPr>
      </w:pPr>
      <w:r>
        <w:rPr>
          <w:i/>
          <w:iCs/>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ind w:left="5103" w:hanging="0"/>
        <w:rPr>
          <w:sz w:val="22"/>
          <w:szCs w:val="22"/>
          <w:highlight w:val="yellow"/>
        </w:rPr>
      </w:pPr>
      <w:r>
        <w:rPr>
          <w:sz w:val="22"/>
          <w:szCs w:val="22"/>
          <w:highlight w:val="yellow"/>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sz w:val="22"/>
          <w:szCs w:val="22"/>
          <w:highlight w:val="yellow"/>
        </w:rPr>
      </w:pPr>
      <w:r>
        <w:rPr>
          <w:sz w:val="22"/>
          <w:szCs w:val="22"/>
          <w:highlight w:val="yellow"/>
        </w:rPr>
      </w:r>
      <w:r>
        <w:br w:type="page"/>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t>Приложение № 6</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 xml:space="preserve">от «____» __________ 20 _ г. № ____ </w:t>
      </w:r>
    </w:p>
    <w:p>
      <w:pPr>
        <w:pStyle w:val="Normal"/>
        <w:spacing w:lineRule="auto" w:line="240"/>
        <w:rPr>
          <w:sz w:val="22"/>
          <w:szCs w:val="22"/>
        </w:rPr>
      </w:pPr>
      <w:r>
        <w:rPr>
          <w:sz w:val="22"/>
          <w:szCs w:val="22"/>
        </w:rPr>
      </w:r>
    </w:p>
    <w:p>
      <w:pPr>
        <w:pStyle w:val="Normal"/>
        <w:spacing w:lineRule="auto" w:line="240"/>
        <w:ind w:hanging="0"/>
        <w:rPr>
          <w:b/>
          <w:sz w:val="24"/>
        </w:rPr>
      </w:pPr>
      <w:r>
        <w:rPr>
          <w:b/>
          <w:sz w:val="24"/>
        </w:rPr>
      </w:r>
    </w:p>
    <w:p>
      <w:pPr>
        <w:pStyle w:val="Normal"/>
        <w:spacing w:lineRule="auto" w:line="240"/>
        <w:ind w:hanging="0"/>
        <w:jc w:val="center"/>
        <w:rPr>
          <w:b/>
          <w:bCs/>
          <w:sz w:val="24"/>
          <w:szCs w:val="24"/>
        </w:rPr>
      </w:pPr>
      <w:r>
        <w:rPr>
          <w:b/>
          <w:bCs/>
          <w:sz w:val="24"/>
          <w:szCs w:val="24"/>
        </w:rPr>
        <w:t>Размер ответственности Подрядчика за нарушения</w:t>
      </w:r>
    </w:p>
    <w:p>
      <w:pPr>
        <w:pStyle w:val="Normal"/>
        <w:spacing w:lineRule="auto" w:line="240"/>
        <w:ind w:hanging="0"/>
        <w:jc w:val="center"/>
        <w:rPr>
          <w:b/>
          <w:bCs/>
          <w:sz w:val="24"/>
          <w:szCs w:val="24"/>
        </w:rPr>
      </w:pPr>
      <w:r>
        <w:rPr>
          <w:b/>
          <w:bCs/>
          <w:sz w:val="24"/>
          <w:szCs w:val="24"/>
        </w:rPr>
        <w:t>пропускного и внутриобъектового режима, требований охраны труда,</w:t>
      </w:r>
    </w:p>
    <w:p>
      <w:pPr>
        <w:pStyle w:val="Normal"/>
        <w:spacing w:lineRule="auto" w:line="240"/>
        <w:ind w:hanging="0"/>
        <w:jc w:val="center"/>
        <w:rPr>
          <w:b/>
          <w:color w:val="000000"/>
          <w:sz w:val="24"/>
          <w:szCs w:val="24"/>
        </w:rPr>
      </w:pPr>
      <w:r>
        <w:rPr>
          <w:b/>
          <w:bCs/>
          <w:sz w:val="24"/>
          <w:szCs w:val="24"/>
        </w:rPr>
        <w:t>пожарной и промышленной безопасности</w:t>
      </w:r>
    </w:p>
    <w:p>
      <w:pPr>
        <w:pStyle w:val="Normal"/>
        <w:spacing w:lineRule="auto" w:line="240"/>
        <w:rPr>
          <w:b/>
          <w:sz w:val="24"/>
          <w:szCs w:val="24"/>
        </w:rPr>
      </w:pPr>
      <w:r>
        <w:rPr>
          <w:b/>
          <w:sz w:val="24"/>
          <w:szCs w:val="24"/>
        </w:rPr>
      </w:r>
    </w:p>
    <w:tbl>
      <w:tblPr>
        <w:tblW w:w="4700" w:type="pct"/>
        <w:jc w:val="left"/>
        <w:tblInd w:w="0" w:type="dxa"/>
        <w:tblLayout w:type="fixed"/>
        <w:tblCellMar>
          <w:top w:w="0" w:type="dxa"/>
          <w:left w:w="103" w:type="dxa"/>
          <w:bottom w:w="0" w:type="dxa"/>
          <w:right w:w="108" w:type="dxa"/>
        </w:tblCellMar>
        <w:tblLook w:val="01e0" w:noVBand="0" w:noHBand="0" w:lastColumn="1" w:firstColumn="1" w:lastRow="1" w:firstRow="1"/>
      </w:tblPr>
      <w:tblGrid>
        <w:gridCol w:w="3643"/>
        <w:gridCol w:w="5414"/>
      </w:tblGrid>
      <w:tr>
        <w:trPr/>
        <w:tc>
          <w:tcPr>
            <w:tcW w:w="36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b/>
                <w:sz w:val="24"/>
                <w:szCs w:val="24"/>
              </w:rPr>
            </w:pPr>
            <w:r>
              <w:rPr>
                <w:b/>
                <w:sz w:val="24"/>
                <w:szCs w:val="24"/>
              </w:rPr>
              <w:t>Виды нарушений</w:t>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b/>
                <w:sz w:val="24"/>
                <w:szCs w:val="24"/>
              </w:rPr>
            </w:pPr>
            <w:r>
              <w:rPr>
                <w:b/>
                <w:sz w:val="24"/>
                <w:szCs w:val="24"/>
              </w:rPr>
              <w:t>Штрафные санкции</w:t>
            </w:r>
          </w:p>
        </w:tc>
      </w:tr>
      <w:tr>
        <w:trPr/>
        <w:tc>
          <w:tcPr>
            <w:tcW w:w="36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 Нарушение правил пожарной безопасности (ППБ):</w:t>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r>
          </w:p>
        </w:tc>
      </w:tr>
      <w:tr>
        <w:trPr/>
        <w:tc>
          <w:tcPr>
            <w:tcW w:w="36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1.1. Нарушение ППБ без возникновения пожара</w:t>
            </w:r>
          </w:p>
          <w:p>
            <w:pPr>
              <w:pStyle w:val="Normal"/>
              <w:widowControl w:val="false"/>
              <w:spacing w:lineRule="auto" w:line="240"/>
              <w:ind w:hanging="0"/>
              <w:rPr>
                <w:b/>
                <w:sz w:val="24"/>
                <w:szCs w:val="24"/>
              </w:rPr>
            </w:pPr>
            <w:r>
              <w:rPr>
                <w:b/>
                <w:sz w:val="24"/>
                <w:szCs w:val="24"/>
              </w:rPr>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left="0" w:right="0" w:hanging="0"/>
              <w:jc w:val="both"/>
              <w:rPr>
                <w:shd w:fill="auto" w:val="clear"/>
              </w:rPr>
            </w:pPr>
            <w:r>
              <w:rPr>
                <w:rFonts w:ascii="Liberation Serif" w:hAnsi="Liberation Serif"/>
                <w:sz w:val="24"/>
                <w:szCs w:val="24"/>
                <w:shd w:fill="auto" w:val="clear"/>
              </w:rPr>
              <w:t>100 000 (сто тысяч) рублей за каждый случай нарушения.</w:t>
            </w:r>
          </w:p>
          <w:p>
            <w:pPr>
              <w:pStyle w:val="Normal"/>
              <w:widowControl w:val="false"/>
              <w:spacing w:lineRule="auto" w:line="240"/>
              <w:ind w:left="0" w:right="0" w:hanging="0"/>
              <w:jc w:val="both"/>
              <w:rPr>
                <w:shd w:fill="auto" w:val="clear"/>
              </w:rPr>
            </w:pPr>
            <w:r>
              <w:rPr>
                <w:rFonts w:ascii="Liberation Serif" w:hAnsi="Liberation Serif"/>
                <w:sz w:val="24"/>
                <w:szCs w:val="24"/>
                <w:shd w:fill="auto" w:val="clear"/>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trPr/>
        <w:tc>
          <w:tcPr>
            <w:tcW w:w="36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1.2. Нарушение ППБ, ставшее причиной возникновения пожара, не причинившего ущерб имуществу Заказчика</w:t>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left="0" w:right="0" w:hanging="0"/>
              <w:jc w:val="both"/>
              <w:rPr>
                <w:shd w:fill="auto" w:val="clear"/>
              </w:rPr>
            </w:pPr>
            <w:r>
              <w:rPr>
                <w:rFonts w:ascii="Liberation Serif" w:hAnsi="Liberation Serif"/>
                <w:sz w:val="24"/>
                <w:szCs w:val="24"/>
                <w:shd w:fill="auto" w:val="clear"/>
              </w:rPr>
              <w:t>200 000 (двести тысяч) рублей за каждый случай нарушения.</w:t>
            </w:r>
          </w:p>
          <w:p>
            <w:pPr>
              <w:pStyle w:val="Normal"/>
              <w:widowControl w:val="false"/>
              <w:spacing w:lineRule="auto" w:line="240"/>
              <w:ind w:left="0" w:right="0" w:hanging="0"/>
              <w:jc w:val="both"/>
              <w:rPr>
                <w:shd w:fill="auto" w:val="clear"/>
              </w:rPr>
            </w:pPr>
            <w:r>
              <w:rPr>
                <w:rFonts w:ascii="Liberation Serif" w:hAnsi="Liberation Serif"/>
                <w:sz w:val="24"/>
                <w:szCs w:val="24"/>
                <w:shd w:fill="auto" w:val="clear"/>
              </w:rPr>
              <w:t>Сумма штрафа, установленная настоящим пунктом, увеличивается на 100 (сто) % по отношению к предыдущему случаю за каждое следующее нарушение.</w:t>
            </w:r>
          </w:p>
        </w:tc>
      </w:tr>
      <w:tr>
        <w:trPr/>
        <w:tc>
          <w:tcPr>
            <w:tcW w:w="36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1.3. Нарушение ППБ, ставшее причиной возникновения пожара, причинившего ущерб имуществу Заказчика.</w:t>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left="0" w:right="0" w:hanging="0"/>
              <w:rPr>
                <w:shd w:fill="auto" w:val="clear"/>
              </w:rPr>
            </w:pPr>
            <w:r>
              <w:rPr>
                <w:rFonts w:ascii="Liberation Serif" w:hAnsi="Liberation Serif"/>
                <w:sz w:val="24"/>
                <w:szCs w:val="24"/>
                <w:shd w:fill="auto" w:val="clear"/>
              </w:rPr>
              <w:t xml:space="preserve"> </w:t>
            </w:r>
            <w:r>
              <w:rPr>
                <w:rFonts w:ascii="Liberation Serif" w:hAnsi="Liberation Serif"/>
                <w:sz w:val="24"/>
                <w:szCs w:val="24"/>
                <w:shd w:fill="auto" w:val="clear"/>
              </w:rPr>
              <w:t>500 000 (пятьсот тысяч) рублей за каждый случай нарушения.</w:t>
            </w:r>
          </w:p>
        </w:tc>
      </w:tr>
      <w:tr>
        <w:trPr/>
        <w:tc>
          <w:tcPr>
            <w:tcW w:w="3643" w:type="dxa"/>
            <w:tcBorders>
              <w:top w:val="single" w:sz="4" w:space="0" w:color="000001"/>
              <w:left w:val="single" w:sz="4" w:space="0" w:color="000001"/>
              <w:bottom w:val="single" w:sz="4" w:space="0" w:color="000001"/>
              <w:right w:val="single" w:sz="4" w:space="0" w:color="000001"/>
            </w:tcBorders>
            <w:shd w:fill="FFFFFF" w:val="clear"/>
          </w:tcPr>
          <w:p>
            <w:pPr>
              <w:pStyle w:val="Normal"/>
              <w:widowControl w:val="false"/>
              <w:spacing w:lineRule="auto" w:line="240"/>
              <w:ind w:left="0" w:right="0" w:hanging="0"/>
              <w:rPr>
                <w:shd w:fill="auto" w:val="clear"/>
              </w:rPr>
            </w:pPr>
            <w:r>
              <w:rPr>
                <w:rFonts w:ascii="Liberation Serif" w:hAnsi="Liberation Serif"/>
                <w:b w:val="false"/>
                <w:bCs w:val="false"/>
                <w:sz w:val="24"/>
                <w:szCs w:val="24"/>
                <w:shd w:fill="auto" w:val="clear"/>
              </w:rPr>
              <w:t>2. Нарушение пропускного и внутриобъектового режима</w:t>
            </w:r>
            <w:r>
              <w:rPr>
                <w:rFonts w:ascii="Liberation Serif" w:hAnsi="Liberation Serif"/>
                <w:b w:val="false"/>
                <w:bCs w:val="false"/>
                <w:color w:val="000000"/>
                <w:sz w:val="24"/>
                <w:szCs w:val="24"/>
                <w:shd w:fill="auto" w:val="clear"/>
              </w:rPr>
              <w:t>, промышленной безопасности, охраны окружающей среды, санитарно-эпидемиологических правил и норм.</w:t>
            </w:r>
            <w:r>
              <w:rPr>
                <w:rFonts w:ascii="Liberation Serif" w:hAnsi="Liberation Serif"/>
                <w:b w:val="false"/>
                <w:bCs w:val="false"/>
                <w:sz w:val="24"/>
                <w:szCs w:val="24"/>
                <w:shd w:fill="auto" w:val="clear"/>
              </w:rPr>
              <w:t xml:space="preserve"> </w:t>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left="0" w:right="0" w:hanging="0"/>
              <w:rPr>
                <w:shd w:fill="auto" w:val="clear"/>
              </w:rPr>
            </w:pPr>
            <w:r>
              <w:rPr>
                <w:rFonts w:ascii="Liberation Serif" w:hAnsi="Liberation Serif"/>
                <w:sz w:val="24"/>
                <w:szCs w:val="24"/>
                <w:shd w:fill="auto" w:val="clear"/>
              </w:rPr>
              <w:t>- 50 000 (пятьдесят тысяч) рублей за каждый случай нарушения;</w:t>
            </w:r>
          </w:p>
          <w:p>
            <w:pPr>
              <w:pStyle w:val="Normal"/>
              <w:widowControl w:val="false"/>
              <w:spacing w:lineRule="auto" w:line="240"/>
              <w:ind w:left="0" w:right="0" w:hanging="0"/>
              <w:rPr>
                <w:shd w:fill="auto" w:val="clear"/>
              </w:rPr>
            </w:pPr>
            <w:r>
              <w:rPr>
                <w:rFonts w:ascii="Liberation Serif" w:hAnsi="Liberation Serif"/>
                <w:sz w:val="24"/>
                <w:szCs w:val="24"/>
                <w:shd w:fill="auto" w:val="clear"/>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spacing w:lineRule="auto" w:line="240"/>
              <w:ind w:left="0" w:right="0" w:hanging="0"/>
              <w:rPr>
                <w:shd w:fill="auto" w:val="clear"/>
              </w:rPr>
            </w:pPr>
            <w:r>
              <w:rPr>
                <w:rFonts w:ascii="Liberation Serif" w:hAnsi="Liberation Serif"/>
                <w:sz w:val="24"/>
                <w:szCs w:val="24"/>
                <w:shd w:fill="auto" w:val="clear"/>
              </w:rPr>
              <w:t>Сумма штрафа, установленная настоящим пунктом, увеличивается на 100% по отношению к предыдущему случаю за каждое следующее нарушение.</w:t>
            </w:r>
          </w:p>
        </w:tc>
      </w:tr>
      <w:tr>
        <w:trPr/>
        <w:tc>
          <w:tcPr>
            <w:tcW w:w="3643" w:type="dxa"/>
            <w:tcBorders>
              <w:left w:val="single" w:sz="4" w:space="0" w:color="000001"/>
              <w:bottom w:val="single" w:sz="4" w:space="0" w:color="000001"/>
              <w:right w:val="single" w:sz="4" w:space="0" w:color="000001"/>
            </w:tcBorders>
            <w:shd w:fill="auto" w:val="clear"/>
          </w:tcPr>
          <w:p>
            <w:pPr>
              <w:pStyle w:val="Normal"/>
              <w:widowControl w:val="false"/>
              <w:spacing w:lineRule="auto" w:line="240"/>
              <w:ind w:left="0" w:right="0" w:hanging="0"/>
              <w:rPr>
                <w:shd w:fill="auto" w:val="clear"/>
              </w:rPr>
            </w:pPr>
            <w:r>
              <w:rPr>
                <w:rFonts w:ascii="Liberation Serif" w:hAnsi="Liberation Serif"/>
                <w:b w:val="false"/>
                <w:bCs w:val="false"/>
                <w:sz w:val="24"/>
                <w:szCs w:val="24"/>
                <w:shd w:fill="auto" w:val="clear"/>
              </w:rPr>
              <w:t xml:space="preserve">3. Нарушение </w:t>
            </w:r>
            <w:r>
              <w:rPr>
                <w:rFonts w:ascii="Liberation Serif" w:hAnsi="Liberation Serif"/>
                <w:b w:val="false"/>
                <w:bCs w:val="false"/>
                <w:color w:val="000000"/>
                <w:sz w:val="24"/>
                <w:szCs w:val="24"/>
                <w:shd w:fill="auto" w:val="clear"/>
              </w:rPr>
              <w:t>требований охраны труда</w:t>
            </w:r>
          </w:p>
        </w:tc>
        <w:tc>
          <w:tcPr>
            <w:tcW w:w="5414" w:type="dxa"/>
            <w:tcBorders>
              <w:left w:val="single" w:sz="4" w:space="0" w:color="000001"/>
              <w:bottom w:val="single" w:sz="4" w:space="0" w:color="000001"/>
              <w:right w:val="single" w:sz="4" w:space="0" w:color="000001"/>
            </w:tcBorders>
            <w:shd w:fill="auto" w:val="clear"/>
          </w:tcPr>
          <w:p>
            <w:pPr>
              <w:pStyle w:val="Normal"/>
              <w:widowControl w:val="false"/>
              <w:spacing w:lineRule="auto" w:line="240"/>
              <w:ind w:left="0" w:right="0" w:hanging="0"/>
              <w:rPr>
                <w:shd w:fill="auto" w:val="clear"/>
              </w:rPr>
            </w:pPr>
            <w:r>
              <w:rPr>
                <w:rFonts w:ascii="Liberation Serif" w:hAnsi="Liberation Serif"/>
                <w:sz w:val="24"/>
                <w:szCs w:val="24"/>
                <w:shd w:fill="auto" w:val="clear"/>
              </w:rPr>
              <w:t>100 000 (сто тысяч) рублей за каждый случай нарушения.</w:t>
            </w:r>
          </w:p>
          <w:p>
            <w:pPr>
              <w:pStyle w:val="Normal"/>
              <w:widowControl w:val="false"/>
              <w:spacing w:lineRule="auto" w:line="240"/>
              <w:ind w:left="0" w:right="0" w:hanging="0"/>
              <w:rPr>
                <w:shd w:fill="auto" w:val="clear"/>
              </w:rPr>
            </w:pPr>
            <w:r>
              <w:rPr>
                <w:rFonts w:ascii="Liberation Serif" w:hAnsi="Liberation Serif"/>
                <w:sz w:val="24"/>
                <w:szCs w:val="24"/>
                <w:shd w:fill="auto" w:val="clear"/>
              </w:rPr>
              <w:t>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spacing w:lineRule="auto" w:line="240"/>
        <w:ind w:left="5103" w:hanging="0"/>
        <w:rPr>
          <w:sz w:val="22"/>
          <w:szCs w:val="22"/>
        </w:rPr>
      </w:pPr>
      <w:r>
        <w:rPr>
          <w:sz w:val="22"/>
          <w:szCs w:val="22"/>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bookmarkStart w:id="36" w:name="RANGE!A1%2525252525252525252525252525252"/>
            <w:bookmarkStart w:id="37" w:name="RANGE!A1%2525252525252525252525252525252"/>
            <w:bookmarkStart w:id="38" w:name="RANGE!A1%2525252525252525252525252525252"/>
            <w:bookmarkStart w:id="39" w:name="RANGE!A1%2525252525252525252525252525252"/>
            <w:bookmarkEnd w:id="38"/>
            <w:bookmarkEnd w:id="39"/>
          </w:p>
        </w:tc>
      </w:tr>
    </w:tbl>
    <w:p>
      <w:pPr>
        <w:pStyle w:val="Normal"/>
        <w:widowControl w:val="false"/>
        <w:spacing w:lineRule="auto" w:line="240"/>
        <w:ind w:hanging="0"/>
        <w:rPr>
          <w:sz w:val="16"/>
          <w:szCs w:val="16"/>
        </w:rPr>
      </w:pPr>
      <w:r>
        <w:rPr>
          <w:sz w:val="16"/>
          <w:szCs w:val="16"/>
        </w:rPr>
        <w:t>Генеральный директор ________________________________</w:t>
      </w:r>
    </w:p>
    <w:p>
      <w:pPr>
        <w:pStyle w:val="Normal"/>
        <w:spacing w:lineRule="auto" w:line="240"/>
        <w:ind w:left="5103" w:hanging="0"/>
        <w:rPr>
          <w:sz w:val="22"/>
          <w:szCs w:val="22"/>
          <w:highlight w:val="lightGray"/>
        </w:rPr>
      </w:pPr>
      <w:r>
        <w:rPr>
          <w:sz w:val="22"/>
          <w:szCs w:val="22"/>
          <w:highlight w:val="lightGray"/>
        </w:rPr>
      </w:r>
    </w:p>
    <w:p>
      <w:pPr>
        <w:pStyle w:val="Normal"/>
        <w:spacing w:lineRule="auto" w:line="240"/>
        <w:ind w:left="5103" w:hanging="0"/>
        <w:rPr>
          <w:sz w:val="22"/>
          <w:szCs w:val="22"/>
          <w:highlight w:val="lightGray"/>
        </w:rPr>
      </w:pPr>
      <w:r>
        <w:rPr>
          <w:sz w:val="22"/>
          <w:szCs w:val="22"/>
          <w:highlight w:val="lightGray"/>
        </w:rPr>
      </w:r>
    </w:p>
    <w:p>
      <w:pPr>
        <w:pStyle w:val="Normal"/>
        <w:spacing w:lineRule="auto" w:line="240"/>
        <w:ind w:left="5103" w:hanging="0"/>
        <w:rPr>
          <w:sz w:val="22"/>
          <w:szCs w:val="22"/>
          <w:highlight w:val="lightGray"/>
        </w:rPr>
      </w:pPr>
      <w:r>
        <w:rPr>
          <w:sz w:val="22"/>
          <w:szCs w:val="22"/>
          <w:highlight w:val="lightGray"/>
        </w:rPr>
      </w:r>
    </w:p>
    <w:p>
      <w:pPr>
        <w:pStyle w:val="Normal"/>
        <w:spacing w:lineRule="auto" w:line="240"/>
        <w:ind w:left="5103" w:hanging="0"/>
        <w:rPr>
          <w:sz w:val="22"/>
          <w:szCs w:val="22"/>
          <w:highlight w:val="lightGray"/>
        </w:rPr>
      </w:pPr>
      <w:r>
        <w:rPr>
          <w:sz w:val="22"/>
          <w:szCs w:val="22"/>
          <w:highlight w:val="lightGray"/>
        </w:rPr>
      </w:r>
    </w:p>
    <w:p>
      <w:pPr>
        <w:pStyle w:val="Normal"/>
        <w:spacing w:lineRule="auto" w:line="240"/>
        <w:ind w:left="5103" w:hanging="0"/>
        <w:rPr>
          <w:sz w:val="22"/>
          <w:szCs w:val="22"/>
          <w:highlight w:val="lightGray"/>
        </w:rPr>
      </w:pPr>
      <w:r>
        <w:rPr>
          <w:sz w:val="22"/>
          <w:szCs w:val="22"/>
          <w:highlight w:val="lightGray"/>
        </w:rPr>
      </w:r>
    </w:p>
    <w:p>
      <w:pPr>
        <w:pStyle w:val="Normal"/>
        <w:spacing w:lineRule="auto" w:line="240"/>
        <w:ind w:left="5103" w:hanging="0"/>
        <w:rPr>
          <w:sz w:val="22"/>
          <w:szCs w:val="22"/>
          <w:highlight w:val="lightGray"/>
        </w:rPr>
      </w:pPr>
      <w:r>
        <w:rPr>
          <w:sz w:val="22"/>
          <w:szCs w:val="22"/>
          <w:highlight w:val="lightGray"/>
        </w:rPr>
      </w:r>
    </w:p>
    <w:p>
      <w:pPr>
        <w:pStyle w:val="Normal"/>
        <w:spacing w:lineRule="auto" w:line="240"/>
        <w:ind w:left="5103" w:hanging="0"/>
        <w:rPr>
          <w:shd w:fill="auto" w:val="clear"/>
        </w:rPr>
      </w:pPr>
      <w:r>
        <w:rPr>
          <w:sz w:val="22"/>
          <w:szCs w:val="22"/>
          <w:shd w:fill="auto" w:val="clear"/>
        </w:rPr>
        <w:t>Приложение № 7</w:t>
      </w:r>
    </w:p>
    <w:p>
      <w:pPr>
        <w:pStyle w:val="Normal"/>
        <w:spacing w:lineRule="auto" w:line="240"/>
        <w:ind w:left="5103" w:hanging="0"/>
        <w:rPr>
          <w:shd w:fill="auto" w:val="clear"/>
        </w:rPr>
      </w:pPr>
      <w:r>
        <w:rPr>
          <w:sz w:val="22"/>
          <w:szCs w:val="22"/>
          <w:shd w:fill="auto" w:val="clear"/>
        </w:rPr>
        <w:t xml:space="preserve">к Договору подряда </w:t>
      </w:r>
    </w:p>
    <w:p>
      <w:pPr>
        <w:pStyle w:val="Normal"/>
        <w:spacing w:lineRule="auto" w:line="240"/>
        <w:ind w:left="5103" w:hanging="0"/>
        <w:rPr>
          <w:shd w:fill="auto" w:val="clear"/>
        </w:rPr>
      </w:pPr>
      <w:r>
        <w:rPr>
          <w:sz w:val="22"/>
          <w:szCs w:val="22"/>
          <w:shd w:fill="auto" w:val="clear"/>
        </w:rPr>
        <w:t>от «____» __________ 20 _ г. № ____</w:t>
      </w:r>
    </w:p>
    <w:p>
      <w:pPr>
        <w:pStyle w:val="Normal"/>
        <w:spacing w:lineRule="auto" w:line="240"/>
        <w:ind w:firstLine="9"/>
        <w:jc w:val="center"/>
        <w:rPr>
          <w:bCs/>
          <w:color w:val="000000"/>
          <w:sz w:val="24"/>
          <w:szCs w:val="24"/>
        </w:rPr>
      </w:pPr>
      <w:r>
        <w:rPr>
          <w:bCs/>
          <w:color w:val="000000"/>
          <w:sz w:val="24"/>
          <w:szCs w:val="24"/>
        </w:rPr>
      </w:r>
    </w:p>
    <w:p>
      <w:pPr>
        <w:pStyle w:val="Normal"/>
        <w:spacing w:lineRule="auto" w:line="240"/>
        <w:ind w:firstLine="9"/>
        <w:jc w:val="center"/>
        <w:rPr>
          <w:b/>
          <w:bCs/>
          <w:sz w:val="23"/>
          <w:szCs w:val="23"/>
        </w:rPr>
      </w:pPr>
      <w:r>
        <w:rPr>
          <w:b/>
          <w:bCs/>
          <w:sz w:val="23"/>
          <w:szCs w:val="23"/>
        </w:rPr>
        <w:t>Перечень передаваемых Давальческих материалов и запасных частей</w:t>
      </w:r>
    </w:p>
    <w:p>
      <w:pPr>
        <w:pStyle w:val="Normal"/>
        <w:spacing w:lineRule="auto" w:line="240"/>
        <w:ind w:firstLine="9"/>
        <w:jc w:val="center"/>
        <w:rPr>
          <w:bCs/>
          <w:sz w:val="23"/>
          <w:szCs w:val="23"/>
        </w:rPr>
      </w:pPr>
      <w:r>
        <w:rPr>
          <w:bCs/>
          <w:sz w:val="23"/>
          <w:szCs w:val="23"/>
        </w:rPr>
      </w:r>
    </w:p>
    <w:tbl>
      <w:tblPr>
        <w:tblW w:w="9571" w:type="dxa"/>
        <w:jc w:val="left"/>
        <w:tblInd w:w="0" w:type="dxa"/>
        <w:tblLayout w:type="fixed"/>
        <w:tblCellMar>
          <w:top w:w="0" w:type="dxa"/>
          <w:left w:w="103" w:type="dxa"/>
          <w:bottom w:w="0" w:type="dxa"/>
          <w:right w:w="108" w:type="dxa"/>
        </w:tblCellMar>
        <w:tblLook w:val="04a0" w:noVBand="1" w:noHBand="0" w:lastColumn="0" w:firstColumn="1" w:lastRow="0" w:firstRow="1"/>
      </w:tblPr>
      <w:tblGrid>
        <w:gridCol w:w="534"/>
        <w:gridCol w:w="6236"/>
        <w:gridCol w:w="1283"/>
        <w:gridCol w:w="1517"/>
      </w:tblGrid>
      <w:tr>
        <w:trPr/>
        <w:tc>
          <w:tcPr>
            <w:tcW w:w="5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firstLine="9"/>
              <w:jc w:val="center"/>
              <w:rPr>
                <w:bCs/>
                <w:sz w:val="23"/>
                <w:szCs w:val="23"/>
              </w:rPr>
            </w:pPr>
            <w:r>
              <w:rPr>
                <w:bCs/>
                <w:sz w:val="23"/>
                <w:szCs w:val="23"/>
              </w:rPr>
              <w:t xml:space="preserve">№ </w:t>
            </w:r>
            <w:r>
              <w:rPr>
                <w:bCs/>
                <w:sz w:val="23"/>
                <w:szCs w:val="23"/>
              </w:rPr>
              <w:t>п/п</w:t>
            </w:r>
          </w:p>
        </w:tc>
        <w:tc>
          <w:tcPr>
            <w:tcW w:w="62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firstLine="9"/>
              <w:jc w:val="center"/>
              <w:rPr>
                <w:bCs/>
                <w:sz w:val="23"/>
                <w:szCs w:val="23"/>
              </w:rPr>
            </w:pPr>
            <w:r>
              <w:rPr>
                <w:bCs/>
                <w:sz w:val="23"/>
                <w:szCs w:val="23"/>
              </w:rPr>
              <w:t>Наименование</w:t>
            </w:r>
          </w:p>
        </w:tc>
        <w:tc>
          <w:tcPr>
            <w:tcW w:w="128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firstLine="9"/>
              <w:jc w:val="center"/>
              <w:rPr>
                <w:bCs/>
                <w:sz w:val="23"/>
                <w:szCs w:val="23"/>
              </w:rPr>
            </w:pPr>
            <w:r>
              <w:rPr>
                <w:bCs/>
                <w:sz w:val="23"/>
                <w:szCs w:val="23"/>
              </w:rPr>
              <w:t>Ед.изм.</w:t>
            </w:r>
          </w:p>
        </w:tc>
        <w:tc>
          <w:tcPr>
            <w:tcW w:w="15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firstLine="9"/>
              <w:jc w:val="center"/>
              <w:rPr>
                <w:bCs/>
                <w:sz w:val="23"/>
                <w:szCs w:val="23"/>
              </w:rPr>
            </w:pPr>
            <w:r>
              <w:rPr>
                <w:bCs/>
                <w:sz w:val="23"/>
                <w:szCs w:val="23"/>
              </w:rPr>
              <w:t>Количество</w:t>
            </w:r>
          </w:p>
        </w:tc>
      </w:tr>
      <w:tr>
        <w:trPr/>
        <w:tc>
          <w:tcPr>
            <w:tcW w:w="53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c>
          <w:tcPr>
            <w:tcW w:w="53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c>
          <w:tcPr>
            <w:tcW w:w="53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c>
          <w:tcPr>
            <w:tcW w:w="53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rHeight w:val="63" w:hRule="atLeast"/>
        </w:trPr>
        <w:tc>
          <w:tcPr>
            <w:tcW w:w="53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c>
          <w:tcPr>
            <w:tcW w:w="53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c>
          <w:tcPr>
            <w:tcW w:w="53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r>
    </w:tbl>
    <w:p>
      <w:pPr>
        <w:pStyle w:val="Normal"/>
        <w:spacing w:lineRule="auto" w:line="240"/>
        <w:ind w:firstLine="9"/>
        <w:jc w:val="center"/>
        <w:rPr>
          <w:bCs/>
          <w:sz w:val="23"/>
          <w:szCs w:val="23"/>
        </w:rPr>
      </w:pPr>
      <w:r>
        <w:rPr>
          <w:bCs/>
          <w:sz w:val="23"/>
          <w:szCs w:val="23"/>
        </w:rPr>
      </w:r>
    </w:p>
    <w:p>
      <w:pPr>
        <w:pStyle w:val="Normal"/>
        <w:spacing w:lineRule="auto" w:line="240"/>
        <w:ind w:firstLine="9"/>
        <w:jc w:val="center"/>
        <w:rPr>
          <w:bCs/>
          <w:sz w:val="23"/>
          <w:szCs w:val="23"/>
        </w:rPr>
      </w:pPr>
      <w:r>
        <w:rPr>
          <w:bCs/>
          <w:sz w:val="23"/>
          <w:szCs w:val="23"/>
        </w:rPr>
      </w:r>
    </w:p>
    <w:p>
      <w:pPr>
        <w:pStyle w:val="Normal"/>
        <w:spacing w:lineRule="auto" w:line="240"/>
        <w:ind w:hanging="0"/>
        <w:rPr>
          <w:sz w:val="24"/>
          <w:szCs w:val="24"/>
        </w:rPr>
      </w:pPr>
      <w:r>
        <w:rPr>
          <w:sz w:val="24"/>
          <w:szCs w:val="24"/>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rPr>
          <w:bCs/>
          <w:sz w:val="24"/>
          <w:szCs w:val="24"/>
        </w:rPr>
      </w:pPr>
      <w:r>
        <w:rPr>
          <w:bCs/>
          <w:sz w:val="24"/>
          <w:szCs w:val="24"/>
        </w:rPr>
      </w:r>
    </w:p>
    <w:p>
      <w:pPr>
        <w:pStyle w:val="Normal"/>
        <w:spacing w:lineRule="auto" w:line="240"/>
        <w:ind w:firstLine="9"/>
        <w:jc w:val="center"/>
        <w:rPr>
          <w:bCs/>
          <w:sz w:val="23"/>
          <w:szCs w:val="23"/>
        </w:rPr>
      </w:pPr>
      <w:r>
        <w:rPr>
          <w:bCs/>
          <w:sz w:val="23"/>
          <w:szCs w:val="23"/>
        </w:rPr>
      </w:r>
    </w:p>
    <w:p>
      <w:pPr>
        <w:pStyle w:val="Normal"/>
        <w:spacing w:lineRule="auto" w:line="240"/>
        <w:ind w:left="5103" w:hanging="0"/>
        <w:rPr>
          <w:sz w:val="22"/>
          <w:szCs w:val="22"/>
          <w:highlight w:val="lightGray"/>
          <w:lang w:val="en-US"/>
        </w:rPr>
      </w:pPr>
      <w:r>
        <w:rPr>
          <w:sz w:val="22"/>
          <w:szCs w:val="22"/>
          <w:highlight w:val="lightGray"/>
          <w:lang w:val="en-US"/>
        </w:rPr>
      </w:r>
      <w:r>
        <w:br w:type="page"/>
      </w:r>
    </w:p>
    <w:p>
      <w:pPr>
        <w:pStyle w:val="Normal"/>
        <w:spacing w:lineRule="auto" w:line="240"/>
        <w:ind w:left="5103" w:hanging="0"/>
        <w:rPr>
          <w:shd w:fill="auto" w:val="clear"/>
        </w:rPr>
      </w:pPr>
      <w:r>
        <w:rPr>
          <w:sz w:val="22"/>
          <w:szCs w:val="22"/>
          <w:shd w:fill="auto" w:val="clear"/>
        </w:rPr>
        <w:t>Приложение № 8</w:t>
      </w:r>
    </w:p>
    <w:p>
      <w:pPr>
        <w:pStyle w:val="Normal"/>
        <w:pageBreakBefore w:val="false"/>
        <w:spacing w:lineRule="auto" w:line="240"/>
        <w:ind w:left="5103" w:hanging="0"/>
        <w:rPr>
          <w:shd w:fill="auto" w:val="clear"/>
        </w:rPr>
      </w:pPr>
      <w:r>
        <w:rPr>
          <w:sz w:val="22"/>
          <w:szCs w:val="22"/>
          <w:shd w:fill="auto" w:val="clear"/>
        </w:rPr>
        <w:t xml:space="preserve">к Договору подряда </w:t>
      </w:r>
    </w:p>
    <w:p>
      <w:pPr>
        <w:pStyle w:val="Normal"/>
        <w:spacing w:lineRule="auto" w:line="240"/>
        <w:ind w:left="5103" w:hanging="0"/>
        <w:rPr>
          <w:shd w:fill="auto" w:val="clear"/>
        </w:rPr>
      </w:pPr>
      <w:r>
        <w:rPr>
          <w:sz w:val="22"/>
          <w:szCs w:val="22"/>
          <w:shd w:fill="auto" w:val="clear"/>
        </w:rPr>
        <w:t>от «____» __________ 20 _ г. № ____</w:t>
      </w:r>
    </w:p>
    <w:p>
      <w:pPr>
        <w:pStyle w:val="Normal"/>
        <w:spacing w:lineRule="auto" w:line="288"/>
        <w:rPr>
          <w:b/>
          <w:sz w:val="24"/>
          <w:szCs w:val="24"/>
        </w:rPr>
      </w:pPr>
      <w:r>
        <w:rPr>
          <w:b/>
          <w:sz w:val="24"/>
          <w:szCs w:val="24"/>
        </w:rPr>
      </w:r>
    </w:p>
    <w:p>
      <w:pPr>
        <w:pStyle w:val="Normal"/>
        <w:spacing w:lineRule="auto" w:line="240"/>
        <w:ind w:hanging="0"/>
        <w:jc w:val="center"/>
        <w:rPr>
          <w:b/>
          <w:sz w:val="22"/>
          <w:szCs w:val="22"/>
        </w:rPr>
      </w:pPr>
      <w:r>
        <w:rPr>
          <w:b/>
          <w:sz w:val="22"/>
          <w:szCs w:val="22"/>
        </w:rPr>
        <w:t>Порядок передачи и учета Давальческих материалов и запасных частей</w:t>
      </w:r>
    </w:p>
    <w:p>
      <w:pPr>
        <w:pStyle w:val="Normal"/>
        <w:spacing w:lineRule="auto" w:line="240"/>
        <w:ind w:firstLine="709"/>
        <w:jc w:val="center"/>
        <w:rPr>
          <w:b/>
          <w:sz w:val="22"/>
          <w:szCs w:val="22"/>
        </w:rPr>
      </w:pPr>
      <w:r>
        <w:rPr>
          <w:b/>
          <w:sz w:val="22"/>
          <w:szCs w:val="22"/>
        </w:rPr>
      </w:r>
    </w:p>
    <w:p>
      <w:pPr>
        <w:pStyle w:val="ListParagraph"/>
        <w:numPr>
          <w:ilvl w:val="0"/>
          <w:numId w:val="4"/>
        </w:numPr>
        <w:tabs>
          <w:tab w:val="clear" w:pos="708"/>
          <w:tab w:val="left" w:pos="1134" w:leader="none"/>
        </w:tabs>
        <w:ind w:left="0" w:firstLine="709"/>
        <w:jc w:val="both"/>
        <w:rPr>
          <w:sz w:val="22"/>
          <w:szCs w:val="22"/>
        </w:rPr>
      </w:pPr>
      <w:r>
        <w:rPr>
          <w:sz w:val="22"/>
          <w:szCs w:val="22"/>
        </w:rPr>
        <w:t>Давальческие материалы и запасные части передаются Заказчиком Подрядчику для выполнения работ по договору в следующем порядке:</w:t>
      </w:r>
    </w:p>
    <w:p>
      <w:pPr>
        <w:pStyle w:val="ListParagraph"/>
        <w:numPr>
          <w:ilvl w:val="0"/>
          <w:numId w:val="18"/>
        </w:numPr>
        <w:ind w:left="0" w:firstLine="709"/>
        <w:jc w:val="both"/>
        <w:rPr>
          <w:sz w:val="22"/>
          <w:szCs w:val="22"/>
        </w:rPr>
      </w:pPr>
      <w:r>
        <w:rPr>
          <w:sz w:val="22"/>
          <w:szCs w:val="22"/>
        </w:rPr>
        <w:t>для получения Давальческих материалов и запасных частей в соответствии с технической документацией или сметой на выполнение соответствующего Этапа Работ, Подрядчик должен направить Заказчику письменную заявку, подписанную уполномоченным лицом, с указанием номенклатуры и количества Давальческих материалов и запасных частей и приложением документов, подтверждающих право на получение материальных ценностей;</w:t>
      </w:r>
    </w:p>
    <w:p>
      <w:pPr>
        <w:pStyle w:val="ListParagraph"/>
        <w:numPr>
          <w:ilvl w:val="0"/>
          <w:numId w:val="18"/>
        </w:numPr>
        <w:ind w:left="0" w:firstLine="709"/>
        <w:jc w:val="both"/>
        <w:rPr>
          <w:sz w:val="22"/>
          <w:szCs w:val="22"/>
        </w:rPr>
      </w:pPr>
      <w:r>
        <w:rPr>
          <w:sz w:val="22"/>
          <w:szCs w:val="22"/>
        </w:rPr>
        <w:t xml:space="preserve">Заказчик в течение 3 (трех) рабочих дней со дня получения письменной заявки от Подрядчика или в иной согласованный с Подрядчиком срок осуществляет передачу, а Подрядчик приемку, доставку до Объекта, разгрузку и складирование полученных со склада Заказчика Давальческих материалов и запасных частей по Накладной на отпуск материалов на сторону, оформленной по унифицированной форме № М-15, утвержденной Постановлением Госкомстата России от 30.10.1997 №71а) (далее – Накладная М-15); </w:t>
      </w:r>
    </w:p>
    <w:p>
      <w:pPr>
        <w:pStyle w:val="ListParagraph"/>
        <w:numPr>
          <w:ilvl w:val="0"/>
          <w:numId w:val="18"/>
        </w:numPr>
        <w:ind w:left="0" w:firstLine="709"/>
        <w:jc w:val="both"/>
        <w:rPr>
          <w:sz w:val="22"/>
          <w:szCs w:val="22"/>
        </w:rPr>
      </w:pPr>
      <w:r>
        <w:rPr>
          <w:sz w:val="22"/>
          <w:szCs w:val="22"/>
        </w:rPr>
        <w:t>проверка соответствия показателей качества передаваемых Заказчиком Подрядчику Давальческих материалов и запасных частей требованиям стандартов, технических условий и их комплектности (входной контроль качества) осуществляется Подрядчиком до момента подписания Накладной М-15. В случае обнаружения каких-либо недостатков Подрядчик должен незамедлительно сообщить об этом Заказчику, приемка Давальческих материалов и запасных частей по Накладной М-15 в этом случае не осуществляется.</w:t>
      </w:r>
    </w:p>
    <w:p>
      <w:pPr>
        <w:pStyle w:val="ListParagraph"/>
        <w:numPr>
          <w:ilvl w:val="0"/>
          <w:numId w:val="4"/>
        </w:numPr>
        <w:tabs>
          <w:tab w:val="clear" w:pos="708"/>
          <w:tab w:val="left" w:pos="1134" w:leader="none"/>
        </w:tabs>
        <w:ind w:left="0" w:firstLine="709"/>
        <w:jc w:val="both"/>
        <w:rPr>
          <w:sz w:val="22"/>
          <w:szCs w:val="22"/>
        </w:rPr>
      </w:pPr>
      <w:r>
        <w:rPr>
          <w:sz w:val="22"/>
          <w:szCs w:val="22"/>
        </w:rPr>
        <w:t>Подрядчик несет риск случайной гибели, а также ответственность за сохранность, утрату или повреждение полученных Давальческих материалов и запасных частей с даты подписания им Накладной М-15 до даты подписания Сторонами Акта о расходе Давальческих материалов и запасных частей.</w:t>
      </w:r>
    </w:p>
    <w:p>
      <w:pPr>
        <w:pStyle w:val="ListParagraph"/>
        <w:numPr>
          <w:ilvl w:val="0"/>
          <w:numId w:val="4"/>
        </w:numPr>
        <w:tabs>
          <w:tab w:val="clear" w:pos="708"/>
          <w:tab w:val="left" w:pos="1134" w:leader="none"/>
        </w:tabs>
        <w:ind w:left="0" w:firstLine="709"/>
        <w:jc w:val="both"/>
        <w:rPr>
          <w:sz w:val="22"/>
          <w:szCs w:val="22"/>
        </w:rPr>
      </w:pPr>
      <w:r>
        <w:rPr>
          <w:sz w:val="22"/>
          <w:szCs w:val="22"/>
        </w:rPr>
        <w:t>Подрядчик обязан обеспечить эффективное использование по назначению переданных Заказчиком Давальческих материалов и запасных частей. В случае повреждения, перерасхода, либо утраты Давальческих материалов и запасных частей Подрядчик обязан выполнить свои обязательства по Договору с использованием приобретенных за свой счет аналогичных материалов и запасных частей без возмещения их стоимости Заказчиком.</w:t>
      </w:r>
    </w:p>
    <w:p>
      <w:pPr>
        <w:pStyle w:val="ListParagraph"/>
        <w:numPr>
          <w:ilvl w:val="0"/>
          <w:numId w:val="4"/>
        </w:numPr>
        <w:tabs>
          <w:tab w:val="clear" w:pos="708"/>
          <w:tab w:val="left" w:pos="1134" w:leader="none"/>
        </w:tabs>
        <w:ind w:left="0" w:firstLine="709"/>
        <w:jc w:val="both"/>
        <w:rPr>
          <w:sz w:val="22"/>
          <w:szCs w:val="22"/>
        </w:rPr>
      </w:pPr>
      <w:r>
        <w:rPr>
          <w:sz w:val="22"/>
          <w:szCs w:val="22"/>
        </w:rPr>
        <w:t>Ежемесячно, не позднее последнего дня отчетного месяца, Подрядчик представляет Заказчику Акт о расходе Давальческих материалов и запасных частей с указанием номенклатуры и количества использованных Давальческих материалов и запасных частей</w:t>
      </w:r>
      <w:r>
        <w:rPr>
          <w:color w:val="000000"/>
          <w:spacing w:val="-3"/>
          <w:sz w:val="22"/>
          <w:szCs w:val="22"/>
        </w:rPr>
        <w:t>.</w:t>
      </w:r>
    </w:p>
    <w:p>
      <w:pPr>
        <w:pStyle w:val="ListParagraph"/>
        <w:numPr>
          <w:ilvl w:val="0"/>
          <w:numId w:val="4"/>
        </w:numPr>
        <w:tabs>
          <w:tab w:val="clear" w:pos="708"/>
          <w:tab w:val="left" w:pos="1134" w:leader="none"/>
        </w:tabs>
        <w:ind w:left="0" w:firstLine="709"/>
        <w:jc w:val="both"/>
        <w:rPr>
          <w:sz w:val="22"/>
          <w:szCs w:val="22"/>
        </w:rPr>
      </w:pPr>
      <w:r>
        <w:rPr>
          <w:sz w:val="22"/>
          <w:szCs w:val="22"/>
        </w:rPr>
        <w:t>Возврат Заказчику неиспользованных Подрядчиком Давальческих материалов и запасных частей осуществляется по Накладной М-15 в течение 3 (трех) рабочих дней после окончания Работ по Объекту, а также в случае прекращения (расторжения) Договора. В случае невозврата Заказчику неиспользованных Подрядчиком Давальческих материалов и запасных частей, в предусмотренный настоящим пунктом срок, а также в тех случаях, когда Подрядчик допустит необоснованный перерасход Давальческих материалов и запасных частей при выполнении Работ, Заказчик вправе потребовать от Подрядчика возмещения стоимости невозвращенных и / или перерасходованных Давальческих материалов и запасных частей, в том числе, путем удержания их стоимости из выплачиваемых Подрядчику по Договору сумм. Стоимость невозвращенных / перерасходованных Давальческих материалов и запасных частей определяется исходя из цены, указанной в Накладной М-15.</w:t>
      </w:r>
    </w:p>
    <w:p>
      <w:pPr>
        <w:pStyle w:val="ListParagraph"/>
        <w:ind w:left="0" w:firstLine="709"/>
        <w:jc w:val="both"/>
        <w:rPr>
          <w:sz w:val="24"/>
          <w:szCs w:val="24"/>
        </w:rPr>
      </w:pPr>
      <w:r>
        <w:rPr>
          <w:sz w:val="24"/>
          <w:szCs w:val="24"/>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b/>
                <w:sz w:val="24"/>
                <w:szCs w:val="24"/>
              </w:rPr>
            </w:pPr>
            <w:r>
              <w:rPr>
                <w:b/>
                <w:sz w:val="24"/>
                <w:szCs w:val="24"/>
              </w:rPr>
              <w:t>Заказчик:</w:t>
            </w:r>
          </w:p>
        </w:tc>
        <w:tc>
          <w:tcPr>
            <w:tcW w:w="4785" w:type="dxa"/>
            <w:tcBorders/>
            <w:shd w:fill="auto" w:val="clear"/>
          </w:tcPr>
          <w:p>
            <w:pPr>
              <w:pStyle w:val="Normal"/>
              <w:widowControl w:val="false"/>
              <w:spacing w:lineRule="auto" w:line="240"/>
              <w:ind w:hanging="0"/>
              <w:rPr>
                <w:b/>
                <w:sz w:val="24"/>
                <w:szCs w:val="24"/>
              </w:rPr>
            </w:pPr>
            <w:r>
              <w:rPr>
                <w:b/>
                <w:sz w:val="24"/>
                <w:szCs w:val="24"/>
              </w:rPr>
              <w:t>Подрядчик:</w:t>
            </w:r>
          </w:p>
        </w:tc>
      </w:tr>
      <w:tr>
        <w:trPr/>
        <w:tc>
          <w:tcPr>
            <w:tcW w:w="4785" w:type="dxa"/>
            <w:tcBorders/>
            <w:shd w:fill="auto" w:val="clear"/>
          </w:tcPr>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 / _______________ /</w:t>
            </w:r>
          </w:p>
          <w:p>
            <w:pPr>
              <w:pStyle w:val="Normal"/>
              <w:widowControl w:val="false"/>
              <w:spacing w:lineRule="auto" w:line="240"/>
              <w:ind w:hanging="0"/>
              <w:rPr>
                <w:sz w:val="24"/>
                <w:szCs w:val="24"/>
              </w:rPr>
            </w:pPr>
            <w:r>
              <w:rPr>
                <w:sz w:val="24"/>
                <w:szCs w:val="24"/>
              </w:rPr>
            </w:r>
          </w:p>
        </w:tc>
        <w:tc>
          <w:tcPr>
            <w:tcW w:w="4785" w:type="dxa"/>
            <w:tcBorders/>
            <w:shd w:fill="auto" w:val="clear"/>
          </w:tcPr>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 / _______________ /</w:t>
            </w:r>
          </w:p>
          <w:p>
            <w:pPr>
              <w:pStyle w:val="Normal"/>
              <w:widowControl w:val="false"/>
              <w:spacing w:lineRule="auto" w:line="240"/>
              <w:ind w:hanging="0"/>
              <w:rPr>
                <w:sz w:val="24"/>
                <w:szCs w:val="24"/>
              </w:rPr>
            </w:pPr>
            <w:r>
              <w:rPr>
                <w:sz w:val="24"/>
                <w:szCs w:val="24"/>
              </w:rPr>
            </w:r>
          </w:p>
        </w:tc>
      </w:tr>
    </w:tbl>
    <w:p>
      <w:pPr>
        <w:pStyle w:val="Normal"/>
        <w:spacing w:lineRule="auto" w:line="240"/>
        <w:ind w:hanging="0"/>
        <w:rPr>
          <w:sz w:val="24"/>
          <w:szCs w:val="24"/>
        </w:rPr>
      </w:pPr>
      <w:r>
        <w:rPr>
          <w:sz w:val="24"/>
          <w:szCs w:val="24"/>
        </w:rPr>
      </w:r>
      <w:r>
        <w:br w:type="page"/>
      </w:r>
    </w:p>
    <w:p>
      <w:pPr>
        <w:pStyle w:val="Normal"/>
        <w:spacing w:lineRule="auto" w:line="240"/>
        <w:ind w:left="5103" w:hanging="0"/>
        <w:rPr>
          <w:shd w:fill="auto" w:val="clear"/>
        </w:rPr>
      </w:pPr>
      <w:r>
        <w:rPr>
          <w:sz w:val="22"/>
          <w:szCs w:val="22"/>
          <w:shd w:fill="auto" w:val="clear"/>
        </w:rPr>
        <w:t>Приложение № 9</w:t>
      </w:r>
    </w:p>
    <w:p>
      <w:pPr>
        <w:pStyle w:val="Normal"/>
        <w:spacing w:lineRule="auto" w:line="240"/>
        <w:ind w:left="5103" w:hanging="0"/>
        <w:rPr>
          <w:shd w:fill="auto" w:val="clear"/>
        </w:rPr>
      </w:pPr>
      <w:r>
        <w:rPr>
          <w:sz w:val="22"/>
          <w:szCs w:val="22"/>
          <w:shd w:fill="auto" w:val="clear"/>
        </w:rPr>
        <w:t xml:space="preserve">к Договору подряда </w:t>
      </w:r>
    </w:p>
    <w:p>
      <w:pPr>
        <w:pStyle w:val="Normal"/>
        <w:spacing w:lineRule="auto" w:line="240"/>
        <w:ind w:left="5103" w:hanging="0"/>
        <w:rPr>
          <w:shd w:fill="auto" w:val="clear"/>
        </w:rPr>
      </w:pPr>
      <w:r>
        <w:rPr>
          <w:sz w:val="22"/>
          <w:szCs w:val="22"/>
          <w:shd w:fill="auto" w:val="clear"/>
        </w:rPr>
        <w:t>от «____» __________ 20 _ г. № ____</w:t>
      </w:r>
    </w:p>
    <w:p>
      <w:pPr>
        <w:pStyle w:val="Normal"/>
        <w:spacing w:lineRule="auto" w:line="288"/>
        <w:rPr>
          <w:b/>
          <w:sz w:val="24"/>
          <w:szCs w:val="24"/>
          <w:shd w:fill="auto" w:val="clear"/>
        </w:rPr>
      </w:pPr>
      <w:r>
        <w:rPr>
          <w:b/>
          <w:sz w:val="24"/>
          <w:szCs w:val="24"/>
          <w:shd w:fill="auto" w:val="clear"/>
        </w:rPr>
      </w:r>
    </w:p>
    <w:p>
      <w:pPr>
        <w:pStyle w:val="Normal"/>
        <w:spacing w:lineRule="auto" w:line="240"/>
        <w:jc w:val="center"/>
        <w:rPr>
          <w:b/>
          <w:sz w:val="24"/>
          <w:szCs w:val="24"/>
        </w:rPr>
      </w:pPr>
      <w:r>
        <w:rPr>
          <w:b/>
          <w:sz w:val="24"/>
          <w:szCs w:val="24"/>
        </w:rPr>
        <w:t xml:space="preserve">Порядок предоставления ресурсов и оказания Заказчиком услуг, </w:t>
      </w:r>
    </w:p>
    <w:p>
      <w:pPr>
        <w:pStyle w:val="Normal"/>
        <w:spacing w:lineRule="auto" w:line="240"/>
        <w:jc w:val="center"/>
        <w:rPr>
          <w:b/>
          <w:sz w:val="24"/>
          <w:szCs w:val="24"/>
        </w:rPr>
      </w:pPr>
      <w:r>
        <w:rPr>
          <w:b/>
          <w:sz w:val="24"/>
          <w:szCs w:val="24"/>
        </w:rPr>
        <w:t>необходимых для исполнения Подрядчиком обязательств по Договору</w:t>
      </w:r>
    </w:p>
    <w:p>
      <w:pPr>
        <w:pStyle w:val="Normal"/>
        <w:spacing w:lineRule="auto" w:line="240"/>
        <w:jc w:val="center"/>
        <w:rPr>
          <w:b/>
          <w:sz w:val="24"/>
          <w:szCs w:val="24"/>
        </w:rPr>
      </w:pPr>
      <w:r>
        <w:rPr>
          <w:b/>
          <w:sz w:val="24"/>
          <w:szCs w:val="24"/>
        </w:rPr>
      </w:r>
    </w:p>
    <w:p>
      <w:pPr>
        <w:pStyle w:val="ListParagraph"/>
        <w:numPr>
          <w:ilvl w:val="0"/>
          <w:numId w:val="19"/>
        </w:numPr>
        <w:tabs>
          <w:tab w:val="clear" w:pos="708"/>
          <w:tab w:val="left" w:pos="284" w:leader="none"/>
        </w:tabs>
        <w:ind w:left="0" w:hanging="0"/>
        <w:jc w:val="center"/>
        <w:rPr>
          <w:b/>
        </w:rPr>
      </w:pPr>
      <w:r>
        <w:rPr>
          <w:b/>
        </w:rPr>
        <w:t>Общие положения</w:t>
      </w:r>
    </w:p>
    <w:p>
      <w:pPr>
        <w:pStyle w:val="Normal"/>
        <w:spacing w:lineRule="auto" w:line="240"/>
        <w:ind w:firstLine="709"/>
        <w:rPr>
          <w:sz w:val="24"/>
          <w:szCs w:val="24"/>
        </w:rPr>
      </w:pPr>
      <w:r>
        <w:rPr>
          <w:sz w:val="24"/>
          <w:szCs w:val="24"/>
        </w:rPr>
        <w:t>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разделе ___ «Иные условия поставки товара, выполнения работ, оказания услуг» Технического задания (Приложение № 1 к Договору).</w:t>
      </w:r>
    </w:p>
    <w:p>
      <w:pPr>
        <w:pStyle w:val="Normal"/>
        <w:spacing w:lineRule="auto" w:line="240"/>
        <w:ind w:firstLine="709"/>
        <w:rPr>
          <w:sz w:val="24"/>
          <w:szCs w:val="24"/>
        </w:rPr>
      </w:pPr>
      <w:r>
        <w:rPr>
          <w:sz w:val="24"/>
          <w:szCs w:val="24"/>
        </w:rPr>
        <w:t xml:space="preserve">Техническое задание содержит полный перечень услуг (количественные, качественные и иные характеристики, время и место их предоставления, ограничения). </w:t>
      </w:r>
    </w:p>
    <w:p>
      <w:pPr>
        <w:pStyle w:val="Normal"/>
        <w:spacing w:lineRule="auto" w:line="240"/>
        <w:ind w:firstLine="709"/>
        <w:rPr>
          <w:sz w:val="24"/>
          <w:szCs w:val="24"/>
        </w:rPr>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pPr>
        <w:pStyle w:val="Normal"/>
        <w:spacing w:lineRule="auto" w:line="240"/>
        <w:ind w:firstLine="709"/>
        <w:rPr>
          <w:sz w:val="24"/>
          <w:szCs w:val="24"/>
        </w:rPr>
      </w:pPr>
      <w:r>
        <w:rPr>
          <w:sz w:val="24"/>
          <w:szCs w:val="24"/>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pPr>
        <w:pStyle w:val="Normal"/>
        <w:numPr>
          <w:ilvl w:val="0"/>
          <w:numId w:val="20"/>
        </w:numPr>
        <w:snapToGrid w:val="false"/>
        <w:spacing w:lineRule="auto" w:line="240"/>
        <w:ind w:left="0" w:firstLine="709"/>
        <w:rPr>
          <w:sz w:val="24"/>
          <w:szCs w:val="24"/>
        </w:rPr>
      </w:pPr>
      <w:r>
        <w:rPr>
          <w:sz w:val="24"/>
          <w:szCs w:val="24"/>
        </w:rPr>
        <w:t>Перемещение грузов грузоподъемными механизмами Заказчика.</w:t>
      </w:r>
    </w:p>
    <w:p>
      <w:pPr>
        <w:pStyle w:val="Normal"/>
        <w:numPr>
          <w:ilvl w:val="0"/>
          <w:numId w:val="21"/>
        </w:numPr>
        <w:snapToGrid w:val="false"/>
        <w:spacing w:lineRule="auto" w:line="240"/>
        <w:ind w:left="0" w:firstLine="709"/>
        <w:rPr>
          <w:sz w:val="24"/>
          <w:szCs w:val="24"/>
        </w:rPr>
      </w:pPr>
      <w:r>
        <w:rPr>
          <w:sz w:val="24"/>
          <w:szCs w:val="24"/>
        </w:rPr>
        <w:t>Коммунальные ресурсы:</w:t>
      </w:r>
    </w:p>
    <w:p>
      <w:pPr>
        <w:pStyle w:val="Normal"/>
        <w:numPr>
          <w:ilvl w:val="1"/>
          <w:numId w:val="22"/>
        </w:numPr>
        <w:snapToGrid w:val="false"/>
        <w:spacing w:lineRule="auto" w:line="240"/>
        <w:ind w:left="0" w:firstLine="709"/>
        <w:rPr>
          <w:sz w:val="24"/>
          <w:szCs w:val="24"/>
        </w:rPr>
      </w:pPr>
      <w:r>
        <w:rPr>
          <w:sz w:val="24"/>
          <w:szCs w:val="24"/>
        </w:rPr>
        <w:t>Электроэнергия.</w:t>
      </w:r>
    </w:p>
    <w:p>
      <w:pPr>
        <w:pStyle w:val="Normal"/>
        <w:numPr>
          <w:ilvl w:val="1"/>
          <w:numId w:val="23"/>
        </w:numPr>
        <w:snapToGrid w:val="false"/>
        <w:spacing w:lineRule="auto" w:line="240"/>
        <w:ind w:left="0" w:firstLine="709"/>
        <w:rPr>
          <w:sz w:val="24"/>
          <w:szCs w:val="24"/>
        </w:rPr>
      </w:pPr>
      <w:r>
        <w:rPr>
          <w:sz w:val="24"/>
          <w:szCs w:val="24"/>
        </w:rPr>
        <w:t>Водоснабжение и водоотведение.</w:t>
      </w:r>
    </w:p>
    <w:p>
      <w:pPr>
        <w:pStyle w:val="Normal"/>
        <w:numPr>
          <w:ilvl w:val="1"/>
          <w:numId w:val="24"/>
        </w:numPr>
        <w:snapToGrid w:val="false"/>
        <w:spacing w:lineRule="auto" w:line="240"/>
        <w:ind w:left="0" w:firstLine="709"/>
        <w:rPr>
          <w:sz w:val="24"/>
          <w:szCs w:val="24"/>
        </w:rPr>
      </w:pPr>
      <w:r>
        <w:rPr>
          <w:sz w:val="24"/>
          <w:szCs w:val="24"/>
        </w:rPr>
        <w:t>Сжатый воздух.</w:t>
      </w:r>
    </w:p>
    <w:p>
      <w:pPr>
        <w:pStyle w:val="Normal"/>
        <w:numPr>
          <w:ilvl w:val="0"/>
          <w:numId w:val="25"/>
        </w:numPr>
        <w:snapToGrid w:val="false"/>
        <w:spacing w:lineRule="auto" w:line="240"/>
        <w:ind w:left="0" w:firstLine="709"/>
        <w:rPr>
          <w:sz w:val="24"/>
          <w:szCs w:val="24"/>
        </w:rPr>
      </w:pPr>
      <w:r>
        <w:rPr>
          <w:sz w:val="24"/>
          <w:szCs w:val="24"/>
        </w:rPr>
        <w:t>Обеспечение санитарно-гигиенических и бытовых условий.</w:t>
      </w:r>
    </w:p>
    <w:p>
      <w:pPr>
        <w:pStyle w:val="Normal"/>
        <w:numPr>
          <w:ilvl w:val="0"/>
          <w:numId w:val="26"/>
        </w:numPr>
        <w:snapToGrid w:val="false"/>
        <w:spacing w:lineRule="auto" w:line="240"/>
        <w:ind w:left="0" w:firstLine="709"/>
        <w:rPr>
          <w:sz w:val="24"/>
          <w:szCs w:val="24"/>
        </w:rPr>
      </w:pPr>
      <w:r>
        <w:rPr>
          <w:sz w:val="24"/>
          <w:szCs w:val="24"/>
        </w:rPr>
        <w:t>Содержание пожарной и сторожевой охраны.</w:t>
      </w:r>
    </w:p>
    <w:p>
      <w:pPr>
        <w:pStyle w:val="Normal"/>
        <w:numPr>
          <w:ilvl w:val="0"/>
          <w:numId w:val="27"/>
        </w:numPr>
        <w:snapToGrid w:val="false"/>
        <w:spacing w:lineRule="auto" w:line="240"/>
        <w:ind w:left="0" w:firstLine="709"/>
        <w:rPr>
          <w:sz w:val="24"/>
          <w:szCs w:val="24"/>
        </w:rPr>
      </w:pPr>
      <w:r>
        <w:rPr>
          <w:sz w:val="24"/>
          <w:szCs w:val="24"/>
        </w:rPr>
        <w:t>Благоустройство и содержание строительных площадок.</w:t>
      </w:r>
    </w:p>
    <w:p>
      <w:pPr>
        <w:pStyle w:val="Normal"/>
        <w:numPr>
          <w:ilvl w:val="0"/>
          <w:numId w:val="28"/>
        </w:numPr>
        <w:snapToGrid w:val="false"/>
        <w:spacing w:lineRule="auto" w:line="240"/>
        <w:ind w:left="0" w:firstLine="709"/>
        <w:rPr>
          <w:sz w:val="24"/>
          <w:szCs w:val="24"/>
        </w:rPr>
      </w:pPr>
      <w:r>
        <w:rPr>
          <w:sz w:val="24"/>
          <w:szCs w:val="24"/>
        </w:rPr>
        <w:t>Проведение химического анализа масел.</w:t>
      </w:r>
    </w:p>
    <w:p>
      <w:pPr>
        <w:pStyle w:val="Normal"/>
        <w:numPr>
          <w:ilvl w:val="0"/>
          <w:numId w:val="29"/>
        </w:numPr>
        <w:snapToGrid w:val="false"/>
        <w:spacing w:lineRule="auto" w:line="240"/>
        <w:ind w:left="0" w:firstLine="709"/>
        <w:rPr>
          <w:sz w:val="24"/>
          <w:szCs w:val="24"/>
        </w:rPr>
      </w:pPr>
      <w:r>
        <w:rPr>
          <w:sz w:val="24"/>
          <w:szCs w:val="24"/>
        </w:rPr>
        <w:t>Осушение оборудования (проточная часть гидроагрегата).</w:t>
      </w:r>
    </w:p>
    <w:p>
      <w:pPr>
        <w:pStyle w:val="Normal"/>
        <w:numPr>
          <w:ilvl w:val="0"/>
          <w:numId w:val="30"/>
        </w:numPr>
        <w:snapToGrid w:val="false"/>
        <w:spacing w:lineRule="auto" w:line="240"/>
        <w:ind w:left="0" w:firstLine="709"/>
        <w:rPr>
          <w:sz w:val="24"/>
          <w:szCs w:val="24"/>
        </w:rPr>
      </w:pPr>
      <w:r>
        <w:rPr>
          <w:sz w:val="24"/>
          <w:szCs w:val="24"/>
        </w:rPr>
        <w:t xml:space="preserve">Предоставление доступа к корпоративной сети </w:t>
      </w:r>
      <w:r>
        <w:rPr>
          <w:sz w:val="24"/>
          <w:szCs w:val="24"/>
          <w:lang w:val="en-US"/>
        </w:rPr>
        <w:t>IntraNet</w:t>
      </w:r>
      <w:r>
        <w:rPr>
          <w:sz w:val="24"/>
          <w:szCs w:val="24"/>
        </w:rPr>
        <w:t>.</w:t>
      </w:r>
    </w:p>
    <w:p>
      <w:pPr>
        <w:pStyle w:val="Normal"/>
        <w:numPr>
          <w:ilvl w:val="0"/>
          <w:numId w:val="31"/>
        </w:numPr>
        <w:snapToGrid w:val="false"/>
        <w:spacing w:lineRule="auto" w:line="240"/>
        <w:ind w:left="0" w:firstLine="709"/>
        <w:rPr>
          <w:sz w:val="24"/>
          <w:szCs w:val="24"/>
        </w:rPr>
      </w:pPr>
      <w:r>
        <w:rPr>
          <w:sz w:val="24"/>
          <w:szCs w:val="24"/>
        </w:rPr>
        <w:t>Предоставление помещений:</w:t>
      </w:r>
    </w:p>
    <w:p>
      <w:pPr>
        <w:pStyle w:val="Normal"/>
        <w:numPr>
          <w:ilvl w:val="1"/>
          <w:numId w:val="32"/>
        </w:numPr>
        <w:snapToGrid w:val="false"/>
        <w:spacing w:lineRule="auto" w:line="240"/>
        <w:ind w:left="0" w:firstLine="709"/>
        <w:rPr>
          <w:bCs/>
          <w:sz w:val="24"/>
          <w:szCs w:val="24"/>
        </w:rPr>
      </w:pPr>
      <w:r>
        <w:rPr>
          <w:bCs/>
          <w:sz w:val="24"/>
          <w:szCs w:val="24"/>
        </w:rPr>
        <w:t xml:space="preserve">Помещений / площадок для размещения персонала Подрядчика; </w:t>
      </w:r>
    </w:p>
    <w:p>
      <w:pPr>
        <w:pStyle w:val="Normal"/>
        <w:numPr>
          <w:ilvl w:val="1"/>
          <w:numId w:val="33"/>
        </w:numPr>
        <w:snapToGrid w:val="false"/>
        <w:spacing w:lineRule="auto" w:line="240"/>
        <w:ind w:left="0" w:firstLine="709"/>
        <w:rPr>
          <w:sz w:val="24"/>
          <w:szCs w:val="24"/>
        </w:rPr>
      </w:pPr>
      <w:r>
        <w:rPr>
          <w:bCs/>
          <w:sz w:val="24"/>
          <w:szCs w:val="24"/>
        </w:rPr>
        <w:t>Складских помещений и / или площадок для погрузки / разгрузки / складирования / хранения материально-технических ресурсов, оборудования Подрядчика, а также давальческих материалов и запасных частей, оборудования Заказчика.</w:t>
      </w:r>
    </w:p>
    <w:p>
      <w:pPr>
        <w:pStyle w:val="Normal"/>
        <w:spacing w:lineRule="auto" w:line="240"/>
        <w:rPr>
          <w:sz w:val="24"/>
          <w:szCs w:val="24"/>
        </w:rPr>
      </w:pPr>
      <w:r>
        <w:rPr>
          <w:sz w:val="24"/>
          <w:szCs w:val="24"/>
        </w:rPr>
      </w:r>
    </w:p>
    <w:p>
      <w:pPr>
        <w:pStyle w:val="ListParagraph"/>
        <w:numPr>
          <w:ilvl w:val="0"/>
          <w:numId w:val="34"/>
        </w:numPr>
        <w:tabs>
          <w:tab w:val="clear" w:pos="708"/>
          <w:tab w:val="left" w:pos="284" w:leader="none"/>
          <w:tab w:val="left" w:pos="1418" w:leader="none"/>
        </w:tabs>
        <w:ind w:left="0" w:hanging="0"/>
        <w:jc w:val="center"/>
        <w:rPr>
          <w:b/>
        </w:rPr>
      </w:pPr>
      <w:r>
        <w:rPr>
          <w:b/>
        </w:rPr>
        <w:t>Порядок предоставления ресурсов и услуг</w:t>
      </w:r>
    </w:p>
    <w:p>
      <w:pPr>
        <w:pStyle w:val="ListParagraph"/>
        <w:numPr>
          <w:ilvl w:val="0"/>
          <w:numId w:val="35"/>
        </w:numPr>
        <w:tabs>
          <w:tab w:val="clear" w:pos="708"/>
          <w:tab w:val="left" w:pos="1134" w:leader="none"/>
          <w:tab w:val="left" w:pos="1418" w:leader="none"/>
        </w:tabs>
        <w:spacing w:before="0" w:after="120"/>
        <w:ind w:left="0" w:firstLine="709"/>
        <w:contextualSpacing/>
        <w:jc w:val="both"/>
        <w:rPr>
          <w:b/>
          <w:u w:val="single"/>
        </w:rPr>
      </w:pPr>
      <w:r>
        <w:rPr>
          <w:u w:val="single"/>
        </w:rPr>
        <w:t>Перемещение грузов грузоподъемными механизмами (далее – ГПМ) Заказчика</w:t>
      </w:r>
    </w:p>
    <w:p>
      <w:pPr>
        <w:pStyle w:val="Normal"/>
        <w:spacing w:lineRule="auto" w:line="240"/>
        <w:ind w:firstLine="709"/>
        <w:rPr>
          <w:sz w:val="24"/>
          <w:szCs w:val="24"/>
        </w:rPr>
      </w:pPr>
      <w:r>
        <w:rPr>
          <w:sz w:val="24"/>
          <w:szCs w:val="24"/>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pPr>
        <w:pStyle w:val="Normal"/>
        <w:tabs>
          <w:tab w:val="clear" w:pos="708"/>
          <w:tab w:val="left" w:pos="1134" w:leader="none"/>
        </w:tabs>
        <w:spacing w:lineRule="auto" w:line="240"/>
        <w:ind w:firstLine="709"/>
        <w:rPr>
          <w:sz w:val="24"/>
          <w:szCs w:val="24"/>
        </w:rPr>
      </w:pPr>
      <w:r>
        <w:rPr>
          <w:sz w:val="24"/>
          <w:szCs w:val="24"/>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pPr>
        <w:pStyle w:val="Normal"/>
        <w:spacing w:lineRule="auto" w:line="240"/>
        <w:ind w:firstLine="709"/>
        <w:rPr>
          <w:sz w:val="24"/>
          <w:szCs w:val="24"/>
        </w:rPr>
      </w:pPr>
      <w:r>
        <w:rPr>
          <w:sz w:val="24"/>
          <w:szCs w:val="24"/>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pPr>
        <w:pStyle w:val="ListParagraph"/>
        <w:numPr>
          <w:ilvl w:val="0"/>
          <w:numId w:val="36"/>
        </w:numPr>
        <w:tabs>
          <w:tab w:val="clear" w:pos="708"/>
          <w:tab w:val="left" w:pos="1134" w:leader="none"/>
        </w:tabs>
        <w:spacing w:before="0" w:after="120"/>
        <w:ind w:left="0" w:firstLine="709"/>
        <w:contextualSpacing/>
        <w:rPr>
          <w:u w:val="single"/>
        </w:rPr>
      </w:pPr>
      <w:r>
        <w:rPr>
          <w:u w:val="single"/>
        </w:rPr>
        <w:t>Предоставление ресурсов</w:t>
      </w:r>
    </w:p>
    <w:p>
      <w:pPr>
        <w:pStyle w:val="Normal"/>
        <w:tabs>
          <w:tab w:val="clear" w:pos="708"/>
          <w:tab w:val="left" w:pos="1134" w:leader="none"/>
        </w:tabs>
        <w:spacing w:lineRule="auto" w:line="240" w:before="0" w:after="120"/>
        <w:ind w:firstLine="709"/>
        <w:rPr>
          <w:sz w:val="24"/>
          <w:szCs w:val="24"/>
        </w:rPr>
      </w:pPr>
      <w:r>
        <w:rPr>
          <w:sz w:val="24"/>
          <w:szCs w:val="24"/>
        </w:rPr>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pPr>
        <w:pStyle w:val="ListParagraph"/>
        <w:numPr>
          <w:ilvl w:val="0"/>
          <w:numId w:val="37"/>
        </w:numPr>
        <w:tabs>
          <w:tab w:val="clear" w:pos="708"/>
          <w:tab w:val="left" w:pos="1134" w:leader="none"/>
        </w:tabs>
        <w:spacing w:before="0" w:after="120"/>
        <w:ind w:left="0" w:firstLine="709"/>
        <w:contextualSpacing/>
        <w:jc w:val="both"/>
        <w:rPr>
          <w:u w:val="single"/>
        </w:rPr>
      </w:pPr>
      <w:r>
        <w:rPr>
          <w:u w:val="single"/>
        </w:rPr>
        <w:t>Обеспечение санитарно-гигиенических и бытовых условий</w:t>
      </w:r>
    </w:p>
    <w:p>
      <w:pPr>
        <w:pStyle w:val="Normal"/>
        <w:tabs>
          <w:tab w:val="clear" w:pos="708"/>
          <w:tab w:val="left" w:pos="1134" w:leader="none"/>
        </w:tabs>
        <w:spacing w:lineRule="auto" w:line="240" w:before="0" w:after="120"/>
        <w:ind w:firstLine="709"/>
        <w:rPr>
          <w:bCs/>
          <w:sz w:val="24"/>
          <w:szCs w:val="24"/>
        </w:rPr>
      </w:pPr>
      <w:r>
        <w:rPr>
          <w:bCs/>
          <w:sz w:val="24"/>
          <w:szCs w:val="24"/>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Pr>
          <w:sz w:val="24"/>
          <w:szCs w:val="24"/>
        </w:rPr>
        <w:t xml:space="preserve">обеспечение санитарно-гигиенических и бытовых </w:t>
      </w:r>
      <w:r>
        <w:rPr>
          <w:bCs/>
          <w:sz w:val="24"/>
          <w:szCs w:val="24"/>
        </w:rPr>
        <w:t xml:space="preserve">условий. </w:t>
      </w:r>
    </w:p>
    <w:p>
      <w:pPr>
        <w:pStyle w:val="Normal"/>
        <w:numPr>
          <w:ilvl w:val="0"/>
          <w:numId w:val="38"/>
        </w:numPr>
        <w:tabs>
          <w:tab w:val="clear" w:pos="708"/>
          <w:tab w:val="left" w:pos="1134" w:leader="none"/>
        </w:tabs>
        <w:snapToGrid w:val="false"/>
        <w:spacing w:lineRule="auto" w:line="240" w:before="0" w:after="120"/>
        <w:ind w:left="0" w:firstLine="709"/>
        <w:rPr>
          <w:sz w:val="24"/>
          <w:szCs w:val="24"/>
          <w:u w:val="single"/>
        </w:rPr>
      </w:pPr>
      <w:r>
        <w:rPr>
          <w:sz w:val="24"/>
          <w:szCs w:val="24"/>
          <w:u w:val="single"/>
        </w:rPr>
        <w:t>Содержание пожарной и сторожевой охраны</w:t>
      </w:r>
    </w:p>
    <w:p>
      <w:pPr>
        <w:pStyle w:val="Normal"/>
        <w:tabs>
          <w:tab w:val="clear" w:pos="708"/>
          <w:tab w:val="left" w:pos="1134" w:leader="none"/>
        </w:tabs>
        <w:spacing w:lineRule="auto" w:line="240" w:before="0" w:after="120"/>
        <w:ind w:firstLine="709"/>
        <w:rPr>
          <w:sz w:val="24"/>
          <w:szCs w:val="24"/>
        </w:rPr>
      </w:pPr>
      <w:r>
        <w:rPr>
          <w:sz w:val="24"/>
          <w:szCs w:val="24"/>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pPr>
        <w:pStyle w:val="Normal"/>
        <w:numPr>
          <w:ilvl w:val="0"/>
          <w:numId w:val="39"/>
        </w:numPr>
        <w:tabs>
          <w:tab w:val="clear" w:pos="708"/>
          <w:tab w:val="left" w:pos="1134" w:leader="none"/>
        </w:tabs>
        <w:snapToGrid w:val="false"/>
        <w:spacing w:lineRule="auto" w:line="240" w:before="0" w:after="120"/>
        <w:ind w:left="0" w:firstLine="709"/>
        <w:rPr>
          <w:sz w:val="24"/>
          <w:szCs w:val="24"/>
          <w:u w:val="single"/>
        </w:rPr>
      </w:pPr>
      <w:r>
        <w:rPr>
          <w:sz w:val="24"/>
          <w:szCs w:val="24"/>
          <w:u w:val="single"/>
        </w:rPr>
        <w:t>Благоустройство и содержание строительных площадок</w:t>
      </w:r>
    </w:p>
    <w:p>
      <w:pPr>
        <w:pStyle w:val="Normal"/>
        <w:shd w:val="clear" w:color="auto" w:fill="FFFFFF"/>
        <w:tabs>
          <w:tab w:val="clear" w:pos="708"/>
          <w:tab w:val="left" w:pos="1134" w:leader="none"/>
        </w:tabs>
        <w:spacing w:lineRule="auto" w:line="240"/>
        <w:ind w:firstLine="709"/>
        <w:rPr>
          <w:sz w:val="24"/>
          <w:szCs w:val="24"/>
        </w:rPr>
      </w:pPr>
      <w:r>
        <w:rPr>
          <w:sz w:val="24"/>
          <w:szCs w:val="24"/>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pPr>
        <w:pStyle w:val="Normal"/>
        <w:shd w:val="clear" w:color="auto" w:fill="FFFFFF"/>
        <w:tabs>
          <w:tab w:val="clear" w:pos="708"/>
          <w:tab w:val="left" w:pos="1134" w:leader="none"/>
        </w:tabs>
        <w:spacing w:lineRule="auto" w:line="240"/>
        <w:ind w:firstLine="709"/>
        <w:rPr>
          <w:sz w:val="24"/>
          <w:szCs w:val="24"/>
        </w:rPr>
      </w:pPr>
      <w:r>
        <w:rPr>
          <w:sz w:val="24"/>
          <w:szCs w:val="24"/>
        </w:rPr>
        <w:t xml:space="preserve">Заказчик несет расходы, связанные с освещением места производства Работ: на электроэнергию, электролампочки,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pPr>
        <w:pStyle w:val="Normal"/>
        <w:numPr>
          <w:ilvl w:val="0"/>
          <w:numId w:val="40"/>
        </w:numPr>
        <w:tabs>
          <w:tab w:val="clear" w:pos="708"/>
          <w:tab w:val="left" w:pos="1134" w:leader="none"/>
          <w:tab w:val="left" w:pos="1418" w:leader="none"/>
        </w:tabs>
        <w:snapToGrid w:val="false"/>
        <w:spacing w:lineRule="auto" w:line="240" w:before="0" w:after="120"/>
        <w:ind w:left="0" w:firstLine="709"/>
        <w:rPr>
          <w:sz w:val="24"/>
          <w:szCs w:val="24"/>
          <w:u w:val="single"/>
        </w:rPr>
      </w:pPr>
      <w:r>
        <w:rPr>
          <w:sz w:val="24"/>
          <w:szCs w:val="24"/>
          <w:u w:val="single"/>
        </w:rPr>
        <w:t>Проведение химического анализа масел</w:t>
      </w:r>
    </w:p>
    <w:p>
      <w:pPr>
        <w:pStyle w:val="Normal"/>
        <w:tabs>
          <w:tab w:val="clear" w:pos="708"/>
          <w:tab w:val="left" w:pos="1134" w:leader="none"/>
          <w:tab w:val="left" w:pos="1418" w:leader="none"/>
        </w:tabs>
        <w:spacing w:lineRule="auto" w:line="240" w:before="0" w:after="120"/>
        <w:ind w:firstLine="709"/>
        <w:rPr>
          <w:sz w:val="24"/>
          <w:szCs w:val="24"/>
        </w:rPr>
      </w:pPr>
      <w:r>
        <w:rPr>
          <w:sz w:val="24"/>
          <w:szCs w:val="24"/>
        </w:rPr>
        <w:t>Заказчик по письменной заявке Подрядчика обеспечивает проведение химического анализа отобранного Подрядчиком турбинного и трансформаторного масла и передает Подрядчику копию протокола результатов химического анализа.</w:t>
      </w:r>
    </w:p>
    <w:p>
      <w:pPr>
        <w:pStyle w:val="Normal"/>
        <w:numPr>
          <w:ilvl w:val="0"/>
          <w:numId w:val="41"/>
        </w:numPr>
        <w:tabs>
          <w:tab w:val="clear" w:pos="708"/>
          <w:tab w:val="left" w:pos="1134" w:leader="none"/>
          <w:tab w:val="left" w:pos="1418" w:leader="none"/>
        </w:tabs>
        <w:snapToGrid w:val="false"/>
        <w:spacing w:lineRule="auto" w:line="240" w:before="0" w:after="120"/>
        <w:ind w:left="0" w:firstLine="709"/>
        <w:rPr>
          <w:sz w:val="24"/>
          <w:szCs w:val="24"/>
          <w:u w:val="single"/>
        </w:rPr>
      </w:pPr>
      <w:r>
        <w:rPr>
          <w:sz w:val="24"/>
          <w:szCs w:val="24"/>
          <w:u w:val="single"/>
        </w:rPr>
        <w:t>Осушение оборудования (проточная часть гидроагрегата)</w:t>
      </w:r>
    </w:p>
    <w:p>
      <w:pPr>
        <w:pStyle w:val="Normal"/>
        <w:tabs>
          <w:tab w:val="clear" w:pos="708"/>
          <w:tab w:val="left" w:pos="1134" w:leader="none"/>
        </w:tabs>
        <w:spacing w:lineRule="auto" w:line="240" w:before="0" w:after="120"/>
        <w:ind w:firstLine="709"/>
        <w:rPr>
          <w:sz w:val="24"/>
          <w:szCs w:val="24"/>
        </w:rPr>
      </w:pPr>
      <w:r>
        <w:rPr>
          <w:sz w:val="24"/>
          <w:szCs w:val="24"/>
        </w:rPr>
        <w:t>Заказчик по письменной заявке Подрядчика осуществляет осушение проточной части гидроагрегата в соответствии с утвержденным графиком.</w:t>
      </w:r>
    </w:p>
    <w:p>
      <w:pPr>
        <w:pStyle w:val="Normal"/>
        <w:numPr>
          <w:ilvl w:val="0"/>
          <w:numId w:val="42"/>
        </w:numPr>
        <w:tabs>
          <w:tab w:val="clear" w:pos="708"/>
          <w:tab w:val="left" w:pos="1134" w:leader="none"/>
        </w:tabs>
        <w:snapToGrid w:val="false"/>
        <w:spacing w:lineRule="auto" w:line="240" w:before="0" w:after="120"/>
        <w:ind w:left="0" w:firstLine="709"/>
        <w:rPr>
          <w:sz w:val="24"/>
          <w:szCs w:val="24"/>
          <w:u w:val="single"/>
        </w:rPr>
      </w:pPr>
      <w:r>
        <w:rPr>
          <w:sz w:val="24"/>
          <w:szCs w:val="24"/>
          <w:u w:val="single"/>
        </w:rPr>
        <w:t>Порядок предоставления помещений</w:t>
      </w:r>
    </w:p>
    <w:p>
      <w:pPr>
        <w:pStyle w:val="Normal"/>
        <w:tabs>
          <w:tab w:val="clear" w:pos="708"/>
          <w:tab w:val="left" w:pos="1134" w:leader="none"/>
        </w:tabs>
        <w:spacing w:lineRule="auto" w:line="240"/>
        <w:ind w:firstLine="709"/>
        <w:rPr>
          <w:sz w:val="24"/>
          <w:szCs w:val="24"/>
        </w:rPr>
      </w:pPr>
      <w:r>
        <w:rPr>
          <w:sz w:val="24"/>
          <w:szCs w:val="24"/>
        </w:rPr>
        <w:t>Заказчик обеспечивает</w:t>
      </w:r>
      <w:r>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и иного переданного Заказчиком имущества)</w:t>
      </w:r>
      <w:r>
        <w:rPr>
          <w:sz w:val="24"/>
          <w:szCs w:val="24"/>
        </w:rPr>
        <w:t>, необходимыми для размещения персонала и хранения материально-технических ресурсов и оборудования, выполнения Работ по Договору.</w:t>
      </w:r>
    </w:p>
    <w:p>
      <w:pPr>
        <w:pStyle w:val="Normal"/>
        <w:tabs>
          <w:tab w:val="clear" w:pos="708"/>
          <w:tab w:val="left" w:pos="1134" w:leader="none"/>
        </w:tabs>
        <w:spacing w:lineRule="auto" w:line="240"/>
        <w:ind w:firstLine="709"/>
        <w:rPr>
          <w:sz w:val="24"/>
          <w:szCs w:val="24"/>
        </w:rPr>
      </w:pPr>
      <w:r>
        <w:rPr>
          <w:sz w:val="24"/>
          <w:szCs w:val="24"/>
        </w:rPr>
        <w:t>Передача помещений осуществляется на основании акта сдачи-приемки по форме, согласованной Сторонами.</w:t>
      </w:r>
    </w:p>
    <w:p>
      <w:pPr>
        <w:pStyle w:val="Normal"/>
        <w:tabs>
          <w:tab w:val="clear" w:pos="708"/>
          <w:tab w:val="left" w:pos="1134" w:leader="none"/>
        </w:tabs>
        <w:spacing w:lineRule="auto" w:line="240"/>
        <w:ind w:firstLine="709"/>
        <w:rPr>
          <w:bCs/>
          <w:sz w:val="24"/>
          <w:szCs w:val="24"/>
        </w:rPr>
      </w:pPr>
      <w:r>
        <w:rPr>
          <w:sz w:val="24"/>
          <w:szCs w:val="24"/>
        </w:rPr>
        <w:t xml:space="preserve">Заказчик несет расходы по капитальному и текущему ремонту предоставленных в пользование </w:t>
      </w:r>
      <w:r>
        <w:rPr>
          <w:bCs/>
          <w:sz w:val="24"/>
          <w:szCs w:val="24"/>
        </w:rPr>
        <w:t>помещений</w:t>
      </w:r>
      <w:r>
        <w:rPr>
          <w:sz w:val="24"/>
          <w:szCs w:val="24"/>
        </w:rPr>
        <w:t xml:space="preserve">. Подрядчик </w:t>
      </w:r>
      <w:r>
        <w:rPr>
          <w:bCs/>
          <w:sz w:val="24"/>
          <w:szCs w:val="24"/>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p>
      <w:pPr>
        <w:pStyle w:val="Normal"/>
        <w:tabs>
          <w:tab w:val="clear" w:pos="708"/>
          <w:tab w:val="left" w:pos="1134" w:leader="none"/>
        </w:tabs>
        <w:spacing w:lineRule="auto" w:line="240"/>
        <w:ind w:firstLine="709"/>
        <w:rPr>
          <w:bCs/>
          <w:sz w:val="24"/>
          <w:szCs w:val="24"/>
        </w:rPr>
      </w:pPr>
      <w:r>
        <w:rPr>
          <w:bCs/>
          <w:sz w:val="24"/>
          <w:szCs w:val="24"/>
        </w:rPr>
      </w:r>
    </w:p>
    <w:tbl>
      <w:tblPr>
        <w:tblW w:w="9638"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992"/>
        <w:gridCol w:w="4645"/>
      </w:tblGrid>
      <w:tr>
        <w:trPr>
          <w:trHeight w:val="221" w:hRule="atLeast"/>
        </w:trPr>
        <w:tc>
          <w:tcPr>
            <w:tcW w:w="4992" w:type="dxa"/>
            <w:tcBorders/>
            <w:shd w:fill="auto" w:val="clear"/>
          </w:tcPr>
          <w:p>
            <w:pPr>
              <w:pStyle w:val="Normal"/>
              <w:widowControl w:val="false"/>
              <w:spacing w:lineRule="auto" w:line="240"/>
              <w:ind w:hanging="0"/>
              <w:jc w:val="left"/>
              <w:rPr>
                <w:b/>
                <w:sz w:val="24"/>
                <w:szCs w:val="24"/>
                <w:lang w:eastAsia="en-US"/>
              </w:rPr>
            </w:pPr>
            <w:r>
              <w:rPr>
                <w:b/>
                <w:sz w:val="24"/>
                <w:szCs w:val="24"/>
                <w:lang w:eastAsia="en-US"/>
              </w:rPr>
              <w:t>Заказчик:</w:t>
            </w:r>
          </w:p>
          <w:p>
            <w:pPr>
              <w:pStyle w:val="Normal"/>
              <w:widowControl w:val="false"/>
              <w:spacing w:lineRule="auto" w:line="240"/>
              <w:ind w:hanging="0"/>
              <w:jc w:val="left"/>
              <w:rPr>
                <w:b/>
                <w:sz w:val="24"/>
                <w:szCs w:val="24"/>
                <w:lang w:eastAsia="en-US"/>
              </w:rPr>
            </w:pPr>
            <w:r>
              <w:rPr>
                <w:b/>
                <w:sz w:val="24"/>
                <w:szCs w:val="24"/>
                <w:lang w:eastAsia="en-US"/>
              </w:rPr>
            </w:r>
          </w:p>
        </w:tc>
        <w:tc>
          <w:tcPr>
            <w:tcW w:w="4645" w:type="dxa"/>
            <w:tcBorders/>
            <w:shd w:fill="auto" w:val="clear"/>
          </w:tcPr>
          <w:p>
            <w:pPr>
              <w:pStyle w:val="Normal"/>
              <w:widowControl w:val="false"/>
              <w:spacing w:lineRule="auto" w:line="240"/>
              <w:ind w:hanging="0"/>
              <w:jc w:val="left"/>
              <w:rPr>
                <w:b/>
                <w:sz w:val="24"/>
                <w:szCs w:val="24"/>
                <w:lang w:eastAsia="en-US"/>
              </w:rPr>
            </w:pPr>
            <w:r>
              <w:rPr>
                <w:b/>
                <w:sz w:val="24"/>
                <w:szCs w:val="24"/>
                <w:lang w:eastAsia="en-US"/>
              </w:rPr>
              <w:t>Подрядчик:</w:t>
            </w:r>
          </w:p>
        </w:tc>
      </w:tr>
      <w:tr>
        <w:trPr>
          <w:trHeight w:val="377" w:hRule="atLeast"/>
        </w:trPr>
        <w:tc>
          <w:tcPr>
            <w:tcW w:w="4992" w:type="dxa"/>
            <w:tcBorders/>
            <w:shd w:fill="auto" w:val="clear"/>
          </w:tcPr>
          <w:p>
            <w:pPr>
              <w:pStyle w:val="Normal"/>
              <w:widowControl w:val="false"/>
              <w:spacing w:lineRule="auto" w:line="240"/>
              <w:ind w:hanging="0"/>
              <w:jc w:val="left"/>
              <w:rPr>
                <w:sz w:val="24"/>
                <w:szCs w:val="24"/>
                <w:lang w:eastAsia="en-US"/>
              </w:rPr>
            </w:pPr>
            <w:r>
              <w:rPr>
                <w:sz w:val="24"/>
                <w:szCs w:val="24"/>
                <w:lang w:eastAsia="en-US"/>
              </w:rPr>
              <w:t xml:space="preserve">______________ / _______________ </w:t>
            </w:r>
          </w:p>
          <w:p>
            <w:pPr>
              <w:pStyle w:val="Normal"/>
              <w:widowControl w:val="false"/>
              <w:spacing w:lineRule="auto" w:line="240"/>
              <w:ind w:hanging="0"/>
              <w:jc w:val="left"/>
              <w:rPr>
                <w:sz w:val="24"/>
                <w:szCs w:val="24"/>
                <w:lang w:eastAsia="en-US"/>
              </w:rPr>
            </w:pPr>
            <w:r>
              <w:rPr>
                <w:sz w:val="24"/>
                <w:szCs w:val="24"/>
                <w:lang w:eastAsia="en-US"/>
              </w:rPr>
            </w:r>
          </w:p>
        </w:tc>
        <w:tc>
          <w:tcPr>
            <w:tcW w:w="4645" w:type="dxa"/>
            <w:tcBorders/>
            <w:shd w:fill="auto" w:val="clear"/>
          </w:tcPr>
          <w:p>
            <w:pPr>
              <w:pStyle w:val="Normal"/>
              <w:widowControl w:val="false"/>
              <w:spacing w:lineRule="auto" w:line="240"/>
              <w:ind w:hanging="0"/>
              <w:jc w:val="left"/>
              <w:rPr>
                <w:sz w:val="24"/>
                <w:szCs w:val="24"/>
                <w:lang w:eastAsia="en-US"/>
              </w:rPr>
            </w:pPr>
            <w:r>
              <w:rPr>
                <w:sz w:val="24"/>
                <w:szCs w:val="24"/>
                <w:lang w:eastAsia="en-US"/>
              </w:rPr>
              <w:t>_______________ / __________</w:t>
            </w:r>
          </w:p>
        </w:tc>
      </w:tr>
    </w:tbl>
    <w:p>
      <w:pPr>
        <w:pStyle w:val="Normal"/>
        <w:spacing w:lineRule="auto" w:line="240"/>
        <w:rPr>
          <w:sz w:val="24"/>
          <w:szCs w:val="24"/>
        </w:rPr>
      </w:pPr>
      <w:r>
        <w:rPr/>
      </w:r>
    </w:p>
    <w:sectPr>
      <w:headerReference w:type="default" r:id="rId10"/>
      <w:headerReference w:type="first" r:id="rId11"/>
      <w:footerReference w:type="default" r:id="rId12"/>
      <w:footerReference w:type="first" r:id="rId13"/>
      <w:type w:val="nextPage"/>
      <w:pgSz w:w="11906" w:h="16838"/>
      <w:pgMar w:left="1418" w:right="851" w:gutter="0" w:header="284" w:top="851" w:footer="284" w:bottom="851"/>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Courier New">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spacing w:before="0" w:after="160"/>
      <w:rPr>
        <w:rFonts w:ascii="Times New Roman" w:hAnsi="Times New Roman" w:cs="Times New Roman"/>
        <w:sz w:val="18"/>
        <w:szCs w:val="18"/>
      </w:rPr>
    </w:pPr>
    <w:r>
      <w:rPr>
        <w:rFonts w:cs="Times New Roman" w:ascii="Times New Roman" w:hAnsi="Times New Roman"/>
        <w:sz w:val="18"/>
        <w:szCs w:val="18"/>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spacing w:before="0" w:after="160"/>
      <w:rPr>
        <w:rFonts w:ascii="Times New Roman" w:hAnsi="Times New Roman" w:cs="Times New Roman"/>
        <w:sz w:val="18"/>
        <w:szCs w:val="18"/>
      </w:rPr>
    </w:pPr>
    <w:r>
      <w:rPr>
        <w:rFonts w:cs="Times New Roman" w:ascii="Times New Roman" w:hAnsi="Times New Roman"/>
        <w:sz w:val="18"/>
        <w:szCs w:val="18"/>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FFFFFF"/>
      <w:tabs>
        <w:tab w:val="clear" w:pos="708"/>
        <w:tab w:val="left" w:pos="3148" w:leader="none"/>
        <w:tab w:val="center" w:pos="4818" w:leader="none"/>
        <w:tab w:val="left" w:pos="6926" w:leader="none"/>
      </w:tabs>
      <w:spacing w:lineRule="auto" w:line="240"/>
      <w:ind w:hanging="0"/>
      <w:jc w:val="center"/>
      <w:rPr>
        <w:i/>
        <w:i/>
        <w:sz w:val="22"/>
      </w:rPr>
    </w:pPr>
    <w:r>
      <w:rPr>
        <w:i/>
        <w:sz w:val="22"/>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2204" w:hanging="360"/>
      </w:pPr>
      <w:rPr>
        <w:b/>
        <w:bCs/>
      </w:rPr>
    </w:lvl>
    <w:lvl w:ilvl="1">
      <w:start w:val="1"/>
      <w:numFmt w:val="decimal"/>
      <w:lvlText w:val="%1.%2."/>
      <w:lvlJc w:val="left"/>
      <w:pPr>
        <w:tabs>
          <w:tab w:val="num" w:pos="0"/>
        </w:tabs>
        <w:ind w:left="574" w:hanging="432"/>
      </w:pPr>
      <w:rPr>
        <w:sz w:val="24"/>
        <w:i w:val="false"/>
        <w:u w:val="none"/>
        <w:b w:val="false"/>
        <w:iCs w:val="false"/>
        <w:bCs w:val="false"/>
      </w:rPr>
    </w:lvl>
    <w:lvl w:ilvl="2">
      <w:start w:val="1"/>
      <w:numFmt w:val="decimal"/>
      <w:lvlText w:val="%1.%2.%3."/>
      <w:lvlJc w:val="left"/>
      <w:pPr>
        <w:tabs>
          <w:tab w:val="num" w:pos="0"/>
        </w:tabs>
        <w:ind w:left="3907" w:hanging="504"/>
      </w:pPr>
      <w:rPr>
        <w:sz w:val="24"/>
        <w:i w:val="false"/>
        <w:b w:val="false"/>
        <w:szCs w:val="24"/>
        <w:iCs w:val="false"/>
        <w:bCs w:val="false"/>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sz w:val="24"/>
        <w:b w:val="false"/>
        <w:bCs w:val="false"/>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bCs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bullet"/>
      <w:lvlText w:val=""/>
      <w:lvlJc w:val="left"/>
      <w:pPr>
        <w:tabs>
          <w:tab w:val="num" w:pos="0"/>
        </w:tabs>
        <w:ind w:left="1429" w:hanging="360"/>
      </w:pPr>
      <w:rPr>
        <w:rFonts w:ascii="Symbol" w:hAnsi="Symbol" w:cs="Symbol" w:hint="default"/>
        <w:b w:val="false"/>
        <w:bCs w:val="false"/>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15">
    <w:lvl w:ilvl="0">
      <w:start w:val="1"/>
      <w:numFmt w:val="bullet"/>
      <w:lvlText w:val=""/>
      <w:lvlJc w:val="left"/>
      <w:pPr>
        <w:tabs>
          <w:tab w:val="num" w:pos="0"/>
        </w:tabs>
        <w:ind w:left="1637" w:hanging="360"/>
      </w:pPr>
      <w:rPr>
        <w:rFonts w:ascii="Symbol" w:hAnsi="Symbol" w:cs="Symbol" w:hint="default"/>
        <w:b w:val="false"/>
        <w:bCs w:val="false"/>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6">
    <w:lvl w:ilvl="0">
      <w:start w:val="1"/>
      <w:numFmt w:val="bullet"/>
      <w:lvlText w:val=""/>
      <w:lvlJc w:val="left"/>
      <w:pPr>
        <w:tabs>
          <w:tab w:val="num" w:pos="0"/>
        </w:tabs>
        <w:ind w:left="1429" w:hanging="360"/>
      </w:pPr>
      <w:rPr>
        <w:rFonts w:ascii="Symbol" w:hAnsi="Symbol" w:cs="Symbol" w:hint="default"/>
        <w:b w:val="false"/>
        <w:bCs w:val="false"/>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lvl w:ilvl="0">
      <w:start w:val="1"/>
      <w:numFmt w:val="bullet"/>
      <w:lvlText w:val=""/>
      <w:lvlJc w:val="left"/>
      <w:pPr>
        <w:tabs>
          <w:tab w:val="num" w:pos="0"/>
        </w:tabs>
        <w:ind w:left="1429" w:hanging="360"/>
      </w:pPr>
      <w:rPr>
        <w:rFonts w:ascii="Symbol" w:hAnsi="Symbol" w:cs="Symbol" w:hint="default"/>
        <w:sz w:val="22"/>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0">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1">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2">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3">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4">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5">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6">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7">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8">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9">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0">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1">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2">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3">
    <w:lvl w:ilvl="0">
      <w:start w:val="1"/>
      <w:numFmt w:val="upperRoman"/>
      <w:lvlText w:val="%1."/>
      <w:lvlJc w:val="left"/>
      <w:pPr>
        <w:tabs>
          <w:tab w:val="num" w:pos="0"/>
        </w:tabs>
        <w:ind w:left="1287" w:hanging="72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4">
    <w:lvl w:ilvl="0">
      <w:start w:val="1"/>
      <w:numFmt w:val="decimal"/>
      <w:lvlText w:val="%1."/>
      <w:lvlJc w:val="left"/>
      <w:pPr>
        <w:tabs>
          <w:tab w:val="num" w:pos="0"/>
        </w:tabs>
        <w:ind w:left="927" w:hanging="360"/>
      </w:pPr>
      <w:rPr>
        <w:b/>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5">
    <w:lvl w:ilvl="0">
      <w:start w:val="1"/>
      <w:numFmt w:val="decimal"/>
      <w:lvlText w:val="%1."/>
      <w:lvlJc w:val="left"/>
      <w:pPr>
        <w:tabs>
          <w:tab w:val="num" w:pos="0"/>
        </w:tabs>
        <w:ind w:left="927" w:hanging="360"/>
      </w:pPr>
      <w:rPr>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6">
    <w:lvl w:ilvl="0">
      <w:start w:val="1"/>
      <w:numFmt w:val="decimal"/>
      <w:lvlText w:val="%1."/>
      <w:lvlJc w:val="left"/>
      <w:pPr>
        <w:tabs>
          <w:tab w:val="num" w:pos="0"/>
        </w:tabs>
        <w:ind w:left="927" w:hanging="360"/>
      </w:pPr>
      <w:rPr>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7">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8">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9">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40">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41">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42">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w="http://schemas.openxmlformats.org/wordprocessingml/2006/main">
  <w:zoom w:percent="100"/>
  <w:embedSystemFonts/>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6193c"/>
    <w:pPr>
      <w:widowControl/>
      <w:suppressAutoHyphens w:val="true"/>
      <w:bidi w:val="0"/>
      <w:spacing w:lineRule="auto" w:line="360" w:before="0" w:after="0"/>
      <w:ind w:firstLine="567"/>
      <w:jc w:val="both"/>
    </w:pPr>
    <w:rPr>
      <w:rFonts w:ascii="Times New Roman" w:hAnsi="Times New Roman" w:eastAsia="Times New Roman" w:cs="Times New Roman"/>
      <w:color w:val="00000A"/>
      <w:kern w:val="0"/>
      <w:sz w:val="28"/>
      <w:szCs w:val="28"/>
      <w:lang w:val="ru-RU" w:eastAsia="ru-RU" w:bidi="ar-SA"/>
    </w:rPr>
  </w:style>
  <w:style w:type="paragraph" w:styleId="Heading1">
    <w:name w:val="Heading 1"/>
    <w:basedOn w:val="Normal"/>
    <w:next w:val="Normal"/>
    <w:link w:val="1"/>
    <w:qFormat/>
    <w:rsid w:val="00ae674d"/>
    <w:pPr>
      <w:keepNext w:val="true"/>
      <w:spacing w:before="240" w:after="60"/>
      <w:outlineLvl w:val="0"/>
    </w:pPr>
    <w:rPr>
      <w:rFonts w:ascii="Cambria" w:hAnsi="Cambria"/>
      <w:b/>
      <w:bCs/>
      <w:sz w:val="32"/>
      <w:szCs w:val="32"/>
      <w:lang w:val="x-none" w:eastAsia="x-none"/>
    </w:rPr>
  </w:style>
  <w:style w:type="paragraph" w:styleId="Heading2">
    <w:name w:val="Heading 2"/>
    <w:basedOn w:val="Normal"/>
    <w:next w:val="Normal"/>
    <w:qFormat/>
    <w:rsid w:val="00ae674d"/>
    <w:pPr>
      <w:keepNext w:val="true"/>
      <w:spacing w:before="240" w:after="60"/>
      <w:outlineLvl w:val="1"/>
    </w:pPr>
    <w:rPr>
      <w:rFonts w:ascii="Cambria" w:hAnsi="Cambria"/>
      <w:b/>
      <w:bCs/>
      <w:i/>
      <w:iCs/>
      <w:lang w:val="x-none" w:eastAsia="x-none"/>
    </w:rPr>
  </w:style>
  <w:style w:type="paragraph" w:styleId="Heading3">
    <w:name w:val="Heading 3"/>
    <w:basedOn w:val="Normal"/>
    <w:next w:val="Normal"/>
    <w:uiPriority w:val="9"/>
    <w:qFormat/>
    <w:rsid w:val="005f3f9e"/>
    <w:pPr>
      <w:keepNext w:val="true"/>
      <w:suppressAutoHyphens w:val="true"/>
      <w:spacing w:lineRule="auto" w:line="240" w:before="120" w:after="120"/>
      <w:ind w:hanging="0"/>
      <w:jc w:val="left"/>
      <w:outlineLvl w:val="2"/>
    </w:pPr>
    <w:rPr>
      <w:b/>
      <w:szCs w:val="20"/>
      <w:lang w:val="x-none" w:eastAsia="x-none"/>
    </w:rPr>
  </w:style>
  <w:style w:type="character" w:styleId="DefaultParagraphFont" w:default="1">
    <w:name w:val="Default Paragraph Font"/>
    <w:uiPriority w:val="1"/>
    <w:semiHidden/>
    <w:unhideWhenUsed/>
    <w:qFormat/>
    <w:rPr/>
  </w:style>
  <w:style w:type="character" w:styleId="Style6">
    <w:name w:val="Символ сноски"/>
    <w:qFormat/>
    <w:rPr>
      <w:vertAlign w:val="superscript"/>
    </w:rPr>
  </w:style>
  <w:style w:type="character" w:styleId="FootnoteReference">
    <w:name w:val="Footnote Reference"/>
    <w:rPr>
      <w:vertAlign w:val="superscript"/>
    </w:rPr>
  </w:style>
  <w:style w:type="character" w:styleId="FootnoteCharacters">
    <w:name w:val="Footnote Characters"/>
    <w:uiPriority w:val="99"/>
    <w:qFormat/>
    <w:rsid w:val="00d45657"/>
    <w:rPr>
      <w:vertAlign w:val="superscript"/>
    </w:rPr>
  </w:style>
  <w:style w:type="character" w:styleId="3" w:customStyle="1">
    <w:name w:val="Заголовок 3 Знак"/>
    <w:qFormat/>
    <w:rsid w:val="005f3f9e"/>
    <w:rPr>
      <w:b/>
      <w:sz w:val="28"/>
    </w:rPr>
  </w:style>
  <w:style w:type="character" w:styleId="31" w:customStyle="1">
    <w:name w:val="3. Подпункт Знак"/>
    <w:qFormat/>
    <w:rsid w:val="005f4a86"/>
    <w:rPr>
      <w:b/>
      <w:bCs/>
      <w:sz w:val="24"/>
      <w:szCs w:val="24"/>
    </w:rPr>
  </w:style>
  <w:style w:type="character" w:styleId="Style7" w:customStyle="1">
    <w:name w:val="Текст выноски Знак"/>
    <w:link w:val="BalloonText"/>
    <w:qFormat/>
    <w:rsid w:val="00dc2b59"/>
    <w:rPr>
      <w:rFonts w:ascii="Tahoma" w:hAnsi="Tahoma" w:cs="Tahoma"/>
      <w:sz w:val="16"/>
      <w:szCs w:val="16"/>
    </w:rPr>
  </w:style>
  <w:style w:type="character" w:styleId="1" w:customStyle="1">
    <w:name w:val="1. Статья Знак"/>
    <w:qFormat/>
    <w:rsid w:val="00f50d64"/>
    <w:rPr>
      <w:b w:val="false"/>
      <w:sz w:val="24"/>
      <w:szCs w:val="24"/>
    </w:rPr>
  </w:style>
  <w:style w:type="character" w:styleId="4" w:customStyle="1">
    <w:name w:val="4. Отчерк Знак"/>
    <w:link w:val="41"/>
    <w:qFormat/>
    <w:rsid w:val="00f50d64"/>
    <w:rPr>
      <w:sz w:val="24"/>
      <w:szCs w:val="24"/>
    </w:rPr>
  </w:style>
  <w:style w:type="character" w:styleId="Annotationreference">
    <w:name w:val="annotation reference"/>
    <w:qFormat/>
    <w:rsid w:val="00f50d64"/>
    <w:rPr>
      <w:sz w:val="16"/>
      <w:szCs w:val="16"/>
    </w:rPr>
  </w:style>
  <w:style w:type="character" w:styleId="Style8" w:customStyle="1">
    <w:name w:val="Текст примечания Знак"/>
    <w:link w:val="Annotationtext"/>
    <w:qFormat/>
    <w:rsid w:val="00f50d64"/>
    <w:rPr/>
  </w:style>
  <w:style w:type="character" w:styleId="Style9" w:customStyle="1">
    <w:name w:val="Тема примечания Знак"/>
    <w:link w:val="Annotationsubject"/>
    <w:qFormat/>
    <w:rsid w:val="00f50d64"/>
    <w:rPr>
      <w:b/>
      <w:bCs/>
    </w:rPr>
  </w:style>
  <w:style w:type="character" w:styleId="Style10" w:customStyle="1">
    <w:name w:val="Нижний колонтитул Знак"/>
    <w:uiPriority w:val="99"/>
    <w:qFormat/>
    <w:rsid w:val="0043217c"/>
    <w:rPr>
      <w:sz w:val="28"/>
      <w:szCs w:val="28"/>
    </w:rPr>
  </w:style>
  <w:style w:type="character" w:styleId="32" w:customStyle="1">
    <w:name w:val="Основной текст 3 Знак"/>
    <w:link w:val="BodyText3"/>
    <w:qFormat/>
    <w:rsid w:val="001d2676"/>
    <w:rPr>
      <w:color w:val="0000FF"/>
      <w:sz w:val="24"/>
      <w:szCs w:val="24"/>
      <w:lang w:eastAsia="en-US"/>
    </w:rPr>
  </w:style>
  <w:style w:type="character" w:styleId="Style11" w:customStyle="1">
    <w:name w:val="Заголовок Знак"/>
    <w:qFormat/>
    <w:rsid w:val="00ae674d"/>
    <w:rPr>
      <w:sz w:val="22"/>
      <w:szCs w:val="22"/>
      <w:shd w:fill="FFFFFF" w:val="clear"/>
    </w:rPr>
  </w:style>
  <w:style w:type="character" w:styleId="11" w:customStyle="1">
    <w:name w:val="Заголовок 1 Знак"/>
    <w:qFormat/>
    <w:rsid w:val="00ae674d"/>
    <w:rPr>
      <w:rFonts w:ascii="Cambria" w:hAnsi="Cambria" w:eastAsia="Times New Roman" w:cs="Times New Roman"/>
      <w:b/>
      <w:bCs/>
      <w:sz w:val="32"/>
      <w:szCs w:val="32"/>
    </w:rPr>
  </w:style>
  <w:style w:type="character" w:styleId="2" w:customStyle="1">
    <w:name w:val="Заголовок 2 Знак"/>
    <w:semiHidden/>
    <w:qFormat/>
    <w:rsid w:val="00ae674d"/>
    <w:rPr>
      <w:rFonts w:ascii="Cambria" w:hAnsi="Cambria" w:eastAsia="Times New Roman" w:cs="Times New Roman"/>
      <w:b/>
      <w:bCs/>
      <w:i/>
      <w:iCs/>
      <w:sz w:val="28"/>
      <w:szCs w:val="28"/>
    </w:rPr>
  </w:style>
  <w:style w:type="character" w:styleId="Style12" w:customStyle="1">
    <w:name w:val="Основной текст с отступом Знак"/>
    <w:qFormat/>
    <w:rsid w:val="00ae674d"/>
    <w:rPr>
      <w:sz w:val="28"/>
      <w:szCs w:val="28"/>
    </w:rPr>
  </w:style>
  <w:style w:type="character" w:styleId="FontStyle16" w:customStyle="1">
    <w:name w:val="Font Style16"/>
    <w:qFormat/>
    <w:rsid w:val="00204c48"/>
    <w:rPr>
      <w:rFonts w:ascii="Times New Roman" w:hAnsi="Times New Roman" w:cs="Times New Roman"/>
      <w:sz w:val="24"/>
      <w:szCs w:val="24"/>
    </w:rPr>
  </w:style>
  <w:style w:type="character" w:styleId="Style13" w:customStyle="1">
    <w:name w:val="Текст сноски Знак"/>
    <w:uiPriority w:val="99"/>
    <w:qFormat/>
    <w:rsid w:val="00f43f0d"/>
    <w:rPr/>
  </w:style>
  <w:style w:type="character" w:styleId="Hyperlink">
    <w:name w:val="Hyperlink"/>
    <w:uiPriority w:val="99"/>
    <w:unhideWhenUsed/>
    <w:rsid w:val="00ee68c6"/>
    <w:rPr>
      <w:color w:val="0000FF"/>
      <w:u w:val="single"/>
    </w:rPr>
  </w:style>
  <w:style w:type="character" w:styleId="Style14" w:customStyle="1">
    <w:name w:val="Текст концевой сноски Знак"/>
    <w:uiPriority w:val="99"/>
    <w:semiHidden/>
    <w:qFormat/>
    <w:rsid w:val="008c02d8"/>
    <w:rPr/>
  </w:style>
  <w:style w:type="character" w:styleId="Style15">
    <w:name w:val="Символ концевой сноски"/>
    <w:qFormat/>
    <w:rPr>
      <w:vertAlign w:val="superscript"/>
    </w:rPr>
  </w:style>
  <w:style w:type="character" w:styleId="EndnoteReference">
    <w:name w:val="Endnote Reference"/>
    <w:rPr>
      <w:vertAlign w:val="superscript"/>
    </w:rPr>
  </w:style>
  <w:style w:type="character" w:styleId="EndnoteCharacters">
    <w:name w:val="Endnote Characters"/>
    <w:uiPriority w:val="99"/>
    <w:semiHidden/>
    <w:unhideWhenUsed/>
    <w:qFormat/>
    <w:rsid w:val="008c02d8"/>
    <w:rPr>
      <w:vertAlign w:val="superscript"/>
    </w:rPr>
  </w:style>
  <w:style w:type="character" w:styleId="Style16" w:customStyle="1">
    <w:name w:val="Абзац списка Знак"/>
    <w:link w:val="ListParagraph"/>
    <w:uiPriority w:val="34"/>
    <w:qFormat/>
    <w:locked/>
    <w:rsid w:val="007f64e9"/>
    <w:rPr>
      <w:sz w:val="24"/>
      <w:szCs w:val="24"/>
    </w:rPr>
  </w:style>
  <w:style w:type="character" w:styleId="Style17" w:customStyle="1">
    <w:name w:val="Верхний колонтитул Знак"/>
    <w:basedOn w:val="DefaultParagraphFont"/>
    <w:qFormat/>
    <w:rsid w:val="00e63d62"/>
    <w:rPr>
      <w:sz w:val="28"/>
      <w:szCs w:val="28"/>
    </w:rPr>
  </w:style>
  <w:style w:type="character" w:styleId="Style18">
    <w:name w:val="Маркеры"/>
    <w:qFormat/>
    <w:rPr>
      <w:rFonts w:ascii="OpenSymbol" w:hAnsi="OpenSymbol" w:eastAsia="OpenSymbol" w:cs="OpenSymbol"/>
    </w:rPr>
  </w:style>
  <w:style w:type="character" w:styleId="WW8Num1z0">
    <w:name w:val="WW8Num1z0"/>
    <w:qFormat/>
    <w:rPr>
      <w:rFonts w:ascii="Times New Roman" w:hAnsi="Times New Roman" w:cs="Times New Roman"/>
      <w:sz w:val="18"/>
      <w:szCs w:val="18"/>
    </w:rPr>
  </w:style>
  <w:style w:type="character" w:styleId="Style19">
    <w:name w:val="Символы концевой сноски"/>
    <w:qFormat/>
    <w:rPr/>
  </w:style>
  <w:style w:type="paragraph" w:styleId="Style20">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rsid w:val="004b090f"/>
    <w:pPr>
      <w:spacing w:before="0" w:after="12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1">
    <w:name w:val="Указатель"/>
    <w:basedOn w:val="Normal"/>
    <w:qFormat/>
    <w:pPr>
      <w:suppressLineNumbers/>
    </w:pPr>
    <w:rPr>
      <w:rFonts w:cs="Lohit Devanagari"/>
      <w:lang w:val="zxx" w:eastAsia="zxx" w:bidi="zxx"/>
    </w:rPr>
  </w:style>
  <w:style w:type="paragraph" w:styleId="BodyText3">
    <w:name w:val="Body Text 3"/>
    <w:basedOn w:val="Normal"/>
    <w:link w:val="31"/>
    <w:qFormat/>
    <w:rsid w:val="004b090f"/>
    <w:pPr>
      <w:spacing w:lineRule="auto" w:line="240"/>
      <w:ind w:hanging="0"/>
    </w:pPr>
    <w:rPr>
      <w:color w:val="0000FF"/>
      <w:sz w:val="24"/>
      <w:szCs w:val="24"/>
      <w:lang w:val="x-none" w:eastAsia="en-US"/>
    </w:rPr>
  </w:style>
  <w:style w:type="paragraph" w:styleId="Style22">
    <w:name w:val="Колонтитул"/>
    <w:basedOn w:val="Normal"/>
    <w:qFormat/>
    <w:pPr/>
    <w:rPr/>
  </w:style>
  <w:style w:type="paragraph" w:styleId="Header">
    <w:name w:val="Header"/>
    <w:basedOn w:val="Normal"/>
    <w:link w:val="Style11"/>
    <w:rsid w:val="004b090f"/>
    <w:pPr>
      <w:tabs>
        <w:tab w:val="clear" w:pos="708"/>
        <w:tab w:val="center" w:pos="4677" w:leader="none"/>
        <w:tab w:val="right" w:pos="9355" w:leader="none"/>
      </w:tabs>
    </w:pPr>
    <w:rPr/>
  </w:style>
  <w:style w:type="paragraph" w:styleId="Style110" w:customStyle="1">
    <w:name w:val="Style1"/>
    <w:basedOn w:val="Normal"/>
    <w:autoRedefine/>
    <w:qFormat/>
    <w:rsid w:val="004b090f"/>
    <w:pPr>
      <w:spacing w:lineRule="auto" w:line="240" w:before="240" w:after="0"/>
      <w:ind w:hanging="0"/>
      <w:jc w:val="left"/>
    </w:pPr>
    <w:rPr>
      <w:b/>
      <w:sz w:val="22"/>
      <w:szCs w:val="20"/>
    </w:rPr>
  </w:style>
  <w:style w:type="paragraph" w:styleId="BodyText2">
    <w:name w:val="Body Text 2"/>
    <w:basedOn w:val="Normal"/>
    <w:qFormat/>
    <w:rsid w:val="004b090f"/>
    <w:pPr>
      <w:widowControl w:val="false"/>
      <w:spacing w:lineRule="auto" w:line="480" w:before="0" w:after="120"/>
      <w:ind w:hanging="0"/>
      <w:jc w:val="left"/>
    </w:pPr>
    <w:rPr>
      <w:sz w:val="20"/>
      <w:szCs w:val="20"/>
    </w:rPr>
  </w:style>
  <w:style w:type="paragraph" w:styleId="Style23" w:customStyle="1">
    <w:name w:val="Знак"/>
    <w:basedOn w:val="Normal"/>
    <w:qFormat/>
    <w:rsid w:val="000873ec"/>
    <w:pPr>
      <w:spacing w:lineRule="exact" w:line="240" w:before="0" w:after="160"/>
      <w:ind w:hanging="0"/>
      <w:jc w:val="left"/>
    </w:pPr>
    <w:rPr>
      <w:rFonts w:ascii="Verdana" w:hAnsi="Verdana" w:cs="Verdana"/>
      <w:sz w:val="20"/>
      <w:szCs w:val="20"/>
      <w:lang w:val="en-US" w:eastAsia="en-US"/>
    </w:rPr>
  </w:style>
  <w:style w:type="paragraph" w:styleId="FootnoteText">
    <w:name w:val="Footnote Text"/>
    <w:basedOn w:val="Normal"/>
    <w:link w:val="Style7"/>
    <w:uiPriority w:val="99"/>
    <w:rsid w:val="00d45657"/>
    <w:pPr>
      <w:spacing w:lineRule="auto" w:line="240"/>
      <w:ind w:hanging="0"/>
      <w:jc w:val="left"/>
    </w:pPr>
    <w:rPr>
      <w:sz w:val="20"/>
      <w:szCs w:val="20"/>
    </w:rPr>
  </w:style>
  <w:style w:type="paragraph" w:styleId="Style24" w:customStyle="1">
    <w:name w:val="Знак Знак Знак Знак Знак Знак Знак"/>
    <w:basedOn w:val="Normal"/>
    <w:qFormat/>
    <w:rsid w:val="00773634"/>
    <w:pPr>
      <w:spacing w:lineRule="exact" w:line="240" w:before="0" w:after="160"/>
      <w:ind w:hanging="0"/>
      <w:jc w:val="left"/>
    </w:pPr>
    <w:rPr>
      <w:rFonts w:ascii="Verdana" w:hAnsi="Verdana" w:cs="Verdana"/>
      <w:sz w:val="20"/>
      <w:szCs w:val="20"/>
      <w:lang w:val="en-US" w:eastAsia="en-US"/>
    </w:rPr>
  </w:style>
  <w:style w:type="paragraph" w:styleId="21" w:customStyle="1">
    <w:name w:val="Знак2"/>
    <w:basedOn w:val="Normal"/>
    <w:qFormat/>
    <w:rsid w:val="00f65662"/>
    <w:pPr>
      <w:spacing w:lineRule="exact" w:line="240" w:before="0" w:after="160"/>
      <w:ind w:hanging="0"/>
      <w:jc w:val="left"/>
    </w:pPr>
    <w:rPr>
      <w:rFonts w:ascii="Verdana" w:hAnsi="Verdana" w:cs="Verdana"/>
      <w:sz w:val="20"/>
      <w:szCs w:val="20"/>
      <w:lang w:val="en-US" w:eastAsia="en-US"/>
    </w:rPr>
  </w:style>
  <w:style w:type="paragraph" w:styleId="Style25" w:customStyle="1">
    <w:name w:val="Знак Знак Знак Знак Знак Знак Знак Знак Знак"/>
    <w:basedOn w:val="Normal"/>
    <w:qFormat/>
    <w:rsid w:val="007c5ecd"/>
    <w:pPr>
      <w:spacing w:lineRule="exact" w:line="240" w:before="0" w:after="160"/>
      <w:ind w:hanging="0"/>
    </w:pPr>
    <w:rPr>
      <w:rFonts w:ascii="Verdana" w:hAnsi="Verdana"/>
      <w:sz w:val="22"/>
      <w:szCs w:val="20"/>
      <w:lang w:val="en-US" w:eastAsia="en-US"/>
    </w:rPr>
  </w:style>
  <w:style w:type="paragraph" w:styleId="Style26" w:customStyle="1">
    <w:name w:val="Пункт договора"/>
    <w:basedOn w:val="Normal"/>
    <w:qFormat/>
    <w:rsid w:val="004d4328"/>
    <w:pPr>
      <w:widowControl w:val="false"/>
      <w:spacing w:lineRule="auto" w:line="240"/>
      <w:ind w:hanging="0"/>
    </w:pPr>
    <w:rPr>
      <w:rFonts w:ascii="Arial" w:hAnsi="Arial"/>
      <w:sz w:val="20"/>
      <w:szCs w:val="20"/>
    </w:rPr>
  </w:style>
  <w:style w:type="paragraph" w:styleId="Style27" w:customStyle="1">
    <w:name w:val="Подпункт договора"/>
    <w:basedOn w:val="Normal"/>
    <w:qFormat/>
    <w:rsid w:val="00617a62"/>
    <w:pPr>
      <w:tabs>
        <w:tab w:val="clear" w:pos="708"/>
        <w:tab w:val="left" w:pos="360" w:leader="none"/>
      </w:tabs>
      <w:spacing w:lineRule="auto" w:line="240"/>
      <w:ind w:hanging="0"/>
    </w:pPr>
    <w:rPr>
      <w:rFonts w:ascii="Arial" w:hAnsi="Arial"/>
      <w:sz w:val="20"/>
      <w:szCs w:val="20"/>
    </w:rPr>
  </w:style>
  <w:style w:type="paragraph" w:styleId="BodyTextIndent3">
    <w:name w:val="Body Text Indent 3"/>
    <w:basedOn w:val="Normal"/>
    <w:qFormat/>
    <w:rsid w:val="006329b9"/>
    <w:pPr>
      <w:spacing w:before="0" w:after="120"/>
      <w:ind w:left="283" w:firstLine="567"/>
    </w:pPr>
    <w:rPr>
      <w:sz w:val="16"/>
      <w:szCs w:val="16"/>
    </w:rPr>
  </w:style>
  <w:style w:type="paragraph" w:styleId="ListParagraph">
    <w:name w:val="List Paragraph"/>
    <w:basedOn w:val="Normal"/>
    <w:link w:val="Style10"/>
    <w:uiPriority w:val="34"/>
    <w:qFormat/>
    <w:rsid w:val="005f3f9e"/>
    <w:pPr>
      <w:spacing w:lineRule="auto" w:line="240" w:before="0" w:after="0"/>
      <w:ind w:left="720" w:hanging="0"/>
      <w:contextualSpacing/>
      <w:jc w:val="left"/>
    </w:pPr>
    <w:rPr>
      <w:sz w:val="24"/>
      <w:szCs w:val="24"/>
    </w:rPr>
  </w:style>
  <w:style w:type="paragraph" w:styleId="12" w:customStyle="1">
    <w:name w:val="1. Статья"/>
    <w:basedOn w:val="Heading3"/>
    <w:qFormat/>
    <w:rsid w:val="005f4a86"/>
    <w:pPr>
      <w:keepNext w:val="false"/>
      <w:widowControl w:val="false"/>
      <w:tabs>
        <w:tab w:val="clear" w:pos="708"/>
        <w:tab w:val="left" w:pos="2340" w:leader="none"/>
      </w:tabs>
      <w:suppressAutoHyphens w:val="false"/>
      <w:overflowPunct w:val="false"/>
      <w:spacing w:before="0" w:after="0"/>
      <w:ind w:right="1462" w:hanging="0"/>
      <w:jc w:val="center"/>
      <w:textAlignment w:val="baseline"/>
    </w:pPr>
    <w:rPr>
      <w:b w:val="false"/>
      <w:sz w:val="24"/>
      <w:szCs w:val="24"/>
    </w:rPr>
  </w:style>
  <w:style w:type="paragraph" w:styleId="22" w:customStyle="1">
    <w:name w:val="2. Пункт"/>
    <w:basedOn w:val="Heading3"/>
    <w:qFormat/>
    <w:rsid w:val="005f4a86"/>
    <w:pPr>
      <w:keepNext w:val="false"/>
      <w:widowControl w:val="false"/>
      <w:suppressAutoHyphens w:val="false"/>
      <w:overflowPunct w:val="false"/>
      <w:spacing w:before="0" w:after="0"/>
      <w:jc w:val="both"/>
      <w:textAlignment w:val="baseline"/>
    </w:pPr>
    <w:rPr>
      <w:b w:val="false"/>
      <w:sz w:val="24"/>
      <w:szCs w:val="24"/>
    </w:rPr>
  </w:style>
  <w:style w:type="paragraph" w:styleId="33" w:customStyle="1">
    <w:name w:val="3. Подпункт"/>
    <w:basedOn w:val="Heading3"/>
    <w:link w:val="3"/>
    <w:qFormat/>
    <w:rsid w:val="005f4a86"/>
    <w:pPr>
      <w:keepNext w:val="false"/>
      <w:widowControl w:val="false"/>
      <w:tabs>
        <w:tab w:val="clear" w:pos="708"/>
        <w:tab w:val="left" w:pos="1620" w:leader="none"/>
      </w:tabs>
      <w:suppressAutoHyphens w:val="false"/>
      <w:overflowPunct w:val="false"/>
      <w:spacing w:before="0" w:after="0"/>
      <w:jc w:val="both"/>
      <w:textAlignment w:val="baseline"/>
    </w:pPr>
    <w:rPr>
      <w:bCs/>
      <w:sz w:val="24"/>
      <w:szCs w:val="24"/>
    </w:rPr>
  </w:style>
  <w:style w:type="paragraph" w:styleId="ConsNormal" w:customStyle="1">
    <w:name w:val="ConsNormal"/>
    <w:qFormat/>
    <w:rsid w:val="008a113a"/>
    <w:pPr>
      <w:widowControl/>
      <w:suppressAutoHyphens w:val="true"/>
      <w:bidi w:val="0"/>
      <w:spacing w:before="0" w:after="0"/>
      <w:ind w:right="19772" w:firstLine="720"/>
      <w:jc w:val="left"/>
    </w:pPr>
    <w:rPr>
      <w:rFonts w:ascii="Arial" w:hAnsi="Arial" w:eastAsia="Times New Roman" w:cs="Times New Roman"/>
      <w:color w:val="00000A"/>
      <w:kern w:val="0"/>
      <w:sz w:val="32"/>
      <w:szCs w:val="20"/>
      <w:lang w:val="ru-RU" w:eastAsia="en-US" w:bidi="ar-SA"/>
    </w:rPr>
  </w:style>
  <w:style w:type="paragraph" w:styleId="BalloonText">
    <w:name w:val="Balloon Text"/>
    <w:basedOn w:val="Normal"/>
    <w:qFormat/>
    <w:rsid w:val="00dc2b59"/>
    <w:pPr>
      <w:spacing w:lineRule="auto" w:line="240"/>
    </w:pPr>
    <w:rPr>
      <w:rFonts w:ascii="Tahoma" w:hAnsi="Tahoma"/>
      <w:sz w:val="16"/>
      <w:szCs w:val="16"/>
      <w:lang w:val="x-none" w:eastAsia="x-none"/>
    </w:rPr>
  </w:style>
  <w:style w:type="paragraph" w:styleId="41" w:customStyle="1">
    <w:name w:val="4. Отчерк"/>
    <w:basedOn w:val="Normal"/>
    <w:link w:val="4"/>
    <w:qFormat/>
    <w:rsid w:val="00f50d64"/>
    <w:pPr>
      <w:widowControl w:val="false"/>
      <w:spacing w:lineRule="auto" w:line="240"/>
    </w:pPr>
    <w:rPr>
      <w:sz w:val="24"/>
      <w:szCs w:val="24"/>
      <w:lang w:val="x-none" w:eastAsia="x-none"/>
    </w:rPr>
  </w:style>
  <w:style w:type="paragraph" w:styleId="Annotationtext">
    <w:name w:val="annotation text"/>
    <w:basedOn w:val="Normal"/>
    <w:qFormat/>
    <w:rsid w:val="00f50d64"/>
    <w:pPr>
      <w:spacing w:lineRule="auto" w:line="240"/>
    </w:pPr>
    <w:rPr>
      <w:sz w:val="20"/>
      <w:szCs w:val="20"/>
      <w:lang w:val="x-none" w:eastAsia="x-none"/>
    </w:rPr>
  </w:style>
  <w:style w:type="paragraph" w:styleId="Annotationsubject">
    <w:name w:val="annotation subject"/>
    <w:basedOn w:val="Annotationtext"/>
    <w:qFormat/>
    <w:rsid w:val="00f50d64"/>
    <w:pPr/>
    <w:rPr>
      <w:b/>
      <w:bCs/>
    </w:rPr>
  </w:style>
  <w:style w:type="paragraph" w:styleId="Footer">
    <w:name w:val="Footer"/>
    <w:basedOn w:val="Normal"/>
    <w:uiPriority w:val="99"/>
    <w:rsid w:val="0043217c"/>
    <w:pPr>
      <w:tabs>
        <w:tab w:val="clear" w:pos="708"/>
        <w:tab w:val="center" w:pos="4677" w:leader="none"/>
        <w:tab w:val="right" w:pos="9355" w:leader="none"/>
      </w:tabs>
      <w:spacing w:lineRule="auto" w:line="240"/>
    </w:pPr>
    <w:rPr>
      <w:lang w:val="x-none" w:eastAsia="x-none"/>
    </w:rPr>
  </w:style>
  <w:style w:type="paragraph" w:styleId="Revision">
    <w:name w:val="Revision"/>
    <w:uiPriority w:val="99"/>
    <w:semiHidden/>
    <w:qFormat/>
    <w:rsid w:val="003003ef"/>
    <w:pPr>
      <w:widowControl/>
      <w:suppressAutoHyphens w:val="true"/>
      <w:bidi w:val="0"/>
      <w:spacing w:before="0" w:after="0"/>
      <w:jc w:val="left"/>
    </w:pPr>
    <w:rPr>
      <w:rFonts w:ascii="Times New Roman" w:hAnsi="Times New Roman" w:eastAsia="Times New Roman" w:cs="Times New Roman"/>
      <w:color w:val="00000A"/>
      <w:kern w:val="0"/>
      <w:sz w:val="28"/>
      <w:szCs w:val="28"/>
      <w:lang w:val="ru-RU" w:eastAsia="ru-RU" w:bidi="ar-SA"/>
    </w:rPr>
  </w:style>
  <w:style w:type="paragraph" w:styleId="Title" w:customStyle="1">
    <w:name w:val="Title"/>
    <w:basedOn w:val="Normal"/>
    <w:link w:val="Style6"/>
    <w:qFormat/>
    <w:rsid w:val="00ae674d"/>
    <w:pPr>
      <w:widowControl w:val="false"/>
      <w:overflowPunct w:val="false"/>
      <w:spacing w:lineRule="auto" w:line="240" w:before="0" w:after="120"/>
      <w:ind w:hanging="0"/>
      <w:jc w:val="center"/>
      <w:textAlignment w:val="baseline"/>
    </w:pPr>
    <w:rPr>
      <w:b/>
      <w:bCs/>
      <w:sz w:val="32"/>
      <w:szCs w:val="20"/>
    </w:rPr>
  </w:style>
  <w:style w:type="paragraph" w:styleId="BodyTextIndent">
    <w:name w:val="Body Text Indent"/>
    <w:basedOn w:val="Normal"/>
    <w:rsid w:val="00ae674d"/>
    <w:pPr>
      <w:spacing w:before="0" w:after="120"/>
      <w:ind w:left="283" w:firstLine="567"/>
    </w:pPr>
    <w:rPr>
      <w:lang w:val="x-none" w:eastAsia="x-none"/>
    </w:rPr>
  </w:style>
  <w:style w:type="paragraph" w:styleId="333" w:customStyle="1">
    <w:name w:val="Пункт 3.3.3"/>
    <w:basedOn w:val="Normal"/>
    <w:qFormat/>
    <w:rsid w:val="00ae674d"/>
    <w:pPr>
      <w:keepNext w:val="true"/>
      <w:keepLines/>
      <w:widowControl w:val="false"/>
      <w:tabs>
        <w:tab w:val="clear" w:pos="708"/>
        <w:tab w:val="left" w:pos="920" w:leader="none"/>
      </w:tabs>
      <w:overflowPunct w:val="false"/>
      <w:spacing w:lineRule="auto" w:line="240" w:before="240" w:after="240"/>
      <w:ind w:left="704" w:hanging="504"/>
      <w:jc w:val="left"/>
      <w:textAlignment w:val="baseline"/>
      <w:outlineLvl w:val="1"/>
    </w:pPr>
    <w:rPr>
      <w:sz w:val="24"/>
      <w:szCs w:val="20"/>
    </w:rPr>
  </w:style>
  <w:style w:type="paragraph" w:styleId="Caption1">
    <w:name w:val="caption1"/>
    <w:basedOn w:val="Normal"/>
    <w:next w:val="Normal"/>
    <w:qFormat/>
    <w:rsid w:val="00ae674d"/>
    <w:pPr>
      <w:widowControl w:val="false"/>
      <w:overflowPunct w:val="false"/>
      <w:spacing w:lineRule="auto" w:line="240" w:before="120" w:after="120"/>
      <w:ind w:hanging="0"/>
      <w:textAlignment w:val="baseline"/>
    </w:pPr>
    <w:rPr>
      <w:b/>
      <w:bCs/>
      <w:sz w:val="24"/>
      <w:szCs w:val="24"/>
    </w:rPr>
  </w:style>
  <w:style w:type="paragraph" w:styleId="13" w:customStyle="1">
    <w:name w:val="Знак1"/>
    <w:basedOn w:val="Normal"/>
    <w:qFormat/>
    <w:rsid w:val="00f43f0d"/>
    <w:pPr>
      <w:spacing w:lineRule="exact" w:line="240" w:before="0" w:after="160"/>
      <w:ind w:hanging="0"/>
      <w:jc w:val="left"/>
    </w:pPr>
    <w:rPr>
      <w:rFonts w:ascii="Verdana" w:hAnsi="Verdana" w:cs="Verdana"/>
      <w:sz w:val="20"/>
      <w:szCs w:val="20"/>
      <w:lang w:val="en-US" w:eastAsia="en-US"/>
    </w:rPr>
  </w:style>
  <w:style w:type="paragraph" w:styleId="-" w:customStyle="1">
    <w:name w:val="Контракт-раздел"/>
    <w:basedOn w:val="Normal"/>
    <w:qFormat/>
    <w:rsid w:val="00f43f0d"/>
    <w:pPr>
      <w:keepNext w:val="true"/>
      <w:keepLines/>
      <w:tabs>
        <w:tab w:val="clear" w:pos="708"/>
        <w:tab w:val="left" w:pos="0" w:leader="none"/>
        <w:tab w:val="left" w:pos="567" w:leader="none"/>
      </w:tabs>
      <w:suppressAutoHyphens w:val="true"/>
      <w:spacing w:lineRule="auto" w:line="240" w:before="360" w:after="120"/>
      <w:jc w:val="center"/>
      <w:textAlignment w:val="baseline"/>
      <w:outlineLvl w:val="1"/>
    </w:pPr>
    <w:rPr>
      <w:b/>
      <w:bCs/>
      <w:caps/>
    </w:rPr>
  </w:style>
  <w:style w:type="paragraph" w:styleId="-1" w:customStyle="1">
    <w:name w:val="Контракт-пункт"/>
    <w:basedOn w:val="Normal"/>
    <w:qFormat/>
    <w:rsid w:val="00f43f0d"/>
    <w:pPr/>
    <w:rPr/>
  </w:style>
  <w:style w:type="paragraph" w:styleId="-2" w:customStyle="1">
    <w:name w:val="Контракт-подпункт"/>
    <w:basedOn w:val="Normal"/>
    <w:qFormat/>
    <w:rsid w:val="00f43f0d"/>
    <w:pPr/>
    <w:rPr/>
  </w:style>
  <w:style w:type="paragraph" w:styleId="-3" w:customStyle="1">
    <w:name w:val="Контракт-подподпункт"/>
    <w:basedOn w:val="Normal"/>
    <w:qFormat/>
    <w:rsid w:val="00f43f0d"/>
    <w:pPr/>
    <w:rPr/>
  </w:style>
  <w:style w:type="paragraph" w:styleId="EndnoteSymbol">
    <w:name w:val="Endnote Symbol"/>
    <w:basedOn w:val="Normal"/>
    <w:link w:val="Style8"/>
    <w:uiPriority w:val="99"/>
    <w:semiHidden/>
    <w:unhideWhenUsed/>
    <w:qFormat/>
    <w:rsid w:val="008c02d8"/>
    <w:pPr/>
    <w:rPr>
      <w:sz w:val="20"/>
      <w:szCs w:val="20"/>
      <w:lang w:val="x-none" w:eastAsia="x-none"/>
    </w:rPr>
  </w:style>
  <w:style w:type="paragraph" w:styleId="IndexHeading">
    <w:name w:val="Index Heading"/>
    <w:basedOn w:val="Style20"/>
    <w:pPr>
      <w:suppressLineNumbers/>
      <w:ind w:left="0" w:hanging="0"/>
    </w:pPr>
    <w:rPr>
      <w:b/>
      <w:bCs/>
      <w:sz w:val="32"/>
      <w:szCs w:val="32"/>
    </w:rPr>
  </w:style>
  <w:style w:type="paragraph" w:styleId="TOCHeading">
    <w:name w:val="TOC Heading"/>
    <w:basedOn w:val="Heading1"/>
    <w:next w:val="Normal"/>
    <w:qFormat/>
    <w:pPr>
      <w:keepLines/>
      <w:spacing w:lineRule="auto" w:line="276" w:before="480" w:after="0"/>
      <w:ind w:left="0" w:right="0" w:hanging="0"/>
      <w:jc w:val="left"/>
    </w:pPr>
    <w:rPr>
      <w:rFonts w:ascii="Cambria" w:hAnsi="Cambria" w:eastAsia="Times New Roman" w:cs="Times New Roman"/>
      <w:color w:val="365F91"/>
      <w:sz w:val="28"/>
      <w:szCs w:val="28"/>
      <w:lang w:val="ru-RU" w:eastAsia="ru-RU"/>
    </w:rPr>
  </w:style>
  <w:style w:type="paragraph" w:styleId="ConsPlusNonformat">
    <w:name w:val="ConsPlusNonformat"/>
    <w:qFormat/>
    <w:pPr>
      <w:widowControl w:val="false"/>
      <w:suppressAutoHyphens w:val="true"/>
      <w:bidi w:val="0"/>
      <w:spacing w:before="0" w:after="0"/>
      <w:jc w:val="left"/>
    </w:pPr>
    <w:rPr>
      <w:rFonts w:ascii="Courier New" w:hAnsi="Courier New" w:eastAsia="Times New Roman" w:cs="Courier New"/>
      <w:color w:val="00000A"/>
      <w:kern w:val="0"/>
      <w:sz w:val="20"/>
      <w:szCs w:val="20"/>
      <w:lang w:val="ru-RU" w:eastAsia="ru-RU" w:bidi="ar-SA"/>
    </w:rPr>
  </w:style>
  <w:style w:type="paragraph" w:styleId="Style28">
    <w:name w:val="Содержимое врезки"/>
    <w:basedOn w:val="Normal"/>
    <w:qFormat/>
    <w:pPr/>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 w:type="paragraph" w:styleId="ConsPlusNormal">
    <w:name w:val="ConsPlusNormal"/>
    <w:qFormat/>
    <w:pPr>
      <w:widowControl/>
      <w:suppressAutoHyphens w:val="true"/>
      <w:bidi w:val="0"/>
      <w:spacing w:before="0" w:after="0"/>
      <w:ind w:left="0" w:right="0" w:firstLine="720"/>
      <w:jc w:val="left"/>
    </w:pPr>
    <w:rPr>
      <w:rFonts w:ascii="Times New Roman" w:hAnsi="Times New Roman" w:eastAsia="Times New Roman" w:cs="Times New Roman"/>
      <w:color w:val="auto"/>
      <w:kern w:val="0"/>
      <w:sz w:val="20"/>
      <w:szCs w:val="20"/>
      <w:lang w:val="ru-RU" w:eastAsia="zh-CN" w:bidi="ar-SA"/>
    </w:rPr>
  </w:style>
  <w:style w:type="numbering" w:styleId="NoList" w:default="1">
    <w:name w:val="No List"/>
    <w:uiPriority w:val="99"/>
    <w:semiHidden/>
    <w:unhideWhenUsed/>
    <w:qFormat/>
  </w:style>
  <w:style w:type="numbering" w:styleId="WW8Num1">
    <w:name w:val="WW8Num1"/>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a">
    <w:name w:val="Table Grid"/>
    <w:basedOn w:val="a1"/>
    <w:rsid w:val="00336503"/>
    <w:pPr>
      <w:spacing w:line="36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mailto:doc@amur.drsk.r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Relationship Id="rId19" Type="http://schemas.openxmlformats.org/officeDocument/2006/relationships/customXml" Target="../customXml/item2.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79DD2-F093-4D1C-8E8A-6AAF418832F5}">
  <ds:schemaRefs>
    <ds:schemaRef ds:uri="http://schemas.openxmlformats.org/officeDocument/2006/bibliography"/>
  </ds:schemaRefs>
</ds:datastoreItem>
</file>

<file path=customXml/itemProps2.xml><?xml version="1.0" encoding="utf-8"?>
<ds:datastoreItem xmlns:ds="http://schemas.openxmlformats.org/officeDocument/2006/customXml" ds:itemID="{77805C9B-B773-4CAC-80DC-79E70DAE0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TotalTime>
  <Application>AlterOffice/3.3.1.3$Linux_X86_64 LibreOffice_project/90d829a0d92d6015ad4fa014ce4f460a7fe6c0ba</Application>
  <AppVersion>15.0000</AppVersion>
  <Pages>37</Pages>
  <Words>12997</Words>
  <Characters>92905</Characters>
  <CharactersWithSpaces>105513</CharactersWithSpaces>
  <Paragraphs>597</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2022-11-01T07:27:00Z</dcterms:created>
  <dc:creator>UK VoHEC</dc:creator>
  <dc:description/>
  <dc:language>ru-RU</dc:language>
  <cp:lastModifiedBy>fedoryuk_ta</cp:lastModifiedBy>
  <cp:lastPrinted>2026-06-03T13:23:05Z</cp:lastPrinted>
  <dcterms:modified xsi:type="dcterms:W3CDTF">2026-06-03T13:43:16Z</dcterms:modified>
  <cp:revision>110</cp:revision>
  <dc:subject/>
  <dc:title>ДОГОВОР № 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