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footer2.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footer5.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 xml:space="preserve"> </w:t>
      </w:r>
      <w:r>
        <w:rPr>
          <w:sz w:val="24"/>
        </w:rPr>
        <w:t>Договор поставки №__-Вот/инвест/пос-26</w:t>
      </w:r>
    </w:p>
    <w:p>
      <w:pPr>
        <w:pStyle w:val="Normal"/>
        <w:shd w:val="clear" w:color="auto" w:fill="FFFFFF"/>
        <w:spacing w:before="0" w:after="120"/>
        <w:jc w:val="both"/>
        <w:rPr>
          <w:sz w:val="24"/>
          <w:szCs w:val="24"/>
          <w:highlight w:val="yellow"/>
        </w:rPr>
      </w:pPr>
      <w:r>
        <w:rPr>
          <w:sz w:val="24"/>
          <w:szCs w:val="24"/>
        </w:rPr>
        <w:t>г. Чайковский</w:t>
        <w:tab/>
        <w:tab/>
        <w:tab/>
        <w:tab/>
        <w:tab/>
        <w:t xml:space="preserve">                                   «  »               20</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uppressAutoHyphens w:val="false"/>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Директора Воткинского филиала АО «Гидроремонт-ВКК» в г. Чайковский Глазырина Николая Васильевича, действующего на основании Доверенности №</w:t>
      </w:r>
      <w:r>
        <w:rPr>
          <w:sz w:val="24"/>
          <w:szCs w:val="24"/>
          <w:u w:val="single"/>
        </w:rPr>
        <w:t xml:space="preserve">   </w:t>
      </w:r>
      <w:r>
        <w:rPr>
          <w:sz w:val="24"/>
          <w:szCs w:val="24"/>
        </w:rPr>
        <w:t xml:space="preserve"> от  </w:t>
      </w:r>
      <w:r>
        <w:rPr>
          <w:sz w:val="24"/>
          <w:szCs w:val="24"/>
          <w:u w:val="single"/>
        </w:rPr>
        <w:t xml:space="preserve">                </w:t>
      </w:r>
      <w:r>
        <w:rPr>
          <w:sz w:val="24"/>
          <w:szCs w:val="24"/>
        </w:rPr>
        <w:t xml:space="preserve">  года, с одной стороны, и</w:t>
      </w:r>
    </w:p>
    <w:p>
      <w:pPr>
        <w:pStyle w:val="Normal"/>
        <w:suppressAutoHyphens w:val="false"/>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uppressAutoHyphens w:val="false"/>
        <w:spacing w:before="0" w:after="120"/>
        <w:ind w:firstLine="556"/>
        <w:jc w:val="both"/>
        <w:rPr>
          <w:sz w:val="24"/>
          <w:szCs w:val="24"/>
        </w:rPr>
      </w:pPr>
      <w:r>
        <w:rPr>
          <w:sz w:val="24"/>
          <w:szCs w:val="24"/>
        </w:rPr>
        <w:t>по результатам проведенного запроса котировок в электронной форме, лот №</w:t>
      </w:r>
      <w:r>
        <w:rPr>
          <w:b w:val="false"/>
          <w:bCs w:val="false"/>
          <w:sz w:val="24"/>
          <w:szCs w:val="24"/>
        </w:rPr>
        <w:t>0001-ТПИР ОНМ ИТ-2027-ГРВКК-ВотФ</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bookmarkStart w:id="0" w:name="_GoBack"/>
      <w:bookmarkEnd w:id="0"/>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 w:val="left" w:pos="1276" w:leader="none"/>
        </w:tabs>
        <w:spacing w:before="0" w:after="120"/>
        <w:ind w:left="0" w:firstLine="567"/>
        <w:jc w:val="both"/>
        <w:rPr>
          <w:b w:val="false"/>
          <w:sz w:val="24"/>
        </w:rPr>
      </w:pPr>
      <w:r>
        <w:rPr>
          <w:b w:val="false"/>
          <w:sz w:val="24"/>
        </w:rPr>
        <w:t xml:space="preserve">Поставщик обязуется передать Покупателю </w:t>
      </w:r>
      <w:r>
        <w:rPr>
          <w:b/>
          <w:bCs/>
          <w:sz w:val="24"/>
        </w:rPr>
        <w:t>оргтехнику</w:t>
      </w:r>
      <w:r>
        <w:rPr>
          <w:b w:val="false"/>
          <w:sz w:val="24"/>
        </w:rPr>
        <w:t xml:space="preserve"> </w:t>
      </w:r>
      <w:r>
        <w:rPr>
          <w:rStyle w:val="PlaceholderText"/>
          <w:rFonts w:eastAsia="Calibri" w:eastAsiaTheme="minorHAnsi"/>
        </w:rPr>
        <w:t>(</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tabs>
          <w:tab w:val="clear" w:pos="720"/>
          <w:tab w:val="left" w:pos="142" w:leader="none"/>
          <w:tab w:val="left" w:pos="1276" w:leader="none"/>
        </w:tabs>
        <w:spacing w:before="0" w:after="120"/>
        <w:ind w:left="0" w:firstLine="567"/>
        <w:jc w:val="both"/>
        <w:rPr>
          <w:b w:val="false"/>
          <w:sz w:val="24"/>
        </w:rPr>
      </w:pPr>
      <w:r>
        <w:rPr>
          <w:b w:val="false"/>
          <w:sz w:val="24"/>
        </w:rPr>
        <w:t>Поставка осуществляется одной партией.</w:t>
      </w:r>
      <w:r>
        <w:rPr>
          <w:sz w:val="24"/>
        </w:rPr>
        <w:t xml:space="preserve"> </w:t>
      </w:r>
    </w:p>
    <w:p>
      <w:pPr>
        <w:pStyle w:val="ListParagraph"/>
        <w:shd w:val="clear" w:color="auto" w:fill="FFFFFF"/>
        <w:tabs>
          <w:tab w:val="clear" w:pos="720"/>
          <w:tab w:val="left" w:pos="540" w:leader="none"/>
          <w:tab w:val="left" w:pos="709" w:leader="none"/>
        </w:tabs>
        <w:spacing w:before="0" w:after="120"/>
        <w:ind w:left="0" w:hanging="0"/>
        <w:contextualSpacing w:val="false"/>
        <w:jc w:val="both"/>
        <w:rPr>
          <w:sz w:val="24"/>
          <w:szCs w:val="24"/>
        </w:rPr>
      </w:pPr>
      <w:r>
        <w:rPr>
          <w:sz w:val="24"/>
          <w:szCs w:val="24"/>
        </w:rPr>
        <w:t xml:space="preserve">         </w:t>
      </w:r>
      <w:r>
        <w:rPr>
          <w:sz w:val="24"/>
          <w:szCs w:val="24"/>
        </w:rPr>
        <w:t>1.3.   Поставка по Договору выполняется для нужд Воткинского филиала АО «Гидроремонт-ВКК» г. Чайковский.</w:t>
      </w:r>
    </w:p>
    <w:p>
      <w:pPr>
        <w:pStyle w:val="ListParagraph"/>
        <w:shd w:val="clear" w:color="auto" w:fill="FFFFFF"/>
        <w:tabs>
          <w:tab w:val="clear" w:pos="720"/>
          <w:tab w:val="left" w:pos="142" w:leader="none"/>
          <w:tab w:val="left" w:pos="540" w:leader="none"/>
        </w:tabs>
        <w:spacing w:before="0" w:after="120"/>
        <w:ind w:left="0" w:hanging="0"/>
        <w:contextualSpacing w:val="false"/>
        <w:jc w:val="both"/>
        <w:rPr>
          <w:sz w:val="24"/>
          <w:szCs w:val="24"/>
        </w:rPr>
      </w:pPr>
      <w:r>
        <w:rPr>
          <w:sz w:val="24"/>
          <w:szCs w:val="24"/>
        </w:rPr>
        <w:t xml:space="preserve">         </w:t>
      </w:r>
      <w:r>
        <w:rPr>
          <w:sz w:val="24"/>
          <w:szCs w:val="24"/>
        </w:rPr>
        <w:t>1.4.         Место поставки: Воткинский филиал АО «Гидроремонт-ВКК» в г.Чайковский, 617761, Пермский край, г. Чайковский, территория ПАО «РусГидро» - «Воткинская ГЭС», д.1 (далее – «Место поставки»»).</w:t>
      </w:r>
    </w:p>
    <w:p>
      <w:pPr>
        <w:pStyle w:val="ListParagraph"/>
        <w:shd w:val="clear" w:color="auto" w:fill="FFFFFF"/>
        <w:tabs>
          <w:tab w:val="clear" w:pos="720"/>
          <w:tab w:val="left" w:pos="142" w:leader="none"/>
          <w:tab w:val="left" w:pos="284" w:leader="none"/>
          <w:tab w:val="left" w:pos="540" w:leader="none"/>
        </w:tabs>
        <w:spacing w:before="0" w:after="120"/>
        <w:ind w:left="0" w:hanging="0"/>
        <w:contextualSpacing w:val="false"/>
        <w:jc w:val="both"/>
        <w:rPr>
          <w:sz w:val="24"/>
          <w:szCs w:val="24"/>
        </w:rPr>
      </w:pPr>
      <w:r>
        <w:rPr>
          <w:sz w:val="24"/>
          <w:szCs w:val="24"/>
        </w:rPr>
        <w:t xml:space="preserve">         </w:t>
      </w:r>
      <w:r>
        <w:rPr>
          <w:sz w:val="24"/>
          <w:szCs w:val="24"/>
        </w:rPr>
        <w:t xml:space="preserve">1.5.       Срок поставки Продукции по договору: Не позднее 60 </w:t>
      </w:r>
      <w:r>
        <w:rPr>
          <w:sz w:val="24"/>
          <w:szCs w:val="24"/>
        </w:rPr>
        <w:t>рабочих</w:t>
      </w:r>
      <w:r>
        <w:rPr>
          <w:sz w:val="24"/>
          <w:szCs w:val="24"/>
        </w:rPr>
        <w:t xml:space="preserve"> дней с даты подписания договора.</w:t>
      </w:r>
    </w:p>
    <w:p>
      <w:pPr>
        <w:pStyle w:val="ListParagraph"/>
        <w:shd w:val="clear" w:color="auto" w:fill="FFFFFF"/>
        <w:tabs>
          <w:tab w:val="clear" w:pos="720"/>
          <w:tab w:val="left" w:pos="-142" w:leader="none"/>
        </w:tabs>
        <w:spacing w:lineRule="auto" w:line="288"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lineRule="auto" w:line="288"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 xml:space="preserve">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bCs/>
          <w:szCs w:val="28"/>
          <w:vertAlign w:val="superscript"/>
        </w:rPr>
        <w:t xml:space="preserve"> </w:t>
      </w:r>
      <w:r>
        <w:rPr>
          <w:rStyle w:val="FootnoteReference"/>
          <w:bCs/>
          <w:szCs w:val="28"/>
        </w:rPr>
        <w:footnoteReference w:id="2"/>
      </w:r>
      <w:r>
        <w:rPr>
          <w:sz w:val="24"/>
          <w:szCs w:val="24"/>
        </w:rPr>
        <w:t xml:space="preserve"> .   </w:t>
      </w:r>
    </w:p>
    <w:p>
      <w:pPr>
        <w:pStyle w:val="ListParagraph"/>
        <w:numPr>
          <w:ilvl w:val="1"/>
          <w:numId w:val="6"/>
        </w:numPr>
        <w:shd w:val="clear" w:color="auto" w:fill="FFFFFF"/>
        <w:tabs>
          <w:tab w:val="clear" w:pos="720"/>
          <w:tab w:val="left" w:pos="0" w:leader="none"/>
          <w:tab w:val="left" w:pos="851" w:leader="none"/>
        </w:tabs>
        <w:spacing w:lineRule="auto" w:line="288" w:before="0" w:after="120"/>
        <w:ind w:left="0" w:firstLine="567"/>
        <w:contextualSpacing w:val="false"/>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 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а также общая стоимость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процентов) от стоимости Продукции выплачивается в течение 30 (тридцати) календарных дней / 7 (семи) рабочих дней</w:t>
      </w:r>
      <w:r>
        <w:rPr>
          <w:rStyle w:val="FootnoteReference"/>
          <w:sz w:val="24"/>
          <w:szCs w:val="24"/>
          <w:vertAlign w:val="superscript"/>
        </w:rPr>
        <w:footnoteReference w:id="3"/>
      </w:r>
      <w:r>
        <w:rPr>
          <w:sz w:val="24"/>
          <w:szCs w:val="24"/>
        </w:rPr>
        <w:t xml:space="preserve"> 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tab/>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 w:val="left" w:pos="1134"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 w:val="left" w:pos="1134" w:leader="none"/>
        </w:tabs>
        <w:spacing w:before="0" w:after="120"/>
        <w:ind w:left="0" w:firstLine="567"/>
        <w:contextualSpacing w:val="false"/>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0" w:leader="none"/>
          <w:tab w:val="left" w:pos="85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документы, удостоверяющие гарантийные обязательства производителя, выданные производителем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 w:val="left" w:pos="1353" w:leader="none"/>
        </w:tabs>
        <w:spacing w:before="0" w:after="120"/>
        <w:ind w:left="0" w:firstLine="567"/>
        <w:jc w:val="both"/>
        <w:rPr>
          <w:sz w:val="24"/>
          <w:szCs w:val="24"/>
        </w:rPr>
      </w:pPr>
      <w:r>
        <w:rPr>
          <w:sz w:val="24"/>
          <w:szCs w:val="2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документ(УПД)</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w:t>
      </w:r>
      <w:r>
        <w:rPr>
          <w:sz w:val="24"/>
          <w:szCs w:val="24"/>
          <w:lang w:eastAsia="ar-SA"/>
        </w:rPr>
        <w:t>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43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432" w:leader="none"/>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432" w:leader="none"/>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432" w:leader="none"/>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продукции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4" w:name="sub_1"/>
      <w:bookmarkEnd w:id="4"/>
      <w:r>
        <w:rPr>
          <w:b w:val="false"/>
          <w:sz w:val="24"/>
          <w:szCs w:val="24"/>
        </w:rPr>
        <w:t>- Приложение № 1 – Спецификация.</w:t>
      </w:r>
    </w:p>
    <w:p>
      <w:pPr>
        <w:pStyle w:val="Normal"/>
        <w:spacing w:before="0" w:after="120"/>
        <w:ind w:left="567" w:hanging="567"/>
        <w:rPr>
          <w:sz w:val="24"/>
          <w:szCs w:val="24"/>
        </w:rPr>
      </w:pPr>
      <w:r>
        <w:rPr>
          <w:sz w:val="24"/>
          <w:szCs w:val="24"/>
        </w:rPr>
        <w:tab/>
        <w:t>- Приложение № 2 – Технические требования на поставку продукции.</w:t>
      </w:r>
    </w:p>
    <w:p>
      <w:pPr>
        <w:pStyle w:val="Normal"/>
        <w:spacing w:before="0" w:after="120"/>
        <w:ind w:left="567" w:hanging="567"/>
        <w:rPr>
          <w:sz w:val="24"/>
          <w:szCs w:val="24"/>
        </w:rPr>
      </w:pPr>
      <w:r>
        <w:rPr>
          <w:sz w:val="24"/>
          <w:szCs w:val="24"/>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p>
      <w:pPr>
        <w:pStyle w:val="BodyText"/>
        <w:numPr>
          <w:ilvl w:val="0"/>
          <w:numId w:val="0"/>
        </w:numPr>
        <w:spacing w:before="120" w:after="0"/>
        <w:jc w:val="right"/>
        <w:outlineLvl w:val="0"/>
        <w:rPr>
          <w:b/>
          <w:bCs/>
          <w:color w:val="000000"/>
          <w:sz w:val="24"/>
          <w:szCs w:val="24"/>
        </w:rPr>
      </w:pPr>
      <w:r>
        <w:rPr>
          <w:b/>
          <w:bCs/>
          <w:color w:val="000000"/>
          <w:sz w:val="24"/>
          <w:szCs w:val="24"/>
        </w:rPr>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suppressAutoHyphens w:val="false"/>
              <w:rPr>
                <w:b/>
                <w:sz w:val="24"/>
                <w:szCs w:val="24"/>
                <w:u w:val="single"/>
              </w:rPr>
            </w:pPr>
            <w:r>
              <w:rPr>
                <w:b/>
                <w:sz w:val="24"/>
                <w:szCs w:val="24"/>
                <w:u w:val="single"/>
              </w:rPr>
              <w:t>Покупатель:</w:t>
            </w:r>
          </w:p>
        </w:tc>
        <w:tc>
          <w:tcPr>
            <w:tcW w:w="4678" w:type="dxa"/>
            <w:tcBorders/>
          </w:tcPr>
          <w:p>
            <w:pPr>
              <w:pStyle w:val="Normal"/>
              <w:widowControl w:val="false"/>
              <w:suppressAutoHyphens w:val="false"/>
              <w:rPr>
                <w:b/>
                <w:sz w:val="24"/>
                <w:szCs w:val="24"/>
                <w:u w:val="single"/>
              </w:rPr>
            </w:pPr>
            <w:r>
              <w:rPr>
                <w:b/>
                <w:sz w:val="24"/>
                <w:szCs w:val="24"/>
                <w:u w:val="single"/>
              </w:rPr>
              <w:t>Поставщик:</w:t>
            </w:r>
          </w:p>
        </w:tc>
      </w:tr>
      <w:tr>
        <w:trPr/>
        <w:tc>
          <w:tcPr>
            <w:tcW w:w="4785" w:type="dxa"/>
            <w:tcBorders/>
          </w:tcPr>
          <w:p>
            <w:pPr>
              <w:pStyle w:val="Normal"/>
              <w:widowControl w:val="false"/>
              <w:suppressAutoHyphens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uppressAutoHyphens w:val="false"/>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uppressAutoHyphens w:val="false"/>
              <w:spacing w:lineRule="auto" w:line="276"/>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 Воткинский филиал АО «Гидроремонт-ВКК» в г. Чайковский</w:t>
            </w:r>
          </w:p>
          <w:p>
            <w:pPr>
              <w:pStyle w:val="Normal"/>
              <w:widowControl w:val="false"/>
              <w:pBdr>
                <w:bottom w:val="single" w:sz="12" w:space="1" w:color="000000"/>
              </w:pBdr>
              <w:suppressAutoHyphens w:val="false"/>
              <w:spacing w:lineRule="auto" w:line="276"/>
              <w:rPr>
                <w:sz w:val="24"/>
                <w:szCs w:val="24"/>
              </w:rPr>
            </w:pPr>
            <w:r>
              <w:rPr>
                <w:sz w:val="24"/>
                <w:szCs w:val="24"/>
              </w:rPr>
              <w:t>Грузополучатель: Воткинский филиал АО «Гидроремонт-ВКК» в г. Чайковский</w:t>
            </w:r>
          </w:p>
          <w:p>
            <w:pPr>
              <w:pStyle w:val="Normal"/>
              <w:widowControl w:val="false"/>
              <w:pBdr>
                <w:bottom w:val="single" w:sz="12" w:space="1" w:color="000000"/>
              </w:pBdr>
              <w:suppressAutoHyphens w:val="false"/>
              <w:spacing w:lineRule="auto" w:line="276"/>
              <w:rPr>
                <w:sz w:val="24"/>
                <w:szCs w:val="24"/>
              </w:rPr>
            </w:pPr>
            <w:r>
              <w:rPr>
                <w:sz w:val="24"/>
                <w:szCs w:val="24"/>
              </w:rPr>
              <w:t>Почтовый адрес: 617761, Российская Федерация, Пермский край, г. Чайковский, Воткинская ГЭС.</w:t>
            </w:r>
          </w:p>
          <w:p>
            <w:pPr>
              <w:pStyle w:val="Normal"/>
              <w:widowControl w:val="false"/>
              <w:pBdr>
                <w:bottom w:val="single" w:sz="12" w:space="1" w:color="000000"/>
              </w:pBdr>
              <w:suppressAutoHyphens w:val="false"/>
              <w:spacing w:lineRule="auto" w:line="276"/>
              <w:rPr>
                <w:sz w:val="24"/>
                <w:szCs w:val="24"/>
              </w:rPr>
            </w:pPr>
            <w:r>
              <w:rPr>
                <w:sz w:val="24"/>
                <w:szCs w:val="24"/>
              </w:rPr>
              <w:t>ИНН 6345012488 КПП 592043001</w:t>
            </w:r>
          </w:p>
          <w:p>
            <w:pPr>
              <w:pStyle w:val="Normal"/>
              <w:widowControl w:val="false"/>
              <w:pBdr>
                <w:bottom w:val="single" w:sz="12" w:space="1" w:color="000000"/>
              </w:pBdr>
              <w:suppressAutoHyphens w:val="false"/>
              <w:spacing w:lineRule="auto" w:line="276"/>
              <w:rPr>
                <w:sz w:val="24"/>
                <w:szCs w:val="24"/>
              </w:rPr>
            </w:pPr>
            <w:r>
              <w:rPr>
                <w:sz w:val="24"/>
                <w:szCs w:val="24"/>
              </w:rPr>
              <w:t>ОГРН: 1036301733005</w:t>
            </w:r>
          </w:p>
          <w:p>
            <w:pPr>
              <w:pStyle w:val="Normal"/>
              <w:widowControl w:val="false"/>
              <w:pBdr>
                <w:bottom w:val="single" w:sz="12" w:space="1" w:color="000000"/>
              </w:pBdr>
              <w:suppressAutoHyphens w:val="false"/>
              <w:spacing w:lineRule="auto" w:line="276"/>
              <w:rPr>
                <w:sz w:val="24"/>
                <w:szCs w:val="24"/>
              </w:rPr>
            </w:pPr>
            <w:r>
              <w:rPr>
                <w:sz w:val="24"/>
                <w:szCs w:val="24"/>
              </w:rPr>
              <w:t>Расчетный счет: 40702810800000060241</w:t>
            </w:r>
          </w:p>
          <w:p>
            <w:pPr>
              <w:pStyle w:val="Normal"/>
              <w:widowControl w:val="false"/>
              <w:pBdr>
                <w:bottom w:val="single" w:sz="12" w:space="1" w:color="000000"/>
              </w:pBdr>
              <w:suppressAutoHyphens w:val="false"/>
              <w:spacing w:lineRule="auto" w:line="276"/>
              <w:rPr>
                <w:sz w:val="24"/>
                <w:szCs w:val="24"/>
              </w:rPr>
            </w:pPr>
            <w:r>
              <w:rPr>
                <w:sz w:val="24"/>
                <w:szCs w:val="24"/>
              </w:rPr>
              <w:t>Наименование банка: Банк ГПБ (АО), г.Москва</w:t>
            </w:r>
          </w:p>
          <w:p>
            <w:pPr>
              <w:pStyle w:val="Normal"/>
              <w:widowControl w:val="false"/>
              <w:pBdr>
                <w:bottom w:val="single" w:sz="12" w:space="1" w:color="000000"/>
              </w:pBdr>
              <w:suppressAutoHyphens w:val="false"/>
              <w:spacing w:lineRule="auto" w:line="276"/>
              <w:rPr>
                <w:sz w:val="24"/>
                <w:szCs w:val="24"/>
              </w:rPr>
            </w:pPr>
            <w:r>
              <w:rPr>
                <w:sz w:val="24"/>
                <w:szCs w:val="24"/>
              </w:rPr>
              <w:t>Кор. Счет: 30101810200000000823 в ГУ Банка России по ЦФО</w:t>
            </w:r>
          </w:p>
          <w:p>
            <w:pPr>
              <w:pStyle w:val="Normal"/>
              <w:widowControl w:val="false"/>
              <w:pBdr>
                <w:bottom w:val="single" w:sz="12" w:space="1" w:color="000000"/>
              </w:pBdr>
              <w:suppressAutoHyphens w:val="false"/>
              <w:spacing w:lineRule="auto" w:line="276"/>
              <w:rPr>
                <w:sz w:val="24"/>
                <w:szCs w:val="24"/>
              </w:rPr>
            </w:pPr>
            <w:r>
              <w:rPr>
                <w:sz w:val="24"/>
                <w:szCs w:val="24"/>
              </w:rPr>
              <w:t>БИК: 044525823</w:t>
            </w:r>
          </w:p>
          <w:p>
            <w:pPr>
              <w:pStyle w:val="Normal"/>
              <w:widowControl w:val="false"/>
              <w:pBdr>
                <w:bottom w:val="single" w:sz="12" w:space="1" w:color="000000"/>
              </w:pBdr>
              <w:suppressAutoHyphens w:val="false"/>
              <w:spacing w:lineRule="auto" w:line="276"/>
              <w:rPr>
                <w:sz w:val="24"/>
                <w:szCs w:val="24"/>
              </w:rPr>
            </w:pPr>
            <w:r>
              <w:rPr>
                <w:sz w:val="24"/>
                <w:szCs w:val="24"/>
              </w:rPr>
            </w:r>
          </w:p>
          <w:p>
            <w:pPr>
              <w:pStyle w:val="Normal"/>
              <w:widowControl w:val="false"/>
              <w:suppressAutoHyphens w:val="false"/>
              <w:spacing w:lineRule="auto" w:line="276"/>
              <w:rPr>
                <w:sz w:val="24"/>
                <w:szCs w:val="24"/>
              </w:rPr>
            </w:pPr>
            <w:r>
              <w:rPr>
                <w:sz w:val="24"/>
                <w:szCs w:val="24"/>
              </w:rPr>
              <w:t>SamohvalovaNV@rushydro.ru</w:t>
            </w:r>
          </w:p>
        </w:tc>
        <w:tc>
          <w:tcPr>
            <w:tcW w:w="4678" w:type="dxa"/>
            <w:tcBorders/>
          </w:tcPr>
          <w:p>
            <w:pPr>
              <w:pStyle w:val="Normal"/>
              <w:widowControl w:val="false"/>
              <w:pBdr>
                <w:bottom w:val="single" w:sz="12" w:space="1" w:color="000000"/>
              </w:pBdr>
              <w:suppressAutoHyphens w:val="false"/>
              <w:spacing w:lineRule="auto" w:line="276"/>
              <w:rPr>
                <w:b/>
                <w:sz w:val="24"/>
                <w:szCs w:val="24"/>
              </w:rPr>
            </w:pPr>
            <w:r>
              <w:rPr>
                <w:b/>
                <w:sz w:val="24"/>
                <w:szCs w:val="24"/>
              </w:rPr>
            </w:r>
          </w:p>
          <w:p>
            <w:pPr>
              <w:pStyle w:val="Normal"/>
              <w:widowControl w:val="false"/>
              <w:pBdr>
                <w:bottom w:val="single" w:sz="12" w:space="1" w:color="000000"/>
              </w:pBdr>
              <w:suppressAutoHyphens w:val="false"/>
              <w:spacing w:lineRule="auto" w:line="276"/>
              <w:rPr>
                <w:b/>
                <w:sz w:val="24"/>
                <w:szCs w:val="24"/>
              </w:rPr>
            </w:pPr>
            <w:r>
              <w:rPr>
                <w:b/>
                <w:sz w:val="24"/>
                <w:szCs w:val="24"/>
              </w:rPr>
            </w:r>
          </w:p>
          <w:p>
            <w:pPr>
              <w:pStyle w:val="Normal"/>
              <w:widowControl w:val="false"/>
              <w:pBdr>
                <w:bottom w:val="single" w:sz="12" w:space="1" w:color="000000"/>
              </w:pBdr>
              <w:suppressAutoHyphens w:val="false"/>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uppressAutoHyphens w:val="false"/>
              <w:spacing w:lineRule="auto" w:line="276"/>
              <w:rPr>
                <w:sz w:val="24"/>
                <w:szCs w:val="24"/>
              </w:rPr>
            </w:pPr>
            <w:r>
              <w:rPr>
                <w:sz w:val="24"/>
                <w:szCs w:val="24"/>
              </w:rPr>
              <w:t xml:space="preserve">Почтовый адрес: </w:t>
            </w:r>
          </w:p>
          <w:p>
            <w:pPr>
              <w:pStyle w:val="Normal"/>
              <w:widowControl w:val="false"/>
              <w:pBdr>
                <w:bottom w:val="single" w:sz="12" w:space="1" w:color="000000"/>
              </w:pBdr>
              <w:suppressAutoHyphens w:val="false"/>
              <w:spacing w:lineRule="auto" w:line="276"/>
              <w:rPr>
                <w:sz w:val="24"/>
                <w:szCs w:val="24"/>
              </w:rPr>
            </w:pPr>
            <w:r>
              <w:rPr>
                <w:sz w:val="24"/>
                <w:szCs w:val="24"/>
              </w:rPr>
            </w:r>
          </w:p>
          <w:p>
            <w:pPr>
              <w:pStyle w:val="Normal"/>
              <w:widowControl w:val="false"/>
              <w:pBdr>
                <w:bottom w:val="single" w:sz="12" w:space="1" w:color="000000"/>
              </w:pBdr>
              <w:suppressAutoHyphens w:val="false"/>
              <w:spacing w:lineRule="auto" w:line="276"/>
              <w:rPr>
                <w:sz w:val="24"/>
                <w:szCs w:val="24"/>
              </w:rPr>
            </w:pPr>
            <w:r>
              <w:rPr>
                <w:sz w:val="24"/>
                <w:szCs w:val="24"/>
              </w:rPr>
              <w:t xml:space="preserve">ИНН/КПП: </w:t>
            </w:r>
          </w:p>
          <w:p>
            <w:pPr>
              <w:pStyle w:val="Normal"/>
              <w:widowControl w:val="false"/>
              <w:pBdr>
                <w:bottom w:val="single" w:sz="12" w:space="1" w:color="000000"/>
              </w:pBdr>
              <w:suppressAutoHyphens w:val="false"/>
              <w:spacing w:lineRule="auto" w:line="276"/>
              <w:rPr>
                <w:sz w:val="24"/>
                <w:szCs w:val="24"/>
              </w:rPr>
            </w:pPr>
            <w:r>
              <w:rPr>
                <w:sz w:val="24"/>
                <w:szCs w:val="24"/>
              </w:rPr>
              <w:t xml:space="preserve">ОГРН: </w:t>
            </w:r>
          </w:p>
          <w:p>
            <w:pPr>
              <w:pStyle w:val="Normal"/>
              <w:widowControl w:val="false"/>
              <w:pBdr>
                <w:bottom w:val="single" w:sz="12" w:space="1" w:color="000000"/>
              </w:pBdr>
              <w:suppressAutoHyphens w:val="false"/>
              <w:spacing w:lineRule="auto" w:line="276"/>
              <w:rPr>
                <w:sz w:val="24"/>
                <w:szCs w:val="24"/>
              </w:rPr>
            </w:pPr>
            <w:r>
              <w:rPr>
                <w:sz w:val="24"/>
                <w:szCs w:val="24"/>
              </w:rPr>
              <w:t xml:space="preserve">Расчетный счет: </w:t>
            </w:r>
          </w:p>
          <w:p>
            <w:pPr>
              <w:pStyle w:val="Normal"/>
              <w:widowControl w:val="false"/>
              <w:pBdr>
                <w:bottom w:val="single" w:sz="12" w:space="1" w:color="000000"/>
              </w:pBdr>
              <w:suppressAutoHyphens w:val="false"/>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uppressAutoHyphens w:val="false"/>
              <w:spacing w:lineRule="auto" w:line="276"/>
              <w:rPr>
                <w:sz w:val="24"/>
                <w:szCs w:val="24"/>
              </w:rPr>
            </w:pPr>
            <w:r>
              <w:rPr>
                <w:sz w:val="24"/>
                <w:szCs w:val="24"/>
              </w:rPr>
              <w:t xml:space="preserve">Кор. Счет: </w:t>
            </w:r>
          </w:p>
          <w:p>
            <w:pPr>
              <w:pStyle w:val="Normal"/>
              <w:widowControl w:val="false"/>
              <w:pBdr>
                <w:bottom w:val="single" w:sz="12" w:space="1" w:color="000000"/>
              </w:pBdr>
              <w:suppressAutoHyphens w:val="false"/>
              <w:spacing w:lineRule="auto" w:line="276"/>
              <w:rPr>
                <w:sz w:val="24"/>
                <w:szCs w:val="24"/>
              </w:rPr>
            </w:pPr>
            <w:r>
              <w:rPr>
                <w:sz w:val="24"/>
                <w:szCs w:val="24"/>
              </w:rPr>
              <w:t xml:space="preserve">БИК: </w:t>
            </w:r>
          </w:p>
          <w:p>
            <w:pPr>
              <w:pStyle w:val="Normal"/>
              <w:widowControl w:val="false"/>
              <w:pBdr>
                <w:bottom w:val="single" w:sz="12" w:space="1" w:color="000000"/>
              </w:pBdr>
              <w:suppressAutoHyphens w:val="false"/>
              <w:spacing w:lineRule="auto" w:line="276"/>
              <w:rPr>
                <w:sz w:val="24"/>
                <w:szCs w:val="24"/>
              </w:rPr>
            </w:pPr>
            <w:r>
              <w:rPr>
                <w:sz w:val="24"/>
                <w:szCs w:val="24"/>
              </w:rPr>
            </w:r>
          </w:p>
          <w:p>
            <w:pPr>
              <w:pStyle w:val="Normal"/>
              <w:widowControl w:val="false"/>
              <w:suppressAutoHyphens w:val="false"/>
              <w:rPr>
                <w:sz w:val="24"/>
                <w:szCs w:val="24"/>
              </w:rPr>
            </w:pPr>
            <w:r>
              <w:rPr>
                <w:sz w:val="24"/>
                <w:szCs w:val="24"/>
              </w:rPr>
            </w:r>
          </w:p>
        </w:tc>
      </w:tr>
      <w:tr>
        <w:trPr>
          <w:trHeight w:val="80" w:hRule="atLeast"/>
        </w:trPr>
        <w:tc>
          <w:tcPr>
            <w:tcW w:w="4785" w:type="dxa"/>
            <w:tcBorders/>
          </w:tcPr>
          <w:p>
            <w:pPr>
              <w:pStyle w:val="Normal"/>
              <w:widowControl w:val="false"/>
              <w:suppressAutoHyphens w:val="false"/>
              <w:spacing w:lineRule="auto" w:line="276"/>
              <w:rPr>
                <w:sz w:val="24"/>
                <w:szCs w:val="24"/>
              </w:rPr>
            </w:pPr>
            <w:r>
              <w:rPr>
                <w:sz w:val="24"/>
                <w:szCs w:val="24"/>
              </w:rPr>
            </w:r>
          </w:p>
          <w:p>
            <w:pPr>
              <w:pStyle w:val="Normal"/>
              <w:widowControl w:val="false"/>
              <w:suppressAutoHyphens w:val="false"/>
              <w:spacing w:lineRule="auto" w:line="276"/>
              <w:rPr>
                <w:sz w:val="24"/>
                <w:szCs w:val="24"/>
              </w:rPr>
            </w:pPr>
            <w:r>
              <w:rPr>
                <w:sz w:val="24"/>
                <w:szCs w:val="24"/>
              </w:rPr>
            </w:r>
          </w:p>
          <w:p>
            <w:pPr>
              <w:pStyle w:val="Normal"/>
              <w:widowControl w:val="false"/>
              <w:suppressAutoHyphens w:val="false"/>
              <w:spacing w:lineRule="auto" w:line="276"/>
              <w:rPr>
                <w:sz w:val="24"/>
                <w:szCs w:val="24"/>
              </w:rPr>
            </w:pPr>
            <w:r>
              <w:rPr>
                <w:sz w:val="24"/>
                <w:szCs w:val="24"/>
              </w:rPr>
              <w:t>_______________ /Н.В. Глазырин /</w:t>
            </w:r>
          </w:p>
          <w:p>
            <w:pPr>
              <w:pStyle w:val="Normal"/>
              <w:widowControl w:val="false"/>
              <w:suppressAutoHyphens w:val="false"/>
              <w:spacing w:lineRule="auto" w:line="276"/>
              <w:rPr>
                <w:sz w:val="24"/>
                <w:szCs w:val="24"/>
              </w:rPr>
            </w:pPr>
            <w:r>
              <w:rPr>
                <w:sz w:val="24"/>
                <w:szCs w:val="24"/>
              </w:rPr>
              <w:t>м.п.</w:t>
            </w:r>
          </w:p>
        </w:tc>
        <w:tc>
          <w:tcPr>
            <w:tcW w:w="4678" w:type="dxa"/>
            <w:tcBorders/>
          </w:tcPr>
          <w:p>
            <w:pPr>
              <w:pStyle w:val="Normal"/>
              <w:widowControl w:val="false"/>
              <w:suppressAutoHyphens w:val="false"/>
              <w:spacing w:lineRule="auto" w:line="276"/>
              <w:rPr>
                <w:sz w:val="24"/>
                <w:szCs w:val="24"/>
              </w:rPr>
            </w:pPr>
            <w:r>
              <w:rPr>
                <w:sz w:val="24"/>
                <w:szCs w:val="24"/>
              </w:rPr>
            </w:r>
          </w:p>
          <w:p>
            <w:pPr>
              <w:pStyle w:val="Normal"/>
              <w:widowControl w:val="false"/>
              <w:suppressAutoHyphens w:val="false"/>
              <w:spacing w:lineRule="auto" w:line="276"/>
              <w:rPr>
                <w:sz w:val="24"/>
                <w:szCs w:val="24"/>
              </w:rPr>
            </w:pPr>
            <w:r>
              <w:rPr>
                <w:sz w:val="24"/>
                <w:szCs w:val="24"/>
              </w:rPr>
            </w:r>
          </w:p>
          <w:p>
            <w:pPr>
              <w:pStyle w:val="Normal"/>
              <w:widowControl w:val="false"/>
              <w:suppressAutoHyphens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uppressAutoHyphens w:val="false"/>
              <w:spacing w:lineRule="auto" w:line="276"/>
              <w:rPr>
                <w:sz w:val="24"/>
                <w:szCs w:val="24"/>
              </w:rPr>
            </w:pPr>
            <w:r>
              <w:rPr>
                <w:sz w:val="24"/>
                <w:szCs w:val="24"/>
              </w:rPr>
              <w:t>м. п.</w:t>
            </w:r>
          </w:p>
        </w:tc>
      </w:tr>
    </w:tbl>
    <w:p>
      <w:pPr>
        <w:sectPr>
          <w:footerReference w:type="even" r:id="rId5"/>
          <w:footerReference w:type="default" r:id="rId6"/>
          <w:footerReference w:type="first" r:id="rId7"/>
          <w:footnotePr>
            <w:numFmt w:val="decimal"/>
          </w:footnotePr>
          <w:type w:val="nextPage"/>
          <w:pgSz w:w="11906" w:h="16838"/>
          <w:pgMar w:left="1701" w:right="851" w:gutter="0" w:header="0" w:top="851" w:footer="567" w:bottom="1134"/>
          <w:pgNumType w:fmt="decimal"/>
          <w:formProt w:val="false"/>
          <w:textDirection w:val="lrTb"/>
          <w:docGrid w:type="default" w:linePitch="272" w:charSpace="16384"/>
        </w:sectPr>
        <w:pStyle w:val="BodyText"/>
        <w:numPr>
          <w:ilvl w:val="0"/>
          <w:numId w:val="0"/>
        </w:numPr>
        <w:spacing w:before="120" w:after="0"/>
        <w:jc w:val="right"/>
        <w:outlineLvl w:val="0"/>
        <w:rPr>
          <w:b/>
          <w:bCs/>
          <w:color w:val="000000"/>
          <w:sz w:val="24"/>
          <w:szCs w:val="24"/>
        </w:rPr>
      </w:pPr>
      <w:r>
        <w:rPr>
          <w:b/>
          <w:bCs/>
          <w:color w:val="000000"/>
          <w:sz w:val="24"/>
          <w:szCs w:val="24"/>
        </w:rPr>
      </w:r>
    </w:p>
    <w:p>
      <w:pPr>
        <w:pStyle w:val="BodyText"/>
        <w:numPr>
          <w:ilvl w:val="0"/>
          <w:numId w:val="0"/>
        </w:numPr>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№-Вот/</w:t>
      </w:r>
      <w:r>
        <w:rPr>
          <w:bCs/>
          <w:sz w:val="24"/>
          <w:szCs w:val="24"/>
        </w:rPr>
        <w:t>инвест/</w:t>
      </w:r>
      <w:r>
        <w:rPr>
          <w:bCs/>
          <w:sz w:val="24"/>
          <w:szCs w:val="24"/>
        </w:rPr>
        <w:t xml:space="preserve">пос-26 </w:t>
      </w:r>
    </w:p>
    <w:p>
      <w:pPr>
        <w:pStyle w:val="BodyText"/>
        <w:ind w:firstLine="567"/>
        <w:jc w:val="right"/>
        <w:rPr>
          <w:bCs/>
          <w:sz w:val="24"/>
          <w:szCs w:val="24"/>
        </w:rPr>
      </w:pPr>
      <w:r>
        <w:rPr>
          <w:bCs/>
          <w:sz w:val="24"/>
          <w:szCs w:val="24"/>
        </w:rPr>
        <w:t>от «  »           20</w:t>
      </w:r>
      <w:r>
        <w:rPr>
          <w:bCs/>
          <w:sz w:val="24"/>
          <w:szCs w:val="24"/>
          <w:u w:val="single"/>
          <w:lang w:val="en-US"/>
        </w:rPr>
        <w:t xml:space="preserve">     </w:t>
      </w:r>
      <w:r>
        <w:rPr>
          <w:bCs/>
          <w:sz w:val="24"/>
          <w:szCs w:val="24"/>
        </w:rPr>
        <w:t xml:space="preserve"> г.</w:t>
      </w:r>
    </w:p>
    <w:p>
      <w:pPr>
        <w:pStyle w:val="BodyText"/>
        <w:ind w:firstLine="567"/>
        <w:jc w:val="right"/>
        <w:rPr>
          <w:bCs/>
          <w:sz w:val="24"/>
          <w:szCs w:val="24"/>
        </w:rPr>
      </w:pPr>
      <w:r>
        <w:rPr>
          <w:bCs/>
          <w:sz w:val="24"/>
          <w:szCs w:val="24"/>
        </w:rPr>
      </w:r>
    </w:p>
    <w:p>
      <w:pPr>
        <w:pStyle w:val="Normal"/>
        <w:numPr>
          <w:ilvl w:val="0"/>
          <w:numId w:val="0"/>
        </w:numPr>
        <w:spacing w:before="120" w:after="120"/>
        <w:ind w:firstLine="567"/>
        <w:jc w:val="center"/>
        <w:outlineLvl w:val="0"/>
        <w:rPr>
          <w:b/>
          <w:sz w:val="24"/>
          <w:szCs w:val="24"/>
        </w:rPr>
      </w:pPr>
      <w:r>
        <w:rPr>
          <w:b/>
          <w:sz w:val="24"/>
          <w:szCs w:val="24"/>
        </w:rPr>
        <w:t>Спецификация №1</w:t>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434"/>
        <w:gridCol w:w="2986"/>
        <w:gridCol w:w="1903"/>
        <w:gridCol w:w="625"/>
        <w:gridCol w:w="705"/>
        <w:gridCol w:w="1449"/>
        <w:gridCol w:w="1960"/>
      </w:tblGrid>
      <w:tr>
        <w:trPr/>
        <w:tc>
          <w:tcPr>
            <w:tcW w:w="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b/>
                <w:sz w:val="24"/>
                <w:szCs w:val="24"/>
              </w:rPr>
            </w:pPr>
            <w:r>
              <w:rPr>
                <w:b/>
                <w:sz w:val="24"/>
                <w:szCs w:val="24"/>
              </w:rPr>
              <w:t>Страна происхождения товара</w:t>
            </w:r>
          </w:p>
        </w:tc>
        <w:tc>
          <w:tcPr>
            <w:tcW w:w="6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b/>
                <w:sz w:val="24"/>
                <w:szCs w:val="24"/>
              </w:rPr>
            </w:pPr>
            <w:r>
              <w:rPr>
                <w:b/>
                <w:sz w:val="24"/>
                <w:szCs w:val="24"/>
              </w:rPr>
              <w:t>ЕИ.</w:t>
            </w:r>
          </w:p>
        </w:tc>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center"/>
              <w:rPr>
                <w:b/>
                <w:sz w:val="24"/>
                <w:szCs w:val="24"/>
              </w:rPr>
            </w:pPr>
            <w:r>
              <w:rPr>
                <w:b/>
                <w:sz w:val="24"/>
                <w:szCs w:val="24"/>
              </w:rPr>
              <w:t>Сумма без НДС</w:t>
            </w:r>
          </w:p>
        </w:tc>
      </w:tr>
      <w:tr>
        <w:trPr/>
        <w:tc>
          <w:tcPr>
            <w:tcW w:w="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r>
          </w:p>
        </w:tc>
        <w:tc>
          <w:tcPr>
            <w:tcW w:w="1903" w:type="dxa"/>
            <w:tcBorders>
              <w:bottom w:val="single" w:sz="4" w:space="0" w:color="000000"/>
              <w:right w:val="single" w:sz="4" w:space="0" w:color="000000"/>
            </w:tcBorders>
          </w:tcPr>
          <w:p>
            <w:pPr>
              <w:pStyle w:val="Normal"/>
              <w:widowControl w:val="false"/>
              <w:jc w:val="center"/>
              <w:rPr>
                <w:sz w:val="22"/>
                <w:szCs w:val="22"/>
              </w:rPr>
            </w:pPr>
            <w:r>
              <w:rPr>
                <w:sz w:val="22"/>
                <w:szCs w:val="22"/>
              </w:rPr>
            </w:r>
          </w:p>
        </w:tc>
        <w:tc>
          <w:tcPr>
            <w:tcW w:w="625"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sz w:val="22"/>
                <w:szCs w:val="22"/>
              </w:rPr>
            </w:r>
          </w:p>
        </w:tc>
        <w:tc>
          <w:tcPr>
            <w:tcW w:w="705" w:type="dxa"/>
            <w:tcBorders>
              <w:bottom w:val="single" w:sz="4" w:space="0" w:color="000000"/>
              <w:right w:val="single" w:sz="4" w:space="0" w:color="000000"/>
            </w:tcBorders>
            <w:shd w:color="auto" w:fill="auto" w:val="clear"/>
          </w:tcPr>
          <w:p>
            <w:pPr>
              <w:pStyle w:val="Normal"/>
              <w:widowControl w:val="false"/>
              <w:jc w:val="center"/>
              <w:rPr>
                <w:sz w:val="22"/>
                <w:szCs w:val="22"/>
              </w:rPr>
            </w:pPr>
            <w:r>
              <w:rPr>
                <w:sz w:val="22"/>
                <w:szCs w:val="22"/>
              </w:rPr>
            </w:r>
          </w:p>
        </w:tc>
        <w:tc>
          <w:tcPr>
            <w:tcW w:w="1449" w:type="dxa"/>
            <w:tcBorders>
              <w:top w:val="single" w:sz="4" w:space="0" w:color="000000"/>
              <w:bottom w:val="single" w:sz="4" w:space="0" w:color="000000"/>
              <w:right w:val="single" w:sz="4" w:space="0" w:color="000000"/>
            </w:tcBorders>
            <w:shd w:color="auto" w:fill="auto" w:val="clear"/>
          </w:tcPr>
          <w:p>
            <w:pPr>
              <w:pStyle w:val="Normal"/>
              <w:widowControl w:val="false"/>
              <w:jc w:val="right"/>
              <w:rPr>
                <w:sz w:val="22"/>
                <w:szCs w:val="22"/>
              </w:rPr>
            </w:pPr>
            <w:r>
              <w:rPr>
                <w:sz w:val="22"/>
                <w:szCs w:val="22"/>
              </w:rPr>
            </w:r>
          </w:p>
        </w:tc>
        <w:tc>
          <w:tcPr>
            <w:tcW w:w="19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sz w:val="22"/>
                <w:szCs w:val="22"/>
              </w:rPr>
            </w:pPr>
            <w:r>
              <w:rPr>
                <w:sz w:val="22"/>
                <w:szCs w:val="22"/>
              </w:rPr>
            </w:r>
          </w:p>
        </w:tc>
      </w:tr>
      <w:tr>
        <w:trPr>
          <w:trHeight w:val="284" w:hRule="atLeast"/>
        </w:trPr>
        <w:tc>
          <w:tcPr>
            <w:tcW w:w="810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120" w:after="120"/>
              <w:ind w:firstLine="567"/>
              <w:jc w:val="right"/>
              <w:outlineLvl w:val="0"/>
              <w:rPr>
                <w:b/>
                <w:sz w:val="24"/>
                <w:szCs w:val="24"/>
              </w:rPr>
            </w:pPr>
            <w:r>
              <w:rPr>
                <w:b/>
                <w:bCs/>
                <w:color w:val="000000"/>
                <w:sz w:val="22"/>
                <w:szCs w:val="22"/>
              </w:rPr>
              <w:t>Итого без НДС (%)</w:t>
            </w:r>
          </w:p>
        </w:tc>
        <w:tc>
          <w:tcPr>
            <w:tcW w:w="196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120" w:after="120"/>
              <w:outlineLvl w:val="0"/>
              <w:rPr>
                <w:b/>
                <w:sz w:val="24"/>
                <w:szCs w:val="24"/>
              </w:rPr>
            </w:pPr>
            <w:r>
              <w:rPr>
                <w:b/>
                <w:sz w:val="24"/>
                <w:szCs w:val="24"/>
              </w:rPr>
            </w:r>
          </w:p>
        </w:tc>
      </w:tr>
      <w:tr>
        <w:trPr>
          <w:trHeight w:val="284" w:hRule="atLeast"/>
        </w:trPr>
        <w:tc>
          <w:tcPr>
            <w:tcW w:w="8102" w:type="dxa"/>
            <w:gridSpan w:val="6"/>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jc w:val="right"/>
              <w:rPr>
                <w:b/>
                <w:bCs/>
                <w:sz w:val="24"/>
                <w:szCs w:val="24"/>
              </w:rPr>
            </w:pPr>
            <w:r>
              <w:rPr>
                <w:b/>
                <w:bCs/>
                <w:color w:val="000000"/>
                <w:szCs w:val="22"/>
              </w:rPr>
              <w:t>В том числе НДС (%)</w:t>
            </w:r>
          </w:p>
        </w:tc>
        <w:tc>
          <w:tcPr>
            <w:tcW w:w="1960"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jc w:val="center"/>
              <w:rPr>
                <w:b/>
                <w:bCs/>
                <w:sz w:val="24"/>
                <w:szCs w:val="24"/>
              </w:rPr>
            </w:pPr>
            <w:r>
              <w:rPr>
                <w:b/>
                <w:bCs/>
                <w:sz w:val="24"/>
                <w:szCs w:val="24"/>
              </w:rPr>
            </w:r>
          </w:p>
        </w:tc>
      </w:tr>
      <w:tr>
        <w:trPr>
          <w:trHeight w:val="284" w:hRule="atLeast"/>
        </w:trPr>
        <w:tc>
          <w:tcPr>
            <w:tcW w:w="8102" w:type="dxa"/>
            <w:gridSpan w:val="6"/>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jc w:val="right"/>
              <w:rPr>
                <w:b/>
                <w:bCs/>
                <w:sz w:val="24"/>
                <w:szCs w:val="24"/>
              </w:rPr>
            </w:pPr>
            <w:r>
              <w:rPr>
                <w:b/>
                <w:bCs/>
                <w:color w:val="000000"/>
                <w:szCs w:val="22"/>
              </w:rPr>
              <w:t>Итого с НДС (%)</w:t>
            </w:r>
          </w:p>
        </w:tc>
        <w:tc>
          <w:tcPr>
            <w:tcW w:w="1960"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jc w:val="center"/>
              <w:rPr>
                <w:b/>
                <w:bCs/>
                <w:sz w:val="24"/>
                <w:szCs w:val="24"/>
              </w:rPr>
            </w:pPr>
            <w:r>
              <w:rPr>
                <w:b/>
                <w:bCs/>
                <w:sz w:val="24"/>
                <w:szCs w:val="24"/>
              </w:rPr>
            </w:r>
          </w:p>
        </w:tc>
      </w:tr>
    </w:tbl>
    <w:p>
      <w:pPr>
        <w:pStyle w:val="Normal"/>
        <w:numPr>
          <w:ilvl w:val="0"/>
          <w:numId w:val="0"/>
        </w:numPr>
        <w:spacing w:before="120" w:after="120"/>
        <w:ind w:firstLine="567"/>
        <w:jc w:val="center"/>
        <w:outlineLvl w:val="0"/>
        <w:rPr>
          <w:b/>
          <w:sz w:val="24"/>
          <w:szCs w:val="24"/>
        </w:rPr>
      </w:pPr>
      <w:r>
        <w:rPr>
          <w:b/>
          <w:sz w:val="24"/>
          <w:szCs w:val="24"/>
        </w:rPr>
      </w:r>
    </w:p>
    <w:p>
      <w:pPr>
        <w:pStyle w:val="BodyText"/>
        <w:spacing w:before="120" w:after="120"/>
        <w:ind w:firstLine="284"/>
        <w:rPr>
          <w:b/>
          <w:bCs/>
          <w:sz w:val="24"/>
          <w:szCs w:val="24"/>
        </w:rPr>
      </w:pPr>
      <w:r>
        <w:rPr>
          <w:b/>
          <w:bCs/>
          <w:sz w:val="24"/>
          <w:szCs w:val="24"/>
        </w:rPr>
        <w:t>Условия поставки:</w:t>
      </w:r>
    </w:p>
    <w:p>
      <w:pPr>
        <w:pStyle w:val="Normal"/>
        <w:widowControl w:val="false"/>
        <w:numPr>
          <w:ilvl w:val="0"/>
          <w:numId w:val="19"/>
        </w:numPr>
        <w:tabs>
          <w:tab w:val="left" w:pos="720" w:leader="none"/>
        </w:tabs>
        <w:spacing w:before="120" w:after="120"/>
        <w:ind w:left="0" w:firstLine="284"/>
        <w:jc w:val="both"/>
        <w:rPr>
          <w:sz w:val="24"/>
          <w:szCs w:val="24"/>
        </w:rPr>
      </w:pPr>
      <w:r>
        <w:rPr>
          <w:sz w:val="24"/>
          <w:szCs w:val="24"/>
        </w:rPr>
        <w:t xml:space="preserve">Общая сумма Спецификации составляет </w:t>
      </w:r>
      <w:r>
        <w:rPr>
          <w:b/>
          <w:sz w:val="24"/>
          <w:szCs w:val="24"/>
        </w:rPr>
        <w:t>____</w:t>
      </w:r>
      <w:r>
        <w:rPr>
          <w:sz w:val="24"/>
          <w:szCs w:val="24"/>
        </w:rPr>
        <w:t xml:space="preserve"> рублей </w:t>
      </w:r>
      <w:r>
        <w:rPr>
          <w:b/>
          <w:sz w:val="24"/>
          <w:szCs w:val="24"/>
        </w:rPr>
        <w:t xml:space="preserve">00 </w:t>
      </w:r>
      <w:r>
        <w:rPr>
          <w:sz w:val="24"/>
          <w:szCs w:val="24"/>
        </w:rPr>
        <w:t xml:space="preserve">копеек, ,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s>
        <w:spacing w:before="120" w:after="120"/>
        <w:ind w:left="0" w:firstLine="284"/>
        <w:jc w:val="both"/>
        <w:rPr>
          <w:sz w:val="24"/>
          <w:szCs w:val="24"/>
        </w:rPr>
      </w:pPr>
      <w:r>
        <w:rPr>
          <w:sz w:val="24"/>
          <w:szCs w:val="24"/>
        </w:rPr>
        <w:t xml:space="preserve">Срок поставки Продукции: Не позднее 60 </w:t>
      </w:r>
      <w:r>
        <w:rPr>
          <w:sz w:val="24"/>
          <w:szCs w:val="24"/>
        </w:rPr>
        <w:t>рабочих</w:t>
      </w:r>
      <w:r>
        <w:rPr>
          <w:sz w:val="24"/>
          <w:szCs w:val="24"/>
        </w:rPr>
        <w:t xml:space="preserve"> дней с даты подписания договора.</w:t>
      </w:r>
    </w:p>
    <w:p>
      <w:pPr>
        <w:pStyle w:val="Normal"/>
        <w:widowControl w:val="false"/>
        <w:numPr>
          <w:ilvl w:val="0"/>
          <w:numId w:val="21"/>
        </w:numPr>
        <w:tabs>
          <w:tab w:val="left" w:pos="720" w:leader="none"/>
        </w:tabs>
        <w:spacing w:before="120" w:after="120"/>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rPr>
          <w:sz w:val="24"/>
          <w:szCs w:val="24"/>
          <w:u w:val="single"/>
        </w:rPr>
      </w:pPr>
      <w:r>
        <w:rPr>
          <w:sz w:val="24"/>
          <w:szCs w:val="24"/>
          <w:u w:val="single"/>
        </w:rPr>
        <w:t>Покупатель:</w:t>
      </w:r>
    </w:p>
    <w:p>
      <w:pPr>
        <w:pStyle w:val="Normal"/>
        <w:rPr>
          <w:sz w:val="24"/>
          <w:szCs w:val="24"/>
        </w:rPr>
      </w:pPr>
      <w:r>
        <w:rPr>
          <w:sz w:val="24"/>
          <w:szCs w:val="24"/>
        </w:rPr>
        <w:t>АО «Гидроремонт-ВКК», адрес покупателя: 603140, Нижегородская обл., г.о. город Нижний Новгород, г. Нижний Новгород, пер. Мотальный, д.8 помещ. ВП31, офис С1А, Воткинский филиал АО «Гидроремонт-ВКК» в г. Чайковский, ИНН 6345012488, КПП 592043001.</w:t>
      </w:r>
    </w:p>
    <w:p>
      <w:pPr>
        <w:pStyle w:val="Normal"/>
        <w:rPr>
          <w:sz w:val="24"/>
          <w:szCs w:val="24"/>
          <w:u w:val="single"/>
        </w:rPr>
      </w:pPr>
      <w:r>
        <w:rPr>
          <w:sz w:val="24"/>
          <w:szCs w:val="24"/>
          <w:u w:val="single"/>
        </w:rPr>
        <w:t>Грузополучатель:</w:t>
      </w:r>
    </w:p>
    <w:p>
      <w:pPr>
        <w:pStyle w:val="Normal"/>
        <w:rPr>
          <w:sz w:val="24"/>
          <w:szCs w:val="24"/>
        </w:rPr>
      </w:pPr>
      <w:r>
        <w:rPr>
          <w:sz w:val="24"/>
          <w:szCs w:val="24"/>
        </w:rPr>
        <w:t>Воткинский филиал АО «Гидроремонт-ВКК» в г. Чайковский, 617761, Российская Федера-ция, Пермский край, г. Чайковский, Воткинская ГЭС, д.1</w:t>
      </w:r>
    </w:p>
    <w:p>
      <w:pPr>
        <w:pStyle w:val="Normal"/>
        <w:rPr>
          <w:sz w:val="24"/>
          <w:szCs w:val="24"/>
          <w:u w:val="single"/>
        </w:rPr>
      </w:pPr>
      <w:r>
        <w:rPr>
          <w:sz w:val="24"/>
          <w:szCs w:val="24"/>
          <w:u w:val="single"/>
        </w:rPr>
        <w:t>Плательщик:</w:t>
      </w:r>
    </w:p>
    <w:p>
      <w:pPr>
        <w:pStyle w:val="Normal"/>
        <w:rPr>
          <w:sz w:val="24"/>
          <w:szCs w:val="24"/>
        </w:rPr>
      </w:pPr>
      <w:r>
        <w:rPr>
          <w:sz w:val="24"/>
          <w:szCs w:val="24"/>
        </w:rPr>
        <w:t>АО "Гидроремонт-ВКК", ИНН 6345012488, Россия, 603140, Нижегородская обл., г.о. город Нижний Новгород, г. Нижний Новгород, пер. Мотальный, д.8 помещ. ВП31, офис С1А, Воткинский филиал АО «Гидроремонт-ВКК» в г. Чайковский, тел./факс: +7(342)274-13-15, р/с 40702810800000060241, в Банк ГПБ (АО), г.Москва, БИК 044525823, к/с 30101810200000000823.</w:t>
      </w:r>
    </w:p>
    <w:p>
      <w:pPr>
        <w:pStyle w:val="Normal"/>
        <w:rPr>
          <w:sz w:val="24"/>
          <w:szCs w:val="24"/>
          <w:u w:val="single"/>
        </w:rPr>
      </w:pPr>
      <w:r>
        <w:rPr>
          <w:sz w:val="24"/>
          <w:szCs w:val="24"/>
          <w:u w:val="single"/>
        </w:rPr>
        <w:t>Грузополучатель:</w:t>
      </w:r>
    </w:p>
    <w:p>
      <w:pPr>
        <w:pStyle w:val="Normal"/>
        <w:rPr/>
      </w:pPr>
      <w:r>
        <w:rPr>
          <w:sz w:val="24"/>
          <w:szCs w:val="24"/>
        </w:rPr>
        <w:t>Воткинский филиал АО "Гидроремонт-ВКК" в г.Чайковский, ИНН 6345012488, КПП 592043001, 617761, Пермский край, Чайковский г, Воткинская ГЭС,д.1 тел./факс: +7(34241)46341</w: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sz w:val="22"/>
                <w:szCs w:val="24"/>
                <w:u w:val="single"/>
                <w:lang w:eastAsia="en-US"/>
              </w:rPr>
            </w:pPr>
            <w:r>
              <w:rPr>
                <w:b/>
                <w:sz w:val="24"/>
                <w:szCs w:val="24"/>
                <w:u w:val="single"/>
                <w:lang w:eastAsia="en-US"/>
              </w:rPr>
              <w:t>Покупатель</w:t>
            </w:r>
            <w:r>
              <w:rPr>
                <w:b/>
                <w:sz w:val="24"/>
                <w:szCs w:val="24"/>
                <w:u w:val="single"/>
                <w:lang w:val="en-US" w:eastAsia="en-US"/>
              </w:rPr>
              <w:t>:</w:t>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134" w:right="709" w:gutter="0" w:header="454" w:top="567" w:footer="680" w:bottom="1134"/>
          <w:pgNumType w:fmt="decimal"/>
          <w:formProt w:val="false"/>
          <w:textDirection w:val="lrTb"/>
          <w:docGrid w:type="default" w:linePitch="272" w:charSpace="16384"/>
        </w:sectPr>
      </w:pPr>
    </w:p>
    <w:p>
      <w:pPr>
        <w:pStyle w:val="BodyText"/>
        <w:numPr>
          <w:ilvl w:val="0"/>
          <w:numId w:val="0"/>
        </w:numPr>
        <w:spacing w:before="0" w:after="120"/>
        <w:jc w:val="right"/>
        <w:outlineLvl w:val="0"/>
        <w:rPr>
          <w:b/>
          <w:bCs/>
          <w:sz w:val="24"/>
          <w:szCs w:val="24"/>
        </w:rPr>
      </w:pPr>
      <w:r>
        <w:rPr>
          <w:b/>
          <w:bCs/>
          <w:sz w:val="24"/>
          <w:szCs w:val="24"/>
        </w:rPr>
      </w:r>
    </w:p>
    <w:p>
      <w:pPr>
        <w:pStyle w:val="BodyText"/>
        <w:numPr>
          <w:ilvl w:val="0"/>
          <w:numId w:val="0"/>
        </w:numPr>
        <w:spacing w:before="0" w:after="120"/>
        <w:jc w:val="right"/>
        <w:outlineLvl w:val="0"/>
        <w:rPr>
          <w:b/>
          <w:bCs/>
          <w:sz w:val="24"/>
          <w:szCs w:val="24"/>
          <w:lang w:val="en-US"/>
        </w:rPr>
      </w:pPr>
      <w:r>
        <w:rPr>
          <w:b/>
          <w:bCs/>
          <w:sz w:val="24"/>
          <w:szCs w:val="24"/>
        </w:rPr>
        <w:t xml:space="preserve">Приложение № </w:t>
      </w:r>
      <w:r>
        <w:rPr>
          <w:b/>
          <w:bCs/>
          <w:sz w:val="24"/>
          <w:szCs w:val="24"/>
          <w:lang w:val="en-US"/>
        </w:rPr>
        <w:t>2</w:t>
      </w:r>
    </w:p>
    <w:p>
      <w:pPr>
        <w:pStyle w:val="BodyText"/>
        <w:spacing w:before="0" w:after="120"/>
        <w:ind w:firstLine="567"/>
        <w:jc w:val="right"/>
        <w:rPr>
          <w:bCs/>
          <w:sz w:val="24"/>
          <w:szCs w:val="24"/>
        </w:rPr>
      </w:pPr>
      <w:r>
        <w:rPr>
          <w:bCs/>
          <w:sz w:val="24"/>
          <w:szCs w:val="24"/>
        </w:rPr>
        <w:t>к договору поставки №-Вот/</w:t>
      </w:r>
      <w:r>
        <w:rPr>
          <w:bCs/>
          <w:sz w:val="24"/>
          <w:szCs w:val="24"/>
        </w:rPr>
        <w:t>инвест/</w:t>
      </w:r>
      <w:r>
        <w:rPr>
          <w:bCs/>
          <w:sz w:val="24"/>
          <w:szCs w:val="24"/>
        </w:rPr>
        <w:t xml:space="preserve">пос-26 </w:t>
      </w:r>
    </w:p>
    <w:p>
      <w:pPr>
        <w:pStyle w:val="BodyText"/>
        <w:spacing w:before="0" w:after="360"/>
        <w:ind w:firstLine="567"/>
        <w:jc w:val="right"/>
        <w:rPr>
          <w:bCs/>
          <w:sz w:val="24"/>
          <w:szCs w:val="24"/>
        </w:rPr>
      </w:pPr>
      <w:r>
        <w:rPr>
          <w:bCs/>
          <w:sz w:val="24"/>
          <w:szCs w:val="24"/>
        </w:rPr>
        <w:t>от «  »         20</w:t>
      </w:r>
      <w:r>
        <w:rPr>
          <w:bCs/>
          <w:sz w:val="24"/>
          <w:szCs w:val="24"/>
          <w:u w:val="single"/>
        </w:rPr>
        <w:t xml:space="preserve">   </w:t>
      </w:r>
      <w:r>
        <w:rPr>
          <w:bCs/>
          <w:sz w:val="24"/>
          <w:szCs w:val="24"/>
        </w:rPr>
        <w:t xml:space="preserve"> г.</w:t>
      </w:r>
    </w:p>
    <w:p>
      <w:pPr>
        <w:pStyle w:val="Normal"/>
        <w:spacing w:before="0" w:after="120"/>
        <w:jc w:val="center"/>
        <w:rPr>
          <w:sz w:val="24"/>
          <w:szCs w:val="24"/>
        </w:rPr>
      </w:pPr>
      <w:r>
        <w:rPr>
          <w:sz w:val="24"/>
          <w:szCs w:val="24"/>
        </w:rPr>
      </w:r>
    </w:p>
    <w:p>
      <w:pPr>
        <w:pStyle w:val="Normal"/>
        <w:spacing w:before="0" w:after="120"/>
        <w:jc w:val="center"/>
        <w:rPr>
          <w:sz w:val="24"/>
          <w:szCs w:val="24"/>
        </w:rPr>
      </w:pPr>
      <w:r>
        <w:rPr>
          <w:sz w:val="24"/>
          <w:szCs w:val="24"/>
        </w:rPr>
      </w:r>
    </w:p>
    <w:p>
      <w:pPr>
        <w:pStyle w:val="Normal"/>
        <w:spacing w:before="0" w:after="120"/>
        <w:jc w:val="center"/>
        <w:rPr>
          <w:sz w:val="24"/>
          <w:szCs w:val="24"/>
        </w:rPr>
      </w:pPr>
      <w:r>
        <w:rPr>
          <w:sz w:val="24"/>
          <w:szCs w:val="24"/>
        </w:rPr>
        <w:t>ТЕХНИЧЕСКИЕ ТРЕБОВАНИЯ</w:t>
      </w:r>
    </w:p>
    <w:p>
      <w:pPr>
        <w:pStyle w:val="Normal"/>
        <w:ind w:left="360" w:hanging="360"/>
        <w:jc w:val="center"/>
        <w:rPr>
          <w:b/>
          <w:sz w:val="24"/>
          <w:szCs w:val="24"/>
        </w:rPr>
      </w:pPr>
      <w:r>
        <w:rPr>
          <w:b/>
          <w:sz w:val="24"/>
          <w:szCs w:val="24"/>
        </w:rPr>
        <w:t xml:space="preserve">на поставку </w:t>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p>
      <w:pPr>
        <w:pStyle w:val="Normal"/>
        <w:ind w:left="360" w:hanging="360"/>
        <w:jc w:val="center"/>
        <w:rPr>
          <w:b/>
          <w:sz w:val="24"/>
          <w:szCs w:val="24"/>
        </w:rPr>
      </w:pPr>
      <w:r>
        <w:rPr>
          <w:b/>
          <w:sz w:val="24"/>
          <w:szCs w:val="24"/>
        </w:rPr>
      </w:r>
    </w:p>
    <w:tbl>
      <w:tblPr>
        <w:tblpPr w:vertAnchor="text" w:horzAnchor="margin" w:leftFromText="180" w:rightFromText="180" w:tblpX="0" w:tblpY="225"/>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sz w:val="22"/>
                <w:szCs w:val="24"/>
                <w:u w:val="single"/>
                <w:lang w:eastAsia="en-US"/>
              </w:rPr>
            </w:pPr>
            <w:r>
              <w:rPr>
                <w:b/>
                <w:sz w:val="24"/>
                <w:szCs w:val="24"/>
                <w:u w:val="single"/>
                <w:lang w:eastAsia="en-US"/>
              </w:rPr>
              <w:t>Покупатель</w:t>
            </w:r>
            <w:r>
              <w:rPr>
                <w:b/>
                <w:sz w:val="24"/>
                <w:szCs w:val="24"/>
                <w:u w:val="single"/>
                <w:lang w:val="en-US" w:eastAsia="en-US"/>
              </w:rPr>
              <w:t>:</w:t>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Normal"/>
        <w:spacing w:lineRule="auto" w:line="360"/>
        <w:rPr>
          <w:rFonts w:eastAsia="Calibri"/>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851" w:right="851" w:gutter="0" w:header="284" w:top="851" w:footer="709" w:bottom="170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8">
              <wp:simplePos x="0" y="0"/>
              <wp:positionH relativeFrom="margin">
                <wp:align>right</wp:align>
              </wp:positionH>
              <wp:positionV relativeFrom="paragraph">
                <wp:posOffset>635</wp:posOffset>
              </wp:positionV>
              <wp:extent cx="90868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396.05pt;margin-top:0.05pt;width:71.5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8">
              <wp:simplePos x="0" y="0"/>
              <wp:positionH relativeFrom="margin">
                <wp:align>right</wp:align>
              </wp:positionH>
              <wp:positionV relativeFrom="paragraph">
                <wp:posOffset>635</wp:posOffset>
              </wp:positionV>
              <wp:extent cx="90868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396.05pt;margin-top:0.05pt;width:71.5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0" distT="0" distB="0" distL="0" distR="0" simplePos="0" locked="0" layoutInCell="0" allowOverlap="1" relativeHeight="4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90pt;margin-top:11.4pt;width:71.5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0" distT="0" distB="0" distL="0" distR="0" simplePos="0" locked="0" layoutInCell="0" allowOverlap="1" relativeHeight="4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90pt;margin-top:11.4pt;width:71.5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0" distT="0" distB="0" distL="0" distR="0" simplePos="0" locked="0" layoutInCell="0" allowOverlap="1" relativeHeight="44">
              <wp:simplePos x="0" y="0"/>
              <wp:positionH relativeFrom="page">
                <wp:posOffset>10033000</wp:posOffset>
              </wp:positionH>
              <wp:positionV relativeFrom="paragraph">
                <wp:posOffset>144780</wp:posOffset>
              </wp:positionV>
              <wp:extent cx="908685" cy="145415"/>
              <wp:effectExtent l="0" t="0" r="0" b="0"/>
              <wp:wrapSquare wrapText="bothSides"/>
              <wp:docPr id="13" name="Врезка7"/>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7" path="m0,0l-2147483645,0l-2147483645,-2147483646l0,-2147483646xe" stroked="f" o:allowincell="f" style="position:absolute;margin-left:790pt;margin-top:11.4pt;width:71.5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3">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jc w:val="right"/>
      <w:rPr/>
    </w:pPr>
    <w:r>
      <w:rPr/>
    </w:r>
  </w:p>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4"/>
    <w:lvlOverride w:ilvl="0">
      <w:startOverride w:val="1"/>
    </w:lvlOverride>
  </w:num>
  <w:num w:numId="20">
    <w:abstractNumId w:val="14"/>
  </w:num>
  <w:num w:numId="21">
    <w:abstractNumId w:val="14"/>
  </w:num>
  <w:num w:numId="22">
    <w:abstractNumId w:val="14"/>
  </w:num>
</w:numbering>
</file>

<file path=word/settings.xml><?xml version="1.0" encoding="utf-8"?>
<w:settings xmlns:w="http://schemas.openxmlformats.org/wordprocessingml/2006/main">
  <w:zoom w:percent="12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1"/>
    <w:qFormat/>
    <w:rsid w:val="00e42745"/>
    <w:pPr>
      <w:keepNext w:val="true"/>
      <w:outlineLvl w:val="0"/>
    </w:pPr>
    <w:rPr>
      <w:b/>
    </w:rPr>
  </w:style>
  <w:style w:type="paragraph" w:styleId="Heading2">
    <w:name w:val="Heading 2"/>
    <w:basedOn w:val="Normal"/>
    <w:next w:val="Normal"/>
    <w:link w:val="21"/>
    <w:qFormat/>
    <w:rsid w:val="00e42745"/>
    <w:pPr>
      <w:keepNext w:val="true"/>
      <w:jc w:val="both"/>
      <w:outlineLvl w:val="1"/>
    </w:pPr>
    <w:rPr>
      <w:b/>
    </w:rPr>
  </w:style>
  <w:style w:type="paragraph" w:styleId="Heading3">
    <w:name w:val="Heading 3"/>
    <w:basedOn w:val="Normal"/>
    <w:next w:val="Normal"/>
    <w:link w:val="31"/>
    <w:uiPriority w:val="9"/>
    <w:qFormat/>
    <w:rsid w:val="00e42745"/>
    <w:pPr>
      <w:keepNext w:val="true"/>
      <w:tabs>
        <w:tab w:val="clear" w:pos="720"/>
        <w:tab w:val="left" w:pos="0" w:leader="none"/>
      </w:tabs>
      <w:jc w:val="center"/>
      <w:outlineLvl w:val="2"/>
    </w:pPr>
    <w:rPr>
      <w:b/>
    </w:rPr>
  </w:style>
  <w:style w:type="paragraph" w:styleId="Heading4">
    <w:name w:val="Heading 4"/>
    <w:basedOn w:val="Normal"/>
    <w:next w:val="Normal"/>
    <w:link w:val="4"/>
    <w:uiPriority w:val="9"/>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uiPriority w:val="99"/>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uiPriority w:val="99"/>
    <w:qFormat/>
    <w:rsid w:val="0066561f"/>
    <w:rPr>
      <w:sz w:val="16"/>
      <w:szCs w:val="16"/>
    </w:rPr>
  </w:style>
  <w:style w:type="character" w:styleId="Style4" w:customStyle="1">
    <w:name w:val="Текст примечания Знак"/>
    <w:basedOn w:val="DefaultParagraphFont"/>
    <w:link w:val="Annotationtext"/>
    <w:uiPriority w:val="99"/>
    <w:qFormat/>
    <w:rsid w:val="0066561f"/>
    <w:rPr/>
  </w:style>
  <w:style w:type="character" w:styleId="Style5" w:customStyle="1">
    <w:name w:val="Тема примечания Знак"/>
    <w:link w:val="Annotationsubject"/>
    <w:uiPriority w:val="99"/>
    <w:qFormat/>
    <w:rsid w:val="0066561f"/>
    <w:rPr>
      <w:b/>
      <w:bCs/>
    </w:rPr>
  </w:style>
  <w:style w:type="character" w:styleId="31" w:customStyle="1">
    <w:name w:val="Заголовок 3 Знак"/>
    <w:uiPriority w:val="9"/>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b11d27"/>
    <w:rPr/>
  </w:style>
  <w:style w:type="character" w:styleId="1" w:customStyle="1">
    <w:name w:val="1. Статья Знак"/>
    <w:link w:val="13"/>
    <w:qFormat/>
    <w:rsid w:val="00b11d27"/>
    <w:rPr>
      <w:sz w:val="24"/>
      <w:szCs w:val="24"/>
      <w:lang w:val="x-none" w:eastAsia="x-none"/>
    </w:rPr>
  </w:style>
  <w:style w:type="character" w:styleId="21" w:customStyle="1">
    <w:name w:val="Заголовок 2 Знак"/>
    <w:qFormat/>
    <w:rsid w:val="00c50ec8"/>
    <w:rPr>
      <w:b/>
    </w:rPr>
  </w:style>
  <w:style w:type="character" w:styleId="Style13" w:customStyle="1">
    <w:name w:val="Основной текст_"/>
    <w:link w:val="14"/>
    <w:uiPriority w:val="99"/>
    <w:qFormat/>
    <w:locked/>
    <w:rsid w:val="00c50ec8"/>
    <w:rPr>
      <w:sz w:val="28"/>
      <w:szCs w:val="28"/>
      <w:shd w:fill="FFFFFF" w:val="clear"/>
    </w:rPr>
  </w:style>
  <w:style w:type="character" w:styleId="Style14" w:customStyle="1">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styleId="11" w:customStyle="1">
    <w:name w:val="Заголовок 1 Знак"/>
    <w:basedOn w:val="DefaultParagraphFont"/>
    <w:qFormat/>
    <w:rsid w:val="00844d51"/>
    <w:rPr>
      <w:b/>
    </w:rPr>
  </w:style>
  <w:style w:type="character" w:styleId="Apple-converted-space" w:customStyle="1">
    <w:name w:val="apple-converted-space"/>
    <w:basedOn w:val="DefaultParagraphFont"/>
    <w:qFormat/>
    <w:rsid w:val="0047198c"/>
    <w:rPr/>
  </w:style>
  <w:style w:type="character" w:styleId="Thname1" w:customStyle="1">
    <w:name w:val="thname1"/>
    <w:qFormat/>
    <w:rsid w:val="008e4c72"/>
    <w:rPr/>
  </w:style>
  <w:style w:type="character" w:styleId="Thvalue1" w:customStyle="1">
    <w:name w:val="thvalue1"/>
    <w:qFormat/>
    <w:rsid w:val="008e4c72"/>
    <w:rPr/>
  </w:style>
  <w:style w:type="character" w:styleId="Style15" w:customStyle="1">
    <w:name w:val="Текст Знак"/>
    <w:basedOn w:val="DefaultParagraphFont"/>
    <w:link w:val="PlainText"/>
    <w:uiPriority w:val="99"/>
    <w:semiHidden/>
    <w:qFormat/>
    <w:rsid w:val="008e4c72"/>
    <w:rPr>
      <w:rFonts w:ascii="Calibri" w:hAnsi="Calibri" w:eastAsia="Calibri"/>
      <w:sz w:val="22"/>
      <w:szCs w:val="21"/>
      <w:lang w:eastAsia="en-US"/>
    </w:rPr>
  </w:style>
  <w:style w:type="character" w:styleId="22" w:customStyle="1">
    <w:name w:val="Основной текст (2)_"/>
    <w:link w:val="24"/>
    <w:qFormat/>
    <w:locked/>
    <w:rsid w:val="008e4c72"/>
    <w:rPr>
      <w:sz w:val="23"/>
      <w:szCs w:val="23"/>
      <w:shd w:fill="FFFFFF" w:val="clear"/>
    </w:rPr>
  </w:style>
  <w:style w:type="character" w:styleId="Txt13" w:customStyle="1">
    <w:name w:val="txt_13"/>
    <w:qFormat/>
    <w:rsid w:val="008e4c72"/>
    <w:rPr/>
  </w:style>
  <w:style w:type="character" w:styleId="Emphasis">
    <w:name w:val="Emphasis"/>
    <w:uiPriority w:val="20"/>
    <w:qFormat/>
    <w:rsid w:val="008e4c72"/>
    <w:rPr>
      <w:i/>
      <w:iCs/>
    </w:rPr>
  </w:style>
  <w:style w:type="character" w:styleId="Strong">
    <w:name w:val="Strong"/>
    <w:qFormat/>
    <w:rsid w:val="008e4c72"/>
    <w:rPr>
      <w:b/>
      <w:bCs/>
    </w:rPr>
  </w:style>
  <w:style w:type="character" w:styleId="PlaceholderText">
    <w:name w:val="Placeholder Text"/>
    <w:basedOn w:val="DefaultParagraphFont"/>
    <w:uiPriority w:val="99"/>
    <w:semiHidden/>
    <w:qFormat/>
    <w:rsid w:val="00f135e9"/>
    <w:rPr>
      <w:color w:val="808080"/>
    </w:rPr>
  </w:style>
  <w:style w:type="character" w:styleId="4" w:customStyle="1">
    <w:name w:val="Заголовок 4 Знак"/>
    <w:basedOn w:val="DefaultParagraphFont"/>
    <w:uiPriority w:val="9"/>
    <w:qFormat/>
    <w:rsid w:val="004f4b87"/>
    <w:rPr>
      <w:b/>
    </w:rPr>
  </w:style>
  <w:style w:type="character" w:styleId="Style16" w:customStyle="1">
    <w:name w:val="Подподпункт Знак"/>
    <w:link w:val="Style26"/>
    <w:qFormat/>
    <w:locked/>
    <w:rsid w:val="0078102a"/>
    <w:rPr>
      <w:sz w:val="26"/>
      <w:szCs w:val="26"/>
    </w:rPr>
  </w:style>
  <w:style w:type="character" w:styleId="EndnoteReference">
    <w:name w:val="Endnote Reference"/>
    <w:rPr>
      <w:vertAlign w:val="superscript"/>
    </w:rPr>
  </w:style>
  <w:style w:type="character" w:styleId="Style17">
    <w:name w:val="Символ концевой сноски"/>
    <w:qForma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20"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21"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uiPriority w:val="99"/>
    <w:qFormat/>
    <w:rsid w:val="0066561f"/>
    <w:pPr>
      <w:widowControl w:val="false"/>
    </w:pPr>
    <w:rPr>
      <w:rFonts w:ascii="Tahoma" w:hAnsi="Tahoma" w:cs="Tahoma"/>
      <w:sz w:val="16"/>
      <w:szCs w:val="16"/>
    </w:rPr>
  </w:style>
  <w:style w:type="paragraph" w:styleId="Annotationtext">
    <w:name w:val="annotation text"/>
    <w:basedOn w:val="Normal"/>
    <w:link w:val="Style4"/>
    <w:uiPriority w:val="99"/>
    <w:qFormat/>
    <w:rsid w:val="0066561f"/>
    <w:pPr>
      <w:widowControl w:val="false"/>
    </w:pPr>
    <w:rPr/>
  </w:style>
  <w:style w:type="paragraph" w:styleId="Annotationsubject">
    <w:name w:val="annotation subject"/>
    <w:basedOn w:val="Annotationtext"/>
    <w:next w:val="Annotationtext"/>
    <w:link w:val="Style5"/>
    <w:uiPriority w:val="99"/>
    <w:qFormat/>
    <w:rsid w:val="0066561f"/>
    <w:pPr/>
    <w:rPr>
      <w:b/>
      <w:bCs/>
    </w:rPr>
  </w:style>
  <w:style w:type="paragraph" w:styleId="ListParagraph">
    <w:name w:val="List Paragraph"/>
    <w:basedOn w:val="Normal"/>
    <w:link w:val="Style12"/>
    <w:qFormat/>
    <w:rsid w:val="0066561f"/>
    <w:pPr>
      <w:widowControl w:val="false"/>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4"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3"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3"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cs="Tahoma" w:eastAsia="Times New Roman"/>
      <w:color w:val="000000"/>
      <w:kern w:val="0"/>
      <w:sz w:val="24"/>
      <w:szCs w:val="24"/>
      <w:lang w:val="ru-RU" w:eastAsia="ru-RU" w:bidi="ar-SA"/>
    </w:rPr>
  </w:style>
  <w:style w:type="paragraph" w:styleId="14" w:customStyle="1">
    <w:name w:val="Основной текст1"/>
    <w:basedOn w:val="Normal"/>
    <w:link w:val="Style13"/>
    <w:uiPriority w:val="99"/>
    <w:qFormat/>
    <w:rsid w:val="00c50ec8"/>
    <w:pPr>
      <w:widowControl w:val="false"/>
      <w:shd w:val="clear" w:color="auto" w:fill="FFFFFF"/>
      <w:spacing w:lineRule="exact" w:line="302"/>
    </w:pPr>
    <w:rPr>
      <w:sz w:val="28"/>
      <w:szCs w:val="28"/>
    </w:rPr>
  </w:style>
  <w:style w:type="paragraph" w:styleId="15" w:customStyle="1">
    <w:name w:val="Абзац списка1"/>
    <w:basedOn w:val="Normal"/>
    <w:qFormat/>
    <w:rsid w:val="00ca3068"/>
    <w:pPr>
      <w:widowControl w:val="false"/>
      <w:spacing w:lineRule="auto" w:line="276" w:before="0" w:after="200"/>
      <w:ind w:left="720" w:firstLine="709"/>
    </w:pPr>
    <w:rPr>
      <w:rFonts w:ascii="Calibri" w:hAnsi="Calibri" w:eastAsia="Calibri"/>
      <w:sz w:val="22"/>
      <w:szCs w:val="22"/>
      <w:lang w:eastAsia="ar-SA"/>
    </w:rPr>
  </w:style>
  <w:style w:type="paragraph" w:styleId="NoSpacing">
    <w:name w:val="No Spacing"/>
    <w:uiPriority w:val="1"/>
    <w:qFormat/>
    <w:rsid w:val="00844d5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lainText">
    <w:name w:val="Plain Text"/>
    <w:basedOn w:val="Normal"/>
    <w:link w:val="Style15"/>
    <w:uiPriority w:val="99"/>
    <w:semiHidden/>
    <w:unhideWhenUsed/>
    <w:qFormat/>
    <w:rsid w:val="008e4c72"/>
    <w:pPr/>
    <w:rPr>
      <w:rFonts w:ascii="Calibri" w:hAnsi="Calibri" w:eastAsia="Calibri"/>
      <w:sz w:val="22"/>
      <w:szCs w:val="21"/>
      <w:lang w:eastAsia="en-US"/>
    </w:rPr>
  </w:style>
  <w:style w:type="paragraph" w:styleId="24" w:customStyle="1">
    <w:name w:val="Основной текст (2)"/>
    <w:basedOn w:val="Normal"/>
    <w:link w:val="22"/>
    <w:qFormat/>
    <w:rsid w:val="008e4c72"/>
    <w:pPr>
      <w:shd w:val="clear" w:color="auto" w:fill="FFFFFF"/>
      <w:spacing w:lineRule="atLeast" w:line="0"/>
    </w:pPr>
    <w:rPr>
      <w:sz w:val="23"/>
      <w:szCs w:val="23"/>
    </w:rPr>
  </w:style>
  <w:style w:type="paragraph" w:styleId="WW-" w:customStyle="1">
    <w:name w:val="WW-Базовый"/>
    <w:qFormat/>
    <w:rsid w:val="008e4c72"/>
    <w:pPr>
      <w:widowControl/>
      <w:suppressAutoHyphens w:val="true"/>
      <w:bidi w:val="0"/>
      <w:spacing w:before="280" w:after="280"/>
      <w:ind w:left="720" w:hanging="0"/>
      <w:jc w:val="left"/>
    </w:pPr>
    <w:rPr>
      <w:rFonts w:ascii="Calibri" w:hAnsi="Calibri" w:eastAsia="Arial Unicode MS" w:cs="Arial Unicode MS"/>
      <w:color w:val="000000"/>
      <w:kern w:val="2"/>
      <w:sz w:val="22"/>
      <w:szCs w:val="22"/>
      <w:lang w:eastAsia="ar-SA" w:val="ru-RU" w:bidi="ar-SA"/>
    </w:rPr>
  </w:style>
  <w:style w:type="paragraph" w:styleId="16" w:customStyle="1">
    <w:name w:val="Обычный1"/>
    <w:qFormat/>
    <w:rsid w:val="008e4c72"/>
    <w:pPr>
      <w:widowControl/>
      <w:suppressAutoHyphens w:val="true"/>
      <w:bidi w:val="0"/>
      <w:spacing w:before="0" w:after="0"/>
      <w:jc w:val="left"/>
    </w:pPr>
    <w:rPr>
      <w:rFonts w:eastAsia="Arial" w:ascii="Times New Roman" w:hAnsi="Times New Roman" w:cs="Times New Roman"/>
      <w:color w:val="000000"/>
      <w:kern w:val="0"/>
      <w:sz w:val="20"/>
      <w:szCs w:val="20"/>
      <w:lang w:eastAsia="ar-SA" w:val="ru-RU" w:bidi="ar-SA"/>
    </w:rPr>
  </w:style>
  <w:style w:type="paragraph" w:styleId="25" w:customStyle="1">
    <w:name w:val="Абзац списка2"/>
    <w:basedOn w:val="Normal"/>
    <w:qFormat/>
    <w:rsid w:val="008e4c72"/>
    <w:pPr>
      <w:spacing w:lineRule="auto" w:line="276" w:before="0" w:after="200"/>
      <w:ind w:left="720" w:hanging="0"/>
    </w:pPr>
    <w:rPr>
      <w:rFonts w:ascii="Calibri" w:hAnsi="Calibri" w:eastAsia="Calibri"/>
      <w:sz w:val="22"/>
      <w:szCs w:val="22"/>
      <w:lang w:eastAsia="ar-SA"/>
    </w:rPr>
  </w:style>
  <w:style w:type="paragraph" w:styleId="Style25" w:customStyle="1">
    <w:name w:val="Содержимое врезки"/>
    <w:basedOn w:val="Normal"/>
    <w:qFormat/>
    <w:pPr/>
    <w:rPr/>
  </w:style>
  <w:style w:type="paragraph" w:styleId="Style26" w:customStyle="1">
    <w:name w:val="Подподпункт"/>
    <w:basedOn w:val="Normal"/>
    <w:link w:val="Style16"/>
    <w:qFormat/>
    <w:rsid w:val="0078102a"/>
    <w:pPr>
      <w:tabs>
        <w:tab w:val="clear" w:pos="720"/>
        <w:tab w:val="left" w:pos="5104" w:leader="none"/>
      </w:tabs>
      <w:spacing w:before="120" w:after="0"/>
      <w:ind w:left="5104" w:hanging="567"/>
      <w:jc w:val="both"/>
    </w:pPr>
    <w:rPr>
      <w:sz w:val="26"/>
      <w:szCs w:val="2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1">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1"/>
    <w:basedOn w:val="a1"/>
    <w:uiPriority w:val="39"/>
    <w:rsid w:val="004f4b87"/>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footer" Target="footer8.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4F75F-C003-44BC-80C9-4AFC4907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AlterOffice/3.4.0.9$Linux_X86_64 LibreOffice_project/b8daf9e823b1a5463a2f48435ddc2e8696e7d4fc</Application>
  <AppVersion>15.0000</AppVersion>
  <Pages>20</Pages>
  <Words>6753</Words>
  <Characters>47698</Characters>
  <CharactersWithSpaces>54196</CharactersWithSpaces>
  <Paragraphs>317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2026-02-20T05:47:00Z</dcterms:created>
  <dc:creator>Света &amp; Алла (Twix)</dc:creator>
  <dc:description/>
  <dc:language>ru-RU</dc:language>
  <cp:lastModifiedBy>mastrikovaes@corp.gidroogk.com</cp:lastModifiedBy>
  <cp:lastPrinted>2018-10-08T04:06:00Z</cp:lastPrinted>
  <dcterms:modified xsi:type="dcterms:W3CDTF">2026-09-03T11:16:02Z</dcterms:modified>
  <cp:revision>22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