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7A" w:rsidRDefault="009A527A">
      <w:pPr>
        <w:keepNext/>
        <w:keepLines/>
        <w:jc w:val="right"/>
        <w:rPr>
          <w:bCs/>
          <w:sz w:val="24"/>
          <w:szCs w:val="24"/>
        </w:rPr>
      </w:pPr>
    </w:p>
    <w:p w:rsidR="009A527A" w:rsidRDefault="009A527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jc w:val="center"/>
        <w:rPr>
          <w:rFonts w:eastAsia="Calibri"/>
          <w:b/>
          <w:sz w:val="26"/>
          <w:szCs w:val="26"/>
        </w:rPr>
      </w:pPr>
    </w:p>
    <w:p w:rsidR="009A527A" w:rsidRPr="006739B7" w:rsidRDefault="009A527A">
      <w:pPr>
        <w:jc w:val="center"/>
        <w:rPr>
          <w:rFonts w:eastAsia="Calibri"/>
          <w:b/>
          <w:sz w:val="26"/>
          <w:szCs w:val="26"/>
        </w:rPr>
      </w:pPr>
    </w:p>
    <w:p w:rsidR="00161AA0" w:rsidRDefault="006739B7" w:rsidP="00161AA0">
      <w:pPr>
        <w:keepNext/>
        <w:keepLines/>
        <w:jc w:val="center"/>
        <w:rPr>
          <w:rFonts w:eastAsia="Calibri"/>
          <w:b/>
        </w:rPr>
      </w:pPr>
      <w:r w:rsidRPr="00161AA0">
        <w:rPr>
          <w:rFonts w:eastAsia="Calibri"/>
          <w:b/>
        </w:rPr>
        <w:t>Технические требования на выполнение работ</w:t>
      </w: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:rsidR="009A527A" w:rsidRDefault="00161AA0" w:rsidP="00161AA0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ОКПД2 71.20.19.190</w:t>
      </w:r>
      <w:r w:rsidR="006739B7" w:rsidRPr="00161AA0">
        <w:rPr>
          <w:rFonts w:eastAsia="Calibri"/>
          <w:b/>
          <w:sz w:val="26"/>
          <w:szCs w:val="26"/>
        </w:rPr>
        <w:t xml:space="preserve"> </w:t>
      </w:r>
      <w:r w:rsidR="006739B7" w:rsidRPr="00161AA0">
        <w:rPr>
          <w:rStyle w:val="FontStyle17"/>
          <w:rFonts w:eastAsia="Calibri"/>
          <w:b/>
          <w:sz w:val="28"/>
          <w:szCs w:val="28"/>
        </w:rPr>
        <w:t>«Подводно - техническое обследование дна нижнего бьефа акватории для нужд  филиала ПАО "РусГидро" - "Воткинская ГЭС"»</w:t>
      </w:r>
    </w:p>
    <w:p w:rsidR="00161AA0" w:rsidRDefault="00161AA0" w:rsidP="00161AA0">
      <w:pPr>
        <w:keepNext/>
        <w:keepLines/>
        <w:jc w:val="center"/>
        <w:rPr>
          <w:rFonts w:eastAsia="Calibri"/>
          <w:b/>
        </w:rPr>
      </w:pPr>
    </w:p>
    <w:p w:rsidR="00161AA0" w:rsidRPr="00161AA0" w:rsidRDefault="00161AA0" w:rsidP="00161AA0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ЛОТ №2-НИР-2027-ВотГЭС</w:t>
      </w:r>
    </w:p>
    <w:p w:rsidR="009A527A" w:rsidRPr="00161AA0" w:rsidRDefault="009A527A">
      <w:pPr>
        <w:jc w:val="center"/>
        <w:rPr>
          <w:rFonts w:eastAsia="Calibri"/>
          <w:b/>
          <w:sz w:val="26"/>
          <w:szCs w:val="26"/>
        </w:rPr>
      </w:pPr>
    </w:p>
    <w:p w:rsidR="009A527A" w:rsidRDefault="009A527A">
      <w:pPr>
        <w:keepNext/>
        <w:keepLines/>
        <w:jc w:val="center"/>
        <w:rPr>
          <w:rFonts w:eastAsia="Calibri"/>
          <w:sz w:val="24"/>
          <w:szCs w:val="24"/>
        </w:rPr>
      </w:pPr>
    </w:p>
    <w:p w:rsidR="009A527A" w:rsidRDefault="006739B7">
      <w:pPr>
        <w:keepNext/>
        <w:keepLines/>
        <w:rPr>
          <w:rFonts w:eastAsia="Calibri"/>
          <w:sz w:val="24"/>
          <w:szCs w:val="24"/>
        </w:rPr>
      </w:pPr>
      <w:r>
        <w:br w:type="page"/>
      </w:r>
    </w:p>
    <w:p w:rsidR="009A527A" w:rsidRDefault="006739B7">
      <w:pPr>
        <w:pStyle w:val="1"/>
        <w:numPr>
          <w:ilvl w:val="0"/>
          <w:numId w:val="30"/>
        </w:numPr>
        <w:spacing w:before="240"/>
        <w:ind w:left="0" w:firstLine="0"/>
        <w:jc w:val="center"/>
      </w:pPr>
      <w:bookmarkStart w:id="3" w:name="_Toc51339692"/>
      <w:bookmarkStart w:id="4" w:name="_Toc54646395"/>
      <w:r>
        <w:lastRenderedPageBreak/>
        <w:t>Общие сведения</w:t>
      </w:r>
      <w:bookmarkEnd w:id="3"/>
      <w:bookmarkEnd w:id="4"/>
    </w:p>
    <w:p w:rsidR="009A527A" w:rsidRDefault="006739B7">
      <w:pPr>
        <w:pStyle w:val="4"/>
        <w:numPr>
          <w:ilvl w:val="1"/>
          <w:numId w:val="31"/>
        </w:numPr>
        <w:ind w:left="709" w:hanging="709"/>
      </w:pPr>
      <w:bookmarkStart w:id="5" w:name="_Toc54646396"/>
      <w:bookmarkStart w:id="6" w:name="_Toc46743505"/>
      <w:r>
        <w:t>Обозначения и сокращения</w:t>
      </w:r>
      <w:bookmarkEnd w:id="5"/>
      <w:bookmarkEnd w:id="6"/>
    </w:p>
    <w:tbl>
      <w:tblPr>
        <w:tblStyle w:val="affff7"/>
        <w:tblW w:w="9910" w:type="dxa"/>
        <w:tblLayout w:type="fixed"/>
        <w:tblLook w:val="04A0" w:firstRow="1" w:lastRow="0" w:firstColumn="1" w:lastColumn="0" w:noHBand="0" w:noVBand="1"/>
      </w:tblPr>
      <w:tblGrid>
        <w:gridCol w:w="1425"/>
        <w:gridCol w:w="8485"/>
      </w:tblGrid>
      <w:tr w:rsidR="009A527A">
        <w:tc>
          <w:tcPr>
            <w:tcW w:w="1425" w:type="dxa"/>
          </w:tcPr>
          <w:p w:rsidR="009A527A" w:rsidRDefault="006739B7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484" w:type="dxa"/>
          </w:tcPr>
          <w:p w:rsidR="009A527A" w:rsidRDefault="006739B7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требования</w:t>
            </w:r>
          </w:p>
        </w:tc>
      </w:tr>
      <w:tr w:rsidR="009A527A">
        <w:tc>
          <w:tcPr>
            <w:tcW w:w="1425" w:type="dxa"/>
          </w:tcPr>
          <w:p w:rsidR="009A527A" w:rsidRDefault="006739B7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ГТС</w:t>
            </w:r>
          </w:p>
        </w:tc>
        <w:tc>
          <w:tcPr>
            <w:tcW w:w="8484" w:type="dxa"/>
          </w:tcPr>
          <w:p w:rsidR="009A527A" w:rsidRDefault="006739B7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гидротехнические сооружения</w:t>
            </w:r>
          </w:p>
        </w:tc>
      </w:tr>
    </w:tbl>
    <w:p w:rsidR="00161AA0" w:rsidRPr="00161AA0" w:rsidRDefault="006739B7" w:rsidP="00161AA0">
      <w:pPr>
        <w:pStyle w:val="4"/>
        <w:numPr>
          <w:ilvl w:val="1"/>
          <w:numId w:val="32"/>
        </w:numPr>
      </w:pPr>
      <w:bookmarkStart w:id="7" w:name="_Toc46743506"/>
      <w:bookmarkStart w:id="8" w:name="_Toc54643696"/>
      <w:r>
        <w:t>Наименование закупаемой продукции</w:t>
      </w:r>
      <w:bookmarkEnd w:id="7"/>
      <w:bookmarkEnd w:id="8"/>
    </w:p>
    <w:p w:rsidR="009A527A" w:rsidRPr="00161AA0" w:rsidRDefault="00161AA0">
      <w:pPr>
        <w:jc w:val="both"/>
        <w:rPr>
          <w:bCs/>
          <w:sz w:val="24"/>
          <w:szCs w:val="24"/>
          <w:lang w:val="x-none" w:eastAsia="x-none"/>
        </w:rPr>
      </w:pPr>
      <w:r>
        <w:rPr>
          <w:rFonts w:eastAsia="Calibri"/>
          <w:spacing w:val="-10"/>
          <w:sz w:val="24"/>
          <w:szCs w:val="24"/>
        </w:rPr>
        <w:t xml:space="preserve">ОКПД2 71.20.19.190 </w:t>
      </w:r>
      <w:r w:rsidR="003A5BC9" w:rsidRPr="00161AA0">
        <w:rPr>
          <w:rFonts w:eastAsia="Calibri"/>
          <w:spacing w:val="-10"/>
          <w:sz w:val="24"/>
          <w:szCs w:val="20"/>
        </w:rPr>
        <w:t>Подводно - техническое обследование дна нижнего бьефа акватории для нужд  филиала ПАО "РусГидро" – «Воткинская ГЭС»</w:t>
      </w:r>
      <w:r w:rsidR="006739B7" w:rsidRPr="00161AA0">
        <w:rPr>
          <w:rFonts w:eastAsia="Calibri"/>
          <w:spacing w:val="-10"/>
          <w:sz w:val="24"/>
          <w:szCs w:val="24"/>
        </w:rPr>
        <w:t>.</w:t>
      </w:r>
    </w:p>
    <w:p w:rsidR="009A527A" w:rsidRPr="00161AA0" w:rsidRDefault="006739B7">
      <w:pPr>
        <w:pStyle w:val="4"/>
        <w:numPr>
          <w:ilvl w:val="1"/>
          <w:numId w:val="33"/>
        </w:numPr>
      </w:pPr>
      <w:bookmarkStart w:id="9" w:name="_Toc46743507"/>
      <w:bookmarkStart w:id="10" w:name="_Toc54643697"/>
      <w:r w:rsidRPr="00161AA0">
        <w:t xml:space="preserve">Цель </w:t>
      </w:r>
      <w:bookmarkEnd w:id="9"/>
      <w:r w:rsidRPr="00161AA0">
        <w:rPr>
          <w:lang w:val="ru-RU"/>
        </w:rPr>
        <w:t>выполнения работ</w:t>
      </w:r>
      <w:bookmarkEnd w:id="10"/>
    </w:p>
    <w:p w:rsidR="009A527A" w:rsidRDefault="006739B7">
      <w:pPr>
        <w:pStyle w:val="afe"/>
        <w:ind w:right="-2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1.3.1. Цель: проведение подводно-технического обследования гидротехнических сооружений (далее - ГТС) Воткинской ГЭС со стороны нижнего бьефа для получения достоверной информации о состоянии железобетонных конструкций водобоя, горизонтального и наклонного участков рисбермы, ковша, береговых откосов, а также каменной наброски в ковше, не укрепленных участков дна отводящего канала.</w:t>
      </w:r>
    </w:p>
    <w:p w:rsidR="009A527A" w:rsidRDefault="006739B7">
      <w:pPr>
        <w:tabs>
          <w:tab w:val="left" w:pos="851"/>
        </w:tabs>
        <w:contextualSpacing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1.3.2. Задача: оценка эксплуатационной безопасности гидроузла, разработка рекомендаций по ремонтным работам с целью повышения уровня безопасности сооружений.</w:t>
      </w:r>
    </w:p>
    <w:p w:rsidR="009A527A" w:rsidRDefault="006739B7">
      <w:pPr>
        <w:pStyle w:val="4"/>
        <w:rPr>
          <w:rFonts w:eastAsia="Times New Roman"/>
          <w:spacing w:val="-10"/>
          <w:lang w:val="ru-RU" w:eastAsia="ru-RU"/>
        </w:rPr>
      </w:pPr>
      <w:bookmarkStart w:id="11" w:name="_Toc46743508"/>
      <w:bookmarkStart w:id="12" w:name="_Toc54643698"/>
      <w:r>
        <w:rPr>
          <w:rFonts w:eastAsia="Times New Roman"/>
          <w:spacing w:val="-10"/>
          <w:lang w:val="ru-RU" w:eastAsia="ru-RU"/>
        </w:rPr>
        <w:t>Существующее положение</w:t>
      </w:r>
      <w:bookmarkEnd w:id="11"/>
      <w:r>
        <w:rPr>
          <w:rFonts w:eastAsia="Times New Roman"/>
          <w:spacing w:val="-10"/>
          <w:lang w:val="ru-RU" w:eastAsia="ru-RU"/>
        </w:rPr>
        <w:t xml:space="preserve"> </w:t>
      </w:r>
      <w:bookmarkEnd w:id="12"/>
    </w:p>
    <w:p w:rsidR="009A527A" w:rsidRDefault="006739B7">
      <w:pPr>
        <w:tabs>
          <w:tab w:val="left" w:pos="567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Подводно-техническое обследование нижнего бьефа выполнялось в 2019 году. Состояние ГТС нормальное. Проведение подводно-технического обследования в 2027 г. необходимо во исполнение нормативных документов: СТО РусГидро 02.01.109-2013 «Подводно-техническое обследование состояния гидротехнических сооружений и примыкающих к ним участков неукрепленного русла», «Федеральные нормы и правила в области безопасности гидротехнических сооружений» (утверждены приказам Ростехнадзора №151 от 08.05.2024 г.). Подводно-техническое обследование нижнего бьефа требуется проводить 1 раз в 5 лет.</w:t>
      </w:r>
    </w:p>
    <w:p w:rsidR="009A527A" w:rsidRDefault="009A527A">
      <w:pPr>
        <w:rPr>
          <w:sz w:val="24"/>
          <w:szCs w:val="24"/>
        </w:rPr>
      </w:pPr>
    </w:p>
    <w:p w:rsidR="009A527A" w:rsidRDefault="006739B7">
      <w:pPr>
        <w:pStyle w:val="1"/>
        <w:numPr>
          <w:ilvl w:val="0"/>
          <w:numId w:val="10"/>
        </w:numPr>
        <w:spacing w:before="0"/>
        <w:jc w:val="both"/>
        <w:rPr>
          <w:sz w:val="24"/>
          <w:szCs w:val="24"/>
          <w:shd w:val="clear" w:color="auto" w:fill="FFFFFF"/>
        </w:rPr>
      </w:pPr>
      <w:bookmarkStart w:id="13" w:name="__RefHeading___Toc54646400"/>
      <w:bookmarkEnd w:id="13"/>
      <w:r>
        <w:rPr>
          <w:sz w:val="24"/>
          <w:szCs w:val="24"/>
          <w:shd w:val="clear" w:color="auto" w:fill="FFFFFF"/>
        </w:rPr>
        <w:t xml:space="preserve">Таблица </w:t>
      </w:r>
      <w:r>
        <w:rPr>
          <w:color w:val="000000"/>
          <w:sz w:val="24"/>
          <w:szCs w:val="24"/>
          <w:shd w:val="clear" w:color="auto" w:fill="FFFFFF"/>
          <w:lang w:val="en-US"/>
        </w:rPr>
        <w:t>2</w:t>
      </w:r>
      <w:r>
        <w:rPr>
          <w:sz w:val="24"/>
          <w:szCs w:val="24"/>
          <w:shd w:val="clear" w:color="auto" w:fill="FFFFFF"/>
        </w:rPr>
        <w:t xml:space="preserve">. Перечень объектов </w:t>
      </w:r>
      <w:r>
        <w:rPr>
          <w:sz w:val="24"/>
          <w:szCs w:val="24"/>
          <w:shd w:val="clear" w:color="auto" w:fill="FFFFFF"/>
          <w:lang w:val="ru-RU"/>
        </w:rPr>
        <w:t>З</w:t>
      </w:r>
      <w:r>
        <w:rPr>
          <w:sz w:val="24"/>
          <w:szCs w:val="24"/>
          <w:shd w:val="clear" w:color="auto" w:fill="FFFFFF"/>
        </w:rPr>
        <w:t>аказчика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7"/>
        <w:gridCol w:w="2562"/>
        <w:gridCol w:w="2250"/>
        <w:gridCol w:w="2569"/>
        <w:gridCol w:w="2127"/>
      </w:tblGrid>
      <w:tr w:rsidR="009A527A">
        <w:trPr>
          <w:tblHeader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№</w:t>
            </w:r>
          </w:p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Наименование объекта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Расположение объекта </w:t>
            </w:r>
            <w:r>
              <w:rPr>
                <w:iCs/>
                <w:sz w:val="24"/>
                <w:szCs w:val="24"/>
                <w:shd w:val="clear" w:color="auto" w:fill="FFFFFF"/>
              </w:rPr>
              <w:t>(место производства работ)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>
            <w:pPr>
              <w:widowControl w:val="0"/>
              <w:ind w:left="-10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  <w:shd w:val="clear" w:color="auto" w:fill="FFFFFF"/>
              </w:rPr>
              <w:br/>
              <w:t>(в отношении которого выполняются работы, оказываются услуги)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Примечания</w:t>
            </w:r>
          </w:p>
        </w:tc>
      </w:tr>
      <w:tr w:rsidR="009A527A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A527A">
        <w:trPr>
          <w:trHeight w:val="110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ind w:hanging="2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ind w:right="-111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Здание ГЭС 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Воткинская ГЭС</w:t>
            </w:r>
          </w:p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(филиал ПАО «РусГидро»-«Воткинская ГЭС»), Российская Федерация, Пермский край, г.о. Чайковский,</w:t>
            </w:r>
          </w:p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Чайковский, территория Воткинской ГЭС</w:t>
            </w:r>
          </w:p>
          <w:p w:rsidR="009A527A" w:rsidRDefault="009A527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ind w:right="32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Здание ГЭС в створе напорных сооружений гидроузла </w:t>
            </w:r>
          </w:p>
          <w:p w:rsidR="009A527A" w:rsidRDefault="006739B7">
            <w:pPr>
              <w:widowControl w:val="0"/>
              <w:ind w:right="32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Инв. №</w:t>
            </w:r>
            <w:r>
              <w:rPr>
                <w:sz w:val="24"/>
                <w:szCs w:val="24"/>
              </w:rPr>
              <w:t>ВТ10008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Эксплуатирующая организация: филиал </w:t>
            </w:r>
          </w:p>
          <w:p w:rsidR="009A527A" w:rsidRDefault="006739B7">
            <w:pPr>
              <w:widowControl w:val="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ПАО «РусГидро»-</w:t>
            </w:r>
          </w:p>
          <w:p w:rsidR="009A527A" w:rsidRDefault="006739B7">
            <w:pPr>
              <w:widowControl w:val="0"/>
              <w:ind w:right="-104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«Воткинска</w:t>
            </w:r>
            <w:r w:rsidR="00D14E27">
              <w:rPr>
                <w:iCs/>
                <w:sz w:val="24"/>
                <w:szCs w:val="24"/>
                <w:shd w:val="clear" w:color="auto" w:fill="FFFFFF"/>
                <w:lang w:val="en-US"/>
              </w:rPr>
              <w:t>я</w:t>
            </w:r>
            <w:r>
              <w:rPr>
                <w:iCs/>
                <w:sz w:val="24"/>
                <w:szCs w:val="24"/>
                <w:shd w:val="clear" w:color="auto" w:fill="FFFFFF"/>
              </w:rPr>
              <w:t xml:space="preserve"> ГЭС» </w:t>
            </w:r>
          </w:p>
        </w:tc>
      </w:tr>
      <w:tr w:rsidR="009A527A" w:rsidTr="00D14E27"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Водосливная плотина</w:t>
            </w:r>
          </w:p>
        </w:tc>
        <w:tc>
          <w:tcPr>
            <w:tcW w:w="22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527A" w:rsidRDefault="009A527A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>
            <w:pPr>
              <w:widowControl w:val="0"/>
              <w:ind w:right="-100"/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Водосливная плотина</w:t>
            </w:r>
          </w:p>
          <w:p w:rsidR="009A527A" w:rsidRDefault="006739B7">
            <w:pPr>
              <w:widowControl w:val="0"/>
              <w:ind w:right="-10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Инв. №</w:t>
            </w:r>
            <w:r>
              <w:rPr>
                <w:sz w:val="24"/>
                <w:szCs w:val="24"/>
              </w:rPr>
              <w:t>ВТ20006А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527A" w:rsidRDefault="009A527A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9A527A" w:rsidRDefault="006739B7">
      <w:pPr>
        <w:pStyle w:val="4"/>
        <w:numPr>
          <w:ilvl w:val="1"/>
          <w:numId w:val="34"/>
        </w:numPr>
        <w:ind w:left="0" w:firstLine="0"/>
        <w:jc w:val="both"/>
      </w:pPr>
      <w:bookmarkStart w:id="14" w:name="_Toc54643700"/>
      <w:bookmarkStart w:id="15" w:name="_Toc46743509"/>
      <w:bookmarkStart w:id="16" w:name="_Hlk49857604"/>
      <w:r>
        <w:t xml:space="preserve">Информация в отношении исполнения договора, </w:t>
      </w:r>
      <w:bookmarkStart w:id="17" w:name="_Hlk46492347"/>
      <w:r>
        <w:t xml:space="preserve">которая должна быть учтена при подготовке заявки </w:t>
      </w:r>
      <w:bookmarkEnd w:id="17"/>
      <w:r>
        <w:t>(в том числе перечень ресурсов, услуг и документов, предоставляемых</w:t>
      </w:r>
      <w:r>
        <w:rPr>
          <w:lang w:val="ru-RU"/>
        </w:rPr>
        <w:t xml:space="preserve"> Заказчиком</w:t>
      </w:r>
      <w:r>
        <w:t xml:space="preserve"> на этапе исполнения договора)</w:t>
      </w:r>
      <w:bookmarkEnd w:id="14"/>
      <w:bookmarkEnd w:id="15"/>
      <w:bookmarkEnd w:id="16"/>
    </w:p>
    <w:p w:rsidR="009A527A" w:rsidRDefault="006739B7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Заказчик предоставляет материалы подводно-технических обследований 2019,чертежи по ГТС, обеспечивает по заранее поданным заявкам (не менее 2 месяцев) необходимый для обследования режим работы ГЭ</w:t>
      </w:r>
      <w:bookmarkStart w:id="18" w:name="_Hlk48209761"/>
      <w:bookmarkEnd w:id="18"/>
      <w:r>
        <w:rPr>
          <w:sz w:val="24"/>
          <w:szCs w:val="24"/>
          <w:lang w:eastAsia="x-none"/>
        </w:rPr>
        <w:t>С, по согласованию с АО Системный оператор ЕЭС и Камское БВУ.</w:t>
      </w:r>
      <w:r>
        <w:br w:type="page"/>
      </w:r>
    </w:p>
    <w:p w:rsidR="009A527A" w:rsidRDefault="006739B7">
      <w:pPr>
        <w:pStyle w:val="1"/>
        <w:keepLines/>
        <w:numPr>
          <w:ilvl w:val="0"/>
          <w:numId w:val="35"/>
        </w:numPr>
        <w:ind w:left="357" w:hanging="357"/>
        <w:jc w:val="center"/>
        <w:rPr>
          <w:iCs/>
          <w:caps/>
          <w:lang w:val="ru-RU"/>
        </w:rPr>
      </w:pPr>
      <w:bookmarkStart w:id="19" w:name="_Toc54643702"/>
      <w:bookmarkStart w:id="20" w:name="_Toc51339693"/>
      <w:r>
        <w:rPr>
          <w:iCs/>
          <w:lang w:val="ru-RU"/>
        </w:rPr>
        <w:lastRenderedPageBreak/>
        <w:t>Требования</w:t>
      </w:r>
      <w:r>
        <w:rPr>
          <w:iCs/>
        </w:rPr>
        <w:t xml:space="preserve"> к продукции</w:t>
      </w:r>
      <w:bookmarkEnd w:id="19"/>
      <w:bookmarkEnd w:id="20"/>
    </w:p>
    <w:p w:rsidR="009A527A" w:rsidRDefault="006739B7">
      <w:pPr>
        <w:pStyle w:val="4"/>
        <w:numPr>
          <w:ilvl w:val="1"/>
          <w:numId w:val="36"/>
        </w:numPr>
      </w:pPr>
      <w:bookmarkStart w:id="21" w:name="_Toc54643703"/>
      <w:r>
        <w:t xml:space="preserve">Требования к объемам и срокам </w:t>
      </w:r>
      <w:bookmarkEnd w:id="21"/>
      <w:r>
        <w:rPr>
          <w:lang w:val="ru-RU"/>
        </w:rPr>
        <w:t>выполнения работ</w:t>
      </w:r>
    </w:p>
    <w:p w:rsidR="009A527A" w:rsidRDefault="006739B7">
      <w:pPr>
        <w:pStyle w:val="3"/>
        <w:numPr>
          <w:ilvl w:val="2"/>
          <w:numId w:val="37"/>
        </w:numPr>
      </w:pPr>
      <w:bookmarkStart w:id="22" w:name="_Toc54643704"/>
      <w:r>
        <w:rPr>
          <w:lang w:val="ru-RU"/>
        </w:rPr>
        <w:t xml:space="preserve">Требования к перечню и объему </w:t>
      </w:r>
      <w:bookmarkEnd w:id="22"/>
      <w:r>
        <w:rPr>
          <w:lang w:val="ru-RU"/>
        </w:rPr>
        <w:t>работ</w:t>
      </w:r>
    </w:p>
    <w:p w:rsidR="009A527A" w:rsidRDefault="006739B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1339695"/>
      <w:bookmarkStart w:id="24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 xml:space="preserve">и объем выполняемых </w:t>
      </w:r>
      <w:bookmarkEnd w:id="24"/>
      <w:r>
        <w:rPr>
          <w:sz w:val="24"/>
          <w:szCs w:val="24"/>
          <w:lang w:val="ru-RU"/>
        </w:rPr>
        <w:t>работ</w:t>
      </w:r>
    </w:p>
    <w:tbl>
      <w:tblPr>
        <w:tblW w:w="102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7238"/>
        <w:gridCol w:w="1410"/>
        <w:gridCol w:w="992"/>
      </w:tblGrid>
      <w:tr w:rsidR="009A527A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27A" w:rsidRDefault="006739B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A527A" w:rsidRDefault="006739B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27A" w:rsidRDefault="006739B7">
            <w:pPr>
              <w:keepNext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27A" w:rsidRDefault="006739B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27A" w:rsidRDefault="006739B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9A527A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A52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Разработка Программы проведения подводно-технического обследования. Программа в обязательном порядке должна быть согласована с Заказчиком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Экз.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9A52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Создание в цифровом виде планово-высотной основы для выполнения работ на обследуемых участках в местной системе координат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A52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Создание каталога постоянных опорных точек геодезической сети; производство геодезических измерений (вычисление координат пунктов, выравнивание и сгущение сетки и т.д.); топографическая съемка надводной части сооружений, береговых склонов и примыканий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A527A">
        <w:trPr>
          <w:trHeight w:val="5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Выполнение площадного обследования, включающего в себя: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firstLine="0"/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гидроакустическое площадное обследование поверхности дна, в том числе рекогносцировочный промер;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firstLine="0"/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площадную фото-видеосъемку сопряжений откосов с горизонтальной поверхностью дна; 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ind w:firstLine="0"/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площадную фото – видеосъемку сопряжений подпорных вертикальных стен сооружений с горизонтальной поверхностью дна.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Выбор вида фото или видеосъёмки зависит от площади, условий и согласовывается с Заказчиком.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Съемке подлежат следующие сооружения гидроузла: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376"/>
                <w:tab w:val="left" w:pos="1134"/>
              </w:tabs>
              <w:ind w:left="34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рисбермы водосливной плотины и здания ГЭС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376"/>
                <w:tab w:val="left" w:pos="1134"/>
              </w:tabs>
              <w:ind w:left="34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сопрягающие устои: низовое левобережное сопрягающее сооружение, низовое правобережное сопрягающее сооружение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376"/>
                <w:tab w:val="left" w:pos="1134"/>
              </w:tabs>
              <w:ind w:left="34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откосы отводящего канала: левобережный откос, откос струенаправляющей дамбы</w:t>
            </w:r>
          </w:p>
          <w:p w:rsidR="009A527A" w:rsidRPr="00EA510F" w:rsidRDefault="006739B7" w:rsidP="00EA510F">
            <w:pPr>
              <w:widowControl w:val="0"/>
              <w:tabs>
                <w:tab w:val="left" w:pos="376"/>
                <w:tab w:val="left" w:pos="1134"/>
              </w:tabs>
              <w:jc w:val="both"/>
              <w:rPr>
                <w:rFonts w:eastAsia="Calibri"/>
                <w:spacing w:val="-10"/>
                <w:sz w:val="24"/>
                <w:szCs w:val="24"/>
              </w:rPr>
            </w:pPr>
            <w:r w:rsidRPr="00EA510F">
              <w:rPr>
                <w:rFonts w:eastAsia="Calibri"/>
                <w:spacing w:val="-10"/>
                <w:sz w:val="24"/>
                <w:szCs w:val="24"/>
              </w:rPr>
              <w:t xml:space="preserve">Подводно-техническое обследование выполняется на участке общей площадью 500 000 м² (длина 1 000 м; ширина 500 м). Обследованию подлежат следующие сооружения гидроузла: 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ind w:left="426" w:hanging="426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Водобои, рисбермы площадью 65 000 м² (гидроакустический и визуальный методы обследования),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ind w:left="426" w:hanging="426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левобережные и правобережные подпорные стенки площадью 7 500 м² (визуальный метод обследования),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ind w:left="426" w:hanging="426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левобережный откос площадью 5 000 м² (гидроакустический и визуальный методы обследования),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ind w:left="426" w:hanging="426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дно отводящего канала ГЭС площадью 430 000 м² (гидроакустический метод обследования).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bookmarkStart w:id="25" w:name="_GoBack"/>
            <w:bookmarkEnd w:id="25"/>
            <w:r>
              <w:rPr>
                <w:rFonts w:eastAsia="Calibri"/>
                <w:spacing w:val="-10"/>
                <w:sz w:val="24"/>
                <w:szCs w:val="24"/>
              </w:rPr>
              <w:t>Подводно-техническое обследование ГТС и прилегающих участков русла в нижнем бьефе включает в себя: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4.1. Разработку и согласование с Заказчиком Программы подводно-технического обследования ГТС и прилегающих участков русла в нижнем бьефе (далее – Программа), предоставляемой не позднее 10 рабочих дней до начала работ. 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</w:pPr>
            <w:r>
              <w:rPr>
                <w:rFonts w:eastAsia="Calibri"/>
                <w:spacing w:val="-10"/>
                <w:sz w:val="24"/>
                <w:szCs w:val="24"/>
              </w:rPr>
              <w:t>4.2. Анализ проектной и исполнительной документации, результатов ранее выполненных обследований</w:t>
            </w:r>
            <w:r>
              <w:rPr>
                <w:rStyle w:val="ab"/>
                <w:rFonts w:eastAsia="Calibri"/>
                <w:spacing w:val="-10"/>
                <w:sz w:val="24"/>
                <w:szCs w:val="24"/>
              </w:rPr>
              <w:t>.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lastRenderedPageBreak/>
              <w:t>4.3. Создание в цифровом виде планово-высотной основы для выполнения работ на обследуемых участках в местной системе координат.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4.4. Создание каталога постоянных опорных точек геодезической сети, производство геодезических измерений (вычисление координат пунктов, выравнивание и сгущение сетки и т.д.), топографическая съемка надводной части сооружений, береговых склонов и примыканий.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 Проведение площадного обследования, включающего в себя: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гидроакустическое площадное обследование поверхности дна, в том числе рекогносцировочный промер;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площадную фото – видеосъемку сопряжений откосов с горизонтальной поверхностью дна; </w:t>
            </w:r>
          </w:p>
          <w:p w:rsidR="009A527A" w:rsidRDefault="006739B7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площадную фото – видеосъемку сопряжений подпорных вертикальных стен сооружений с горизонтальной поверхностью дна.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4.5.1. Подводно-техническое обследование должно проводиться с охватом 100% подводной поверхности сооружений, т.е. без пропусков в пределах заданного участка при достоверности конечных результатов не ниже 95 % каждым применяемым методом.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4.5.2. Обследование гидроакустическим методом должно осуществляться с помощью специализированных систем совместно со спутниковыми приемниками GPS/Глонасс. 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 xml:space="preserve">4.5.3. Площадная фото – и видеосъемка должна выполняться с помощью подводных специализированных комплексов. 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4.5.4. Общая погрешность результатов обследования должна быть не более 0,25 м при доверительной вероятности не менее 95 %.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4.5.5. Регистрация положения уровня воды при проведении съемки должна осуществляться непрерывно по двум водомерным постам на границах обследуемой зоны (участка) акватории или с использованием спутниковой геодезической аппаратурой.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4.5.6. Точность измерения уровня воды – не ниже 0,01 м.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4.5.7. Система высот – Балтийская.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4.6. Камеральную обработку результатов съемок.</w:t>
            </w:r>
          </w:p>
          <w:p w:rsidR="009A527A" w:rsidRDefault="006739B7" w:rsidP="00EA510F">
            <w:pPr>
              <w:pStyle w:val="37"/>
              <w:widowControl w:val="0"/>
              <w:tabs>
                <w:tab w:val="left" w:pos="567"/>
              </w:tabs>
              <w:spacing w:after="0"/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4.7. Подготовку отчета о результатах подводно-технического обследования.</w:t>
            </w:r>
          </w:p>
          <w:p w:rsidR="009A527A" w:rsidRDefault="006739B7" w:rsidP="00EA510F">
            <w:pPr>
              <w:widowControl w:val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4.8. Подготовку картографических и других приложений в составе:</w:t>
            </w:r>
          </w:p>
          <w:p w:rsidR="009A527A" w:rsidRDefault="006739B7" w:rsidP="00EA510F">
            <w:pPr>
              <w:widowControl w:val="0"/>
              <w:tabs>
                <w:tab w:val="left" w:pos="426"/>
              </w:tabs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конструктивная схема гидроузла:</w:t>
            </w:r>
          </w:p>
          <w:p w:rsidR="009A527A" w:rsidRDefault="009A527A">
            <w:pPr>
              <w:widowControl w:val="0"/>
              <w:tabs>
                <w:tab w:val="left" w:pos="426"/>
              </w:tabs>
              <w:rPr>
                <w:rFonts w:eastAsia="Calibri"/>
                <w:spacing w:val="-1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A52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Камеральная обработка результатов съемок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A527A">
        <w:trPr>
          <w:trHeight w:val="5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9A527A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Подготовка и представление Заказчику Технического отчета о выполненных работах. </w:t>
            </w:r>
          </w:p>
          <w:p w:rsidR="009A527A" w:rsidRDefault="006739B7">
            <w:pPr>
              <w:widowControl w:val="0"/>
              <w:jc w:val="both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Отчёт в обязательном порядке должен содержать информацию о применённом оборудовании, сведения о квалификации специалистов, принимавших участие в проведении обследования и обработке результатов, а также </w:t>
            </w:r>
            <w:r>
              <w:rPr>
                <w:spacing w:val="-10"/>
                <w:sz w:val="24"/>
                <w:szCs w:val="24"/>
              </w:rPr>
              <w:t>картографические</w:t>
            </w:r>
            <w:r>
              <w:rPr>
                <w:color w:val="FF0000"/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приложения в составе:</w:t>
            </w:r>
          </w:p>
          <w:p w:rsidR="009A527A" w:rsidRDefault="006739B7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ind w:firstLine="0"/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конструктивная схема гидроузла: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карта рельефа дна в масштабе М 1:2000 – с горизонталями сечением не менее общей погрешности съемки;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карта отклонений отметок дна в масштабе М 1:2000 по результатам выполненного обследования от проектных отметок и от результатов предшествующего обследования в 2019 году;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схемы расположения профилей сечений;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профили (поперечные и продольные);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изображения участков вертикальных (или близких к ним) поверхностей с изолиниями отклонений от проектного очертания;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оценка качества съемки;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фотографические планы участков подводной поверхности с отображением обнаруженных разрушений и деформаций, посторонних предметов с указанием их местоположения в местной системе координат;</w:t>
            </w:r>
          </w:p>
          <w:p w:rsidR="009A527A" w:rsidRDefault="006739B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rPr>
                <w:rFonts w:eastAsia="Calibri"/>
                <w:spacing w:val="-10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дефектные ведомости.</w:t>
            </w:r>
          </w:p>
          <w:p w:rsidR="009A527A" w:rsidRDefault="009A527A">
            <w:pPr>
              <w:widowControl w:val="0"/>
              <w:tabs>
                <w:tab w:val="left" w:pos="361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527A" w:rsidRDefault="006739B7">
      <w:pPr>
        <w:pStyle w:val="3"/>
        <w:numPr>
          <w:ilvl w:val="2"/>
          <w:numId w:val="38"/>
        </w:numPr>
      </w:pPr>
      <w:bookmarkStart w:id="26" w:name="_Toc51339696"/>
      <w:bookmarkStart w:id="27" w:name="_Toc5464370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 xml:space="preserve">к срокам </w:t>
      </w:r>
      <w:bookmarkEnd w:id="27"/>
      <w:r>
        <w:rPr>
          <w:lang w:val="ru-RU"/>
        </w:rPr>
        <w:t>выполнения работ</w:t>
      </w:r>
    </w:p>
    <w:p w:rsidR="009A527A" w:rsidRDefault="006739B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8" w:name="_Toc50125126"/>
      <w:bookmarkStart w:id="29" w:name="_Toc50125127"/>
      <w:bookmarkStart w:id="30" w:name="_Toc51339697"/>
      <w:bookmarkStart w:id="31" w:name="_Toc54643707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выполнения работ</w:t>
      </w:r>
      <w:bookmarkEnd w:id="31"/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8"/>
        <w:gridCol w:w="6"/>
        <w:gridCol w:w="4379"/>
        <w:gridCol w:w="2264"/>
        <w:gridCol w:w="2839"/>
      </w:tblGrid>
      <w:tr w:rsidR="009A527A" w:rsidTr="00161AA0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работ/ этапа работ</w:t>
            </w:r>
          </w:p>
        </w:tc>
      </w:tr>
      <w:tr w:rsidR="009A527A" w:rsidTr="00161AA0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7A" w:rsidRDefault="006739B7" w:rsidP="00161A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 w:rsidP="00161AA0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27A" w:rsidRDefault="006739B7" w:rsidP="00161AA0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1AA0" w:rsidTr="00FC712C">
        <w:tc>
          <w:tcPr>
            <w:tcW w:w="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A0" w:rsidRDefault="00161AA0" w:rsidP="00161AA0">
            <w:pPr>
              <w:pStyle w:val="aff0"/>
              <w:numPr>
                <w:ilvl w:val="1"/>
                <w:numId w:val="9"/>
              </w:numPr>
            </w:pPr>
          </w:p>
          <w:p w:rsidR="00161AA0" w:rsidRDefault="00161AA0" w:rsidP="00161AA0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379" w:type="dxa"/>
            <w:tcBorders>
              <w:left w:val="single" w:sz="4" w:space="0" w:color="auto"/>
              <w:bottom w:val="single" w:sz="4" w:space="0" w:color="auto"/>
            </w:tcBorders>
          </w:tcPr>
          <w:p w:rsidR="00161AA0" w:rsidRDefault="00161AA0" w:rsidP="00161AA0">
            <w:pPr>
              <w:widowControl w:val="0"/>
              <w:spacing w:after="60"/>
              <w:jc w:val="both"/>
              <w:rPr>
                <w:sz w:val="24"/>
                <w:szCs w:val="24"/>
              </w:rPr>
            </w:pPr>
            <w:r w:rsidRPr="00161AA0">
              <w:rPr>
                <w:rFonts w:eastAsia="Calibri"/>
                <w:sz w:val="24"/>
                <w:szCs w:val="24"/>
              </w:rPr>
              <w:t xml:space="preserve">ОКПД2 71.20.19.190 </w:t>
            </w:r>
            <w:r w:rsidRPr="00161AA0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61AA0">
              <w:rPr>
                <w:rFonts w:eastAsia="Calibri"/>
                <w:spacing w:val="-10"/>
                <w:sz w:val="24"/>
                <w:szCs w:val="20"/>
              </w:rPr>
              <w:t>Подводно - техническое обследование дна нижнего бьефа акватории для нужд  филиала ПАО "РусГидро" – «Воткинская ГЭС»</w:t>
            </w:r>
          </w:p>
        </w:tc>
        <w:tc>
          <w:tcPr>
            <w:tcW w:w="2264" w:type="dxa"/>
            <w:tcBorders>
              <w:left w:val="single" w:sz="4" w:space="0" w:color="auto"/>
              <w:bottom w:val="single" w:sz="4" w:space="0" w:color="auto"/>
            </w:tcBorders>
          </w:tcPr>
          <w:p w:rsidR="00161AA0" w:rsidRDefault="00161AA0" w:rsidP="00161AA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161AA0">
              <w:rPr>
                <w:sz w:val="24"/>
                <w:szCs w:val="24"/>
              </w:rPr>
              <w:t>01.04.2027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A0" w:rsidRDefault="00161AA0" w:rsidP="00161AA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161AA0">
              <w:rPr>
                <w:sz w:val="24"/>
                <w:szCs w:val="24"/>
              </w:rPr>
              <w:t>20.11.2027</w:t>
            </w:r>
          </w:p>
        </w:tc>
      </w:tr>
      <w:tr w:rsidR="00161AA0" w:rsidTr="00FC712C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A0" w:rsidRPr="00161AA0" w:rsidRDefault="00161AA0" w:rsidP="00161AA0"/>
        </w:tc>
        <w:tc>
          <w:tcPr>
            <w:tcW w:w="4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61AA0" w:rsidRDefault="00161AA0" w:rsidP="00161AA0">
            <w:pPr>
              <w:tabs>
                <w:tab w:val="left" w:pos="988"/>
              </w:tabs>
            </w:pPr>
          </w:p>
        </w:tc>
        <w:tc>
          <w:tcPr>
            <w:tcW w:w="2264" w:type="dxa"/>
            <w:tcBorders>
              <w:left w:val="single" w:sz="4" w:space="0" w:color="auto"/>
              <w:bottom w:val="single" w:sz="4" w:space="0" w:color="auto"/>
            </w:tcBorders>
          </w:tcPr>
          <w:p w:rsidR="00161AA0" w:rsidRPr="00161AA0" w:rsidRDefault="00161AA0" w:rsidP="00161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A0" w:rsidRPr="00161AA0" w:rsidRDefault="00161AA0" w:rsidP="00161A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9A527A" w:rsidRPr="00161AA0" w:rsidRDefault="009A527A" w:rsidP="00161AA0">
      <w:pPr>
        <w:sectPr w:rsidR="009A527A" w:rsidRPr="00161AA0">
          <w:headerReference w:type="even" r:id="rId8"/>
          <w:headerReference w:type="default" r:id="rId9"/>
          <w:headerReference w:type="first" r:id="rId10"/>
          <w:pgSz w:w="11906" w:h="16838"/>
          <w:pgMar w:top="1134" w:right="707" w:bottom="851" w:left="1134" w:header="680" w:footer="0" w:gutter="0"/>
          <w:cols w:space="720"/>
          <w:formProt w:val="0"/>
          <w:titlePg/>
          <w:docGrid w:linePitch="360"/>
        </w:sectPr>
      </w:pPr>
    </w:p>
    <w:p w:rsidR="009A527A" w:rsidRDefault="006739B7">
      <w:pPr>
        <w:pStyle w:val="4"/>
        <w:numPr>
          <w:ilvl w:val="1"/>
          <w:numId w:val="39"/>
        </w:numPr>
      </w:pPr>
      <w:bookmarkStart w:id="33" w:name="_Toc46743511"/>
      <w:bookmarkStart w:id="34" w:name="_Toc54643708"/>
      <w:bookmarkStart w:id="35" w:name="_Toc51339698"/>
      <w:bookmarkStart w:id="36" w:name="_Toc54643709"/>
      <w:r>
        <w:lastRenderedPageBreak/>
        <w:t xml:space="preserve">Требования к </w:t>
      </w:r>
      <w:bookmarkEnd w:id="33"/>
      <w:r>
        <w:rPr>
          <w:lang w:val="ru-RU"/>
        </w:rPr>
        <w:t xml:space="preserve">качеству </w:t>
      </w:r>
      <w:bookmarkEnd w:id="34"/>
      <w:r>
        <w:rPr>
          <w:lang w:val="en-US"/>
        </w:rPr>
        <w:t>работ</w:t>
      </w:r>
    </w:p>
    <w:p w:rsidR="009A527A" w:rsidRDefault="006739B7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5"/>
      <w:r>
        <w:rPr>
          <w:sz w:val="24"/>
          <w:szCs w:val="24"/>
          <w:lang w:val="ru-RU"/>
        </w:rPr>
        <w:t xml:space="preserve">качеству </w:t>
      </w:r>
      <w:r>
        <w:rPr>
          <w:sz w:val="24"/>
          <w:szCs w:val="24"/>
          <w:lang w:val="en-US"/>
        </w:rPr>
        <w:t>работ</w:t>
      </w:r>
      <w:bookmarkEnd w:id="36"/>
      <w:r>
        <w:rPr>
          <w:sz w:val="24"/>
          <w:szCs w:val="24"/>
        </w:rPr>
        <w:t xml:space="preserve"> </w:t>
      </w:r>
    </w:p>
    <w:tbl>
      <w:tblPr>
        <w:tblStyle w:val="affff7"/>
        <w:tblW w:w="152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2271"/>
        <w:gridCol w:w="5953"/>
        <w:gridCol w:w="1983"/>
        <w:gridCol w:w="2553"/>
        <w:gridCol w:w="1957"/>
      </w:tblGrid>
      <w:tr w:rsidR="009A527A">
        <w:trPr>
          <w:tblHeader/>
        </w:trPr>
        <w:tc>
          <w:tcPr>
            <w:tcW w:w="565" w:type="dxa"/>
            <w:vMerge w:val="restart"/>
            <w:vAlign w:val="center"/>
          </w:tcPr>
          <w:p w:rsidR="009A527A" w:rsidRDefault="006739B7">
            <w:pPr>
              <w:widowControl w:val="0"/>
              <w:ind w:left="-16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71" w:type="dxa"/>
            <w:vMerge w:val="restart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953" w:type="dxa"/>
            <w:vMerge w:val="restart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  <w:lang w:val="en-US"/>
              </w:rPr>
              <w:t>З</w:t>
            </w:r>
            <w:r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536" w:type="dxa"/>
            <w:gridSpan w:val="2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57" w:type="dxa"/>
            <w:vMerge w:val="restart"/>
            <w:vAlign w:val="center"/>
          </w:tcPr>
          <w:p w:rsidR="009A527A" w:rsidRDefault="006739B7">
            <w:pPr>
              <w:widowControl w:val="0"/>
              <w:ind w:left="-139" w:right="-8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A527A">
        <w:trPr>
          <w:tblHeader/>
        </w:trPr>
        <w:tc>
          <w:tcPr>
            <w:tcW w:w="565" w:type="dxa"/>
            <w:vMerge/>
            <w:vAlign w:val="center"/>
          </w:tcPr>
          <w:p w:rsidR="009A527A" w:rsidRDefault="009A527A">
            <w:pPr>
              <w:widowControl w:val="0"/>
              <w:ind w:left="-16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9A527A" w:rsidRDefault="009A527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</w:tcPr>
          <w:p w:rsidR="009A527A" w:rsidRDefault="009A527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3" w:type="dxa"/>
            <w:vAlign w:val="center"/>
          </w:tcPr>
          <w:p w:rsidR="009A527A" w:rsidRDefault="006739B7">
            <w:pPr>
              <w:widowControl w:val="0"/>
              <w:ind w:left="-102" w:righ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57" w:type="dxa"/>
            <w:vMerge/>
            <w:vAlign w:val="center"/>
          </w:tcPr>
          <w:p w:rsidR="009A527A" w:rsidRDefault="009A527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9A527A">
        <w:trPr>
          <w:tblHeader/>
        </w:trPr>
        <w:tc>
          <w:tcPr>
            <w:tcW w:w="565" w:type="dxa"/>
            <w:vAlign w:val="center"/>
          </w:tcPr>
          <w:p w:rsidR="009A527A" w:rsidRDefault="006739B7">
            <w:pPr>
              <w:widowControl w:val="0"/>
              <w:ind w:left="-16" w:right="-108"/>
              <w:jc w:val="center"/>
              <w:rPr>
                <w:b/>
                <w:bCs/>
                <w:sz w:val="24"/>
                <w:szCs w:val="24"/>
              </w:rPr>
            </w:pPr>
            <w:bookmarkStart w:id="37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7"/>
          </w:p>
        </w:tc>
        <w:tc>
          <w:tcPr>
            <w:tcW w:w="2271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3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:rsidR="009A527A" w:rsidRDefault="006739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  <w:vAlign w:val="center"/>
          </w:tcPr>
          <w:p w:rsidR="009A527A" w:rsidRDefault="006739B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  <w:lang w:val="en-US"/>
              </w:rPr>
              <w:t>выполнению работ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6" w:right="-108" w:firstLine="0"/>
              <w:jc w:val="center"/>
              <w:rPr>
                <w:b/>
                <w:bCs/>
              </w:rPr>
            </w:pPr>
          </w:p>
        </w:tc>
        <w:tc>
          <w:tcPr>
            <w:tcW w:w="8224" w:type="dxa"/>
            <w:gridSpan w:val="2"/>
            <w:vAlign w:val="center"/>
          </w:tcPr>
          <w:p w:rsidR="009A527A" w:rsidRDefault="006739B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  <w:shd w:val="clear" w:color="auto" w:fill="auto"/>
          </w:tcPr>
          <w:p w:rsidR="009A527A" w:rsidRDefault="006739B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5953" w:type="dxa"/>
            <w:shd w:val="clear" w:color="auto" w:fill="auto"/>
          </w:tcPr>
          <w:p w:rsidR="009A527A" w:rsidRDefault="006739B7">
            <w:pPr>
              <w:widowControl w:val="0"/>
              <w:tabs>
                <w:tab w:val="left" w:pos="342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Вся документация разрабатывается в соответствии с национальными, отраслевыми и корпоративными (ПАО «РусГидро») нормативно-техническими документами: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ind w:left="0" w:firstLine="0"/>
              <w:jc w:val="both"/>
            </w:pPr>
            <w:r>
              <w:t>Федеральным законом от 21.07.1997 № 117-ФЗ «О безопасности гидротехнических сооружений»;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342"/>
                <w:tab w:val="left" w:pos="567"/>
                <w:tab w:val="left" w:pos="1134"/>
              </w:tabs>
              <w:ind w:left="0" w:firstLine="0"/>
              <w:jc w:val="both"/>
            </w:pPr>
            <w:r>
              <w:t>Федеральными нормами и правилами в области безопасности гидротехнических сооружений (утверждены приказом Ростехнадзора №151 от 08.05.2024 г.);</w:t>
            </w:r>
          </w:p>
          <w:p w:rsidR="009A527A" w:rsidRDefault="006739B7">
            <w:pPr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ind w:left="0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 РусГидро 02.01.109-2013 «Подводно-техническое обследование состояния гидротехнических сооружений и примыкающих к ним участков неукрепленного русла».</w:t>
            </w:r>
          </w:p>
        </w:tc>
        <w:tc>
          <w:tcPr>
            <w:tcW w:w="1983" w:type="dxa"/>
            <w:shd w:val="clear" w:color="auto" w:fill="auto"/>
          </w:tcPr>
          <w:p w:rsidR="009A527A" w:rsidRDefault="006739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553" w:type="dxa"/>
            <w:shd w:val="clear" w:color="auto" w:fill="auto"/>
          </w:tcPr>
          <w:p w:rsidR="009A527A" w:rsidRDefault="006739B7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–</w:t>
            </w:r>
          </w:p>
        </w:tc>
        <w:tc>
          <w:tcPr>
            <w:tcW w:w="1957" w:type="dxa"/>
            <w:shd w:val="clear" w:color="auto" w:fill="auto"/>
          </w:tcPr>
          <w:p w:rsidR="009A527A" w:rsidRDefault="009A527A">
            <w:pPr>
              <w:widowControl w:val="0"/>
              <w:rPr>
                <w:sz w:val="24"/>
                <w:szCs w:val="24"/>
              </w:rPr>
            </w:pP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  <w:shd w:val="clear" w:color="auto" w:fill="auto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  <w:lang w:val="en-US"/>
              </w:rPr>
              <w:t>организации</w:t>
            </w:r>
            <w:r>
              <w:rPr>
                <w:b/>
                <w:sz w:val="24"/>
                <w:szCs w:val="24"/>
              </w:rPr>
              <w:t xml:space="preserve"> работ</w:t>
            </w:r>
          </w:p>
        </w:tc>
        <w:tc>
          <w:tcPr>
            <w:tcW w:w="1983" w:type="dxa"/>
            <w:shd w:val="clear" w:color="auto" w:fill="auto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  <w:shd w:val="clear" w:color="auto" w:fill="auto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  <w:shd w:val="clear" w:color="auto" w:fill="auto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953" w:type="dxa"/>
          </w:tcPr>
          <w:p w:rsidR="00D14E27" w:rsidRDefault="006739B7" w:rsidP="00D14E27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персонала Исполнителя к выполнению работ должен осуществляться в соответствии с Положением об организации работ на территории филиала ПАО «РусГидро» - Воткинская ГЭС </w:t>
            </w:r>
          </w:p>
          <w:p w:rsidR="009A527A" w:rsidRDefault="009A527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9A527A" w:rsidRDefault="006739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Согласие с требованиями</w:t>
            </w:r>
          </w:p>
        </w:tc>
        <w:tc>
          <w:tcPr>
            <w:tcW w:w="2553" w:type="dxa"/>
          </w:tcPr>
          <w:p w:rsidR="009A527A" w:rsidRDefault="006739B7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–</w:t>
            </w:r>
          </w:p>
        </w:tc>
        <w:tc>
          <w:tcPr>
            <w:tcW w:w="1957" w:type="dxa"/>
          </w:tcPr>
          <w:p w:rsidR="009A527A" w:rsidRDefault="009A527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  <w:lang w:val="en-US"/>
              </w:rPr>
            </w:pP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производства работ </w:t>
            </w:r>
            <w:r>
              <w:rPr>
                <w:iCs/>
                <w:sz w:val="24"/>
                <w:szCs w:val="24"/>
              </w:rPr>
              <w:lastRenderedPageBreak/>
              <w:t>на территории Филиала</w:t>
            </w:r>
          </w:p>
        </w:tc>
        <w:tc>
          <w:tcPr>
            <w:tcW w:w="5953" w:type="dxa"/>
          </w:tcPr>
          <w:p w:rsidR="009A527A" w:rsidRDefault="006739B7" w:rsidP="00D14E2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выполнении работ Исполнитель должен соблюдать установленный внутриобъектовый режим на предприятии Заказчика в соответствии с действующим </w:t>
            </w:r>
            <w:r>
              <w:rPr>
                <w:sz w:val="24"/>
                <w:szCs w:val="24"/>
              </w:rPr>
              <w:lastRenderedPageBreak/>
              <w:t>Положением по пропускному и внутриобъектовому режиму филиала ПАО «РусГидро» - «Воткинская ГЭС»).</w:t>
            </w:r>
          </w:p>
        </w:tc>
        <w:tc>
          <w:tcPr>
            <w:tcW w:w="1983" w:type="dxa"/>
          </w:tcPr>
          <w:p w:rsidR="009A527A" w:rsidRDefault="009A527A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3" w:type="dxa"/>
          </w:tcPr>
          <w:p w:rsidR="009A527A" w:rsidRDefault="009A527A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57" w:type="dxa"/>
          </w:tcPr>
          <w:p w:rsidR="009A527A" w:rsidRDefault="009A527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  <w:vAlign w:val="center"/>
          </w:tcPr>
          <w:p w:rsidR="009A527A" w:rsidRDefault="006739B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выполнения работ оборудованию и материалам</w:t>
            </w:r>
          </w:p>
        </w:tc>
        <w:tc>
          <w:tcPr>
            <w:tcW w:w="198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наличию материально-технических ресурсов: (наличие механизмов, приспособлений и оборудования)</w:t>
            </w:r>
          </w:p>
        </w:tc>
        <w:tc>
          <w:tcPr>
            <w:tcW w:w="5953" w:type="dxa"/>
          </w:tcPr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Для выполнения работ необходимо наличие у Исполнителя плавательных средств, аппаратуры для профессиональных подводно-технических обследований: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 Плавательное средство не ниже разряда Р, на котором возможно использовать аппаратуру для профессиональных подводно-технических обследований – не менее 1 шт.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 Навигационно-гидрографический комплекс на базе многолучевого эхолота (МЛЭ) «R2Sonic 2022» (не менее 1 компл.) или эквивалент с техническими характеристиками эхолота: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частота излучения - не менее 120 кГц;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разрешение - не более 0,01 м;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right="-114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лучей для одной станции - не менее 120;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ширина полосы покрытия - не менее 5-ти глубин.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 3D-сканер типа «BlueView BV5000-1350» (не менее 1 шт.) или эквивалент, обеспечивающий: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непрерывность площадной (панорамной) видеосъемки всего участка обследуемой поверхности;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площадную (панорамную) фотосъемку дефектов и повреждений поверхности подводной конструкции, </w:t>
            </w:r>
            <w:r>
              <w:rPr>
                <w:color w:val="000000" w:themeColor="text1"/>
              </w:rPr>
              <w:lastRenderedPageBreak/>
              <w:t>посторонних предметов, обнаруженных видеосъемкой;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ширину захвата фото - видеоизображения на маршруте - не менее 2,5 м вне зависимости от прозрачности водной среды;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6"/>
              </w:numPr>
              <w:ind w:left="320" w:hanging="2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запись видеоизображения в реальном времени на цифровой регистратор.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 Геодезический спутниковый комплекс, состоящий из не менее двух спутниковых двухчастотных приемников GPS/Глонасс - не менее 1 компл.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 Гидрографическое программное обеспечение, реализованное в электронной гидрографической системе.</w:t>
            </w:r>
          </w:p>
          <w:p w:rsidR="009A527A" w:rsidRDefault="006739B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проведения работ в рамках исполнения договора после его заключения Исполнитель предоставляет список материально-технических ресурсов.</w:t>
            </w:r>
          </w:p>
        </w:tc>
        <w:tc>
          <w:tcPr>
            <w:tcW w:w="1983" w:type="dxa"/>
          </w:tcPr>
          <w:p w:rsidR="009A527A" w:rsidRDefault="006739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lastRenderedPageBreak/>
              <w:t>Согласие с требованиями</w:t>
            </w:r>
          </w:p>
        </w:tc>
        <w:tc>
          <w:tcPr>
            <w:tcW w:w="2553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957" w:type="dxa"/>
          </w:tcPr>
          <w:p w:rsidR="009A527A" w:rsidRDefault="009A527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</w:tcPr>
          <w:p w:rsidR="009A527A" w:rsidRDefault="006739B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  <w:lang w:val="en-US"/>
              </w:rPr>
              <w:t>И</w:t>
            </w:r>
            <w:r>
              <w:rPr>
                <w:b/>
                <w:sz w:val="24"/>
                <w:szCs w:val="24"/>
              </w:rPr>
              <w:t>сполнителя</w:t>
            </w:r>
          </w:p>
        </w:tc>
        <w:tc>
          <w:tcPr>
            <w:tcW w:w="198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персонала Исполнителя, привлекаемого к выполнению работ</w:t>
            </w:r>
          </w:p>
        </w:tc>
        <w:tc>
          <w:tcPr>
            <w:tcW w:w="5953" w:type="dxa"/>
          </w:tcPr>
          <w:p w:rsidR="009A527A" w:rsidRDefault="006739B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должно осуществляться: 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9A527A" w:rsidRDefault="006739B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Инженерно-техническими работниками (не менее 3 человек), имеющими высшее образование по специальностям: «Промышленное и гражданское строительство»/«Гидротехническое строительство», «Геодезия и картография», «Гидрология».</w:t>
            </w:r>
          </w:p>
          <w:p w:rsidR="009A527A" w:rsidRDefault="006739B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Персоналом (из числа указанного в п. 1 данного подпункта), имеющим право быть при работах по наряду-допуску и распоряжению: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jc w:val="both"/>
            </w:pPr>
            <w:r>
              <w:t xml:space="preserve">ответственным лицом за безопасное ведение работ </w:t>
            </w:r>
            <w:r>
              <w:lastRenderedPageBreak/>
              <w:t>(выдающий наряд, распоряжение) - не менее 2 человек, в т.ч. не менее 1 человека с группой электробезопасности не ниже IV;</w:t>
            </w:r>
          </w:p>
          <w:p w:rsidR="009A527A" w:rsidRDefault="006739B7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jc w:val="both"/>
            </w:pPr>
            <w:r>
              <w:t>ответственным руководителем работ с группой по электробезопасности IV – не менее 1 человека.</w:t>
            </w:r>
          </w:p>
          <w:p w:rsidR="009A527A" w:rsidRDefault="006739B7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проведения работ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электробезопасности, с приложением копий дипломов и копий удостоверений (возможно совмещение специальностей).</w:t>
            </w:r>
          </w:p>
        </w:tc>
        <w:tc>
          <w:tcPr>
            <w:tcW w:w="1983" w:type="dxa"/>
          </w:tcPr>
          <w:p w:rsidR="009A527A" w:rsidRDefault="006739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lastRenderedPageBreak/>
              <w:t>Согласие с требованиями</w:t>
            </w:r>
          </w:p>
        </w:tc>
        <w:tc>
          <w:tcPr>
            <w:tcW w:w="2553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957" w:type="dxa"/>
          </w:tcPr>
          <w:p w:rsidR="009A527A" w:rsidRDefault="009A527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  <w:vAlign w:val="center"/>
          </w:tcPr>
          <w:p w:rsidR="009A527A" w:rsidRDefault="006739B7">
            <w:pPr>
              <w:widowControl w:val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результатам </w:t>
            </w:r>
            <w:r>
              <w:rPr>
                <w:b/>
                <w:bCs/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98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3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57" w:type="dxa"/>
          </w:tcPr>
          <w:p w:rsidR="009A527A" w:rsidRDefault="006739B7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A527A">
        <w:tc>
          <w:tcPr>
            <w:tcW w:w="565" w:type="dxa"/>
            <w:vAlign w:val="center"/>
          </w:tcPr>
          <w:p w:rsidR="009A527A" w:rsidRDefault="009A527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8224" w:type="dxa"/>
            <w:gridSpan w:val="2"/>
            <w:vAlign w:val="center"/>
          </w:tcPr>
          <w:p w:rsidR="009A527A" w:rsidRDefault="006739B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3" w:type="dxa"/>
          </w:tcPr>
          <w:p w:rsidR="009A527A" w:rsidRDefault="009A527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A527A" w:rsidRDefault="009A527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7" w:type="dxa"/>
          </w:tcPr>
          <w:p w:rsidR="009A527A" w:rsidRDefault="009A527A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9A527A">
        <w:tc>
          <w:tcPr>
            <w:tcW w:w="565" w:type="dxa"/>
          </w:tcPr>
          <w:p w:rsidR="009A527A" w:rsidRDefault="009A527A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-16" w:right="-108" w:firstLine="0"/>
              <w:jc w:val="center"/>
            </w:pPr>
          </w:p>
        </w:tc>
        <w:tc>
          <w:tcPr>
            <w:tcW w:w="2271" w:type="dxa"/>
          </w:tcPr>
          <w:p w:rsidR="009A527A" w:rsidRDefault="006739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5953" w:type="dxa"/>
          </w:tcPr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выполненных работ представляются в виде Технического отчёта. </w:t>
            </w:r>
          </w:p>
          <w:p w:rsidR="009A527A" w:rsidRDefault="006739B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отчет представлять на бумажном (в 2-х экз.) и на электронном носителях в форматах *.dwq, *. vsd,  *.doc,   *.xls.</w:t>
            </w:r>
          </w:p>
        </w:tc>
        <w:tc>
          <w:tcPr>
            <w:tcW w:w="1983" w:type="dxa"/>
          </w:tcPr>
          <w:p w:rsidR="009A527A" w:rsidRDefault="006739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Согласие с требованиями</w:t>
            </w:r>
          </w:p>
        </w:tc>
        <w:tc>
          <w:tcPr>
            <w:tcW w:w="2553" w:type="dxa"/>
          </w:tcPr>
          <w:p w:rsidR="009A527A" w:rsidRDefault="006739B7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–</w:t>
            </w:r>
          </w:p>
        </w:tc>
        <w:tc>
          <w:tcPr>
            <w:tcW w:w="1957" w:type="dxa"/>
          </w:tcPr>
          <w:p w:rsidR="009A527A" w:rsidRDefault="009A527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</w:tbl>
    <w:p w:rsidR="009A527A" w:rsidRDefault="006739B7">
      <w:pPr>
        <w:pStyle w:val="3"/>
        <w:numPr>
          <w:ilvl w:val="2"/>
          <w:numId w:val="14"/>
        </w:numPr>
        <w:suppressAutoHyphens w:val="0"/>
        <w:spacing w:before="240"/>
        <w:rPr>
          <w:lang w:val="ru-RU"/>
        </w:rPr>
      </w:pPr>
      <w:r>
        <w:t>В составе заявки необходимо предоставить</w:t>
      </w:r>
      <w:r>
        <w:rPr>
          <w:lang w:val="ru-RU"/>
        </w:rPr>
        <w:t>:</w:t>
      </w:r>
    </w:p>
    <w:p w:rsidR="009A527A" w:rsidRDefault="006739B7">
      <w:pPr>
        <w:spacing w:after="60"/>
        <w:jc w:val="both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Участник в составе своей заявки для подтверждения соответствия предлагаемой продукции требованиям настоящих ТТ, предоставляет следующие документы: </w:t>
      </w:r>
    </w:p>
    <w:p w:rsidR="009A527A" w:rsidRDefault="006739B7">
      <w:pPr>
        <w:pStyle w:val="aff0"/>
        <w:numPr>
          <w:ilvl w:val="0"/>
          <w:numId w:val="15"/>
        </w:numPr>
        <w:suppressAutoHyphens w:val="0"/>
        <w:spacing w:after="60"/>
        <w:ind w:left="426" w:hanging="437"/>
        <w:contextualSpacing w:val="0"/>
        <w:jc w:val="both"/>
        <w:rPr>
          <w:iCs/>
        </w:rPr>
        <w:sectPr w:rsidR="009A527A">
          <w:headerReference w:type="default" r:id="rId11"/>
          <w:headerReference w:type="first" r:id="rId12"/>
          <w:pgSz w:w="16838" w:h="11906" w:orient="landscape"/>
          <w:pgMar w:top="851" w:right="70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iCs/>
        </w:rPr>
        <w:t>Техническое предложение, подготовленно</w:t>
      </w:r>
      <w:r w:rsidR="00D14E27">
        <w:rPr>
          <w:iCs/>
        </w:rPr>
        <w:t>е в соответствии с таблицами 2,3,4 настоящих ТТ</w:t>
      </w:r>
      <w:r>
        <w:rPr>
          <w:iCs/>
        </w:rPr>
        <w:t>.</w:t>
      </w:r>
    </w:p>
    <w:p w:rsidR="009A527A" w:rsidRDefault="006739B7">
      <w:pPr>
        <w:pStyle w:val="1"/>
        <w:numPr>
          <w:ilvl w:val="0"/>
          <w:numId w:val="40"/>
        </w:numPr>
        <w:spacing w:before="240"/>
        <w:ind w:left="0" w:firstLine="0"/>
        <w:jc w:val="center"/>
        <w:rPr>
          <w:lang w:val="ru-RU"/>
        </w:rPr>
      </w:pPr>
      <w:bookmarkStart w:id="38" w:name="_Toc53395937"/>
      <w:bookmarkStart w:id="39" w:name="_Toc53393312"/>
      <w:bookmarkStart w:id="40" w:name="_Toc54643710"/>
      <w:bookmarkEnd w:id="38"/>
      <w:bookmarkEnd w:id="39"/>
      <w:bookmarkEnd w:id="40"/>
      <w:r>
        <w:rPr>
          <w:lang w:val="ru-RU"/>
        </w:rPr>
        <w:lastRenderedPageBreak/>
        <w:t>Требования к документации по ценообразованию на этапе закупки</w:t>
      </w:r>
    </w:p>
    <w:p w:rsidR="009A527A" w:rsidRDefault="006739B7">
      <w:pPr>
        <w:spacing w:after="60"/>
        <w:jc w:val="both"/>
        <w:rPr>
          <w:iCs/>
        </w:rPr>
      </w:pPr>
      <w:r>
        <w:rPr>
          <w:iCs/>
          <w:sz w:val="24"/>
          <w:szCs w:val="24"/>
        </w:rPr>
        <w:t xml:space="preserve">3.1. В обоснование стоимости своей заявки Участник предоставляет Коммерческое предложение </w:t>
      </w:r>
      <w:r w:rsidR="00D14E27" w:rsidRPr="00D14E27">
        <w:rPr>
          <w:iCs/>
          <w:sz w:val="24"/>
          <w:szCs w:val="24"/>
        </w:rPr>
        <w:t>в произвольной форме</w:t>
      </w:r>
      <w:r>
        <w:rPr>
          <w:iCs/>
          <w:sz w:val="24"/>
          <w:szCs w:val="24"/>
        </w:rPr>
        <w:t>.</w:t>
      </w:r>
    </w:p>
    <w:p w:rsidR="009A527A" w:rsidRDefault="006739B7">
      <w:pPr>
        <w:spacing w:after="60"/>
        <w:jc w:val="both"/>
        <w:rPr>
          <w:iCs/>
        </w:rPr>
      </w:pPr>
      <w:r>
        <w:rPr>
          <w:iCs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включаются.</w:t>
      </w:r>
    </w:p>
    <w:p w:rsidR="009A527A" w:rsidRDefault="009A527A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Cs/>
          <w:sz w:val="24"/>
          <w:szCs w:val="24"/>
        </w:rPr>
      </w:pPr>
    </w:p>
    <w:sectPr w:rsidR="009A527A">
      <w:headerReference w:type="default" r:id="rId13"/>
      <w:headerReference w:type="first" r:id="rId14"/>
      <w:pgSz w:w="11906" w:h="16838"/>
      <w:pgMar w:top="1134" w:right="707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EB5" w:rsidRDefault="006739B7">
      <w:r>
        <w:separator/>
      </w:r>
    </w:p>
  </w:endnote>
  <w:endnote w:type="continuationSeparator" w:id="0">
    <w:p w:rsidR="009C6EB5" w:rsidRDefault="0067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EB5" w:rsidRDefault="006739B7">
      <w:r>
        <w:separator/>
      </w:r>
    </w:p>
  </w:footnote>
  <w:footnote w:type="continuationSeparator" w:id="0">
    <w:p w:rsidR="009C6EB5" w:rsidRDefault="0067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6739B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1BD7426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A527A" w:rsidRDefault="006739B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BD7426F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A527A" w:rsidRDefault="006739B7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6739B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A510F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9A527A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6739B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A510F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9A527A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6739B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A" w:rsidRDefault="009A527A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98B"/>
    <w:multiLevelType w:val="multilevel"/>
    <w:tmpl w:val="C03C56EA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40178A"/>
    <w:multiLevelType w:val="multilevel"/>
    <w:tmpl w:val="8CDC5228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6523471"/>
    <w:multiLevelType w:val="multilevel"/>
    <w:tmpl w:val="3FC853D0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9F6609C"/>
    <w:multiLevelType w:val="multilevel"/>
    <w:tmpl w:val="23327A62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13133A7"/>
    <w:multiLevelType w:val="multilevel"/>
    <w:tmpl w:val="8FCE4C2E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49D120A"/>
    <w:multiLevelType w:val="multilevel"/>
    <w:tmpl w:val="8356E2EE"/>
    <w:lvl w:ilvl="0">
      <w:start w:val="1"/>
      <w:numFmt w:val="decimal"/>
      <w:lvlText w:val="%1."/>
      <w:lvlJc w:val="left"/>
      <w:pPr>
        <w:tabs>
          <w:tab w:val="num" w:pos="425"/>
        </w:tabs>
        <w:ind w:left="78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190C0887"/>
    <w:multiLevelType w:val="multilevel"/>
    <w:tmpl w:val="8708E3BA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1EF31034"/>
    <w:multiLevelType w:val="multilevel"/>
    <w:tmpl w:val="B87036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7EF293E"/>
    <w:multiLevelType w:val="multilevel"/>
    <w:tmpl w:val="F8207A1A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9" w15:restartNumberingAfterBreak="0">
    <w:nsid w:val="28237B23"/>
    <w:multiLevelType w:val="multilevel"/>
    <w:tmpl w:val="80687478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A3C6D2F"/>
    <w:multiLevelType w:val="multilevel"/>
    <w:tmpl w:val="ECE6D71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3F15EC0"/>
    <w:multiLevelType w:val="multilevel"/>
    <w:tmpl w:val="8CBC84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75151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5A11E61"/>
    <w:multiLevelType w:val="multilevel"/>
    <w:tmpl w:val="2DD6BD6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98748B"/>
    <w:multiLevelType w:val="multilevel"/>
    <w:tmpl w:val="6F70A97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5" w15:restartNumberingAfterBreak="0">
    <w:nsid w:val="4796116B"/>
    <w:multiLevelType w:val="multilevel"/>
    <w:tmpl w:val="BFDC06B8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E6F2CC2"/>
    <w:multiLevelType w:val="multilevel"/>
    <w:tmpl w:val="78C479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43F4A6B"/>
    <w:multiLevelType w:val="multilevel"/>
    <w:tmpl w:val="3EA816B2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56CF7B15"/>
    <w:multiLevelType w:val="multilevel"/>
    <w:tmpl w:val="487C3A3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9" w15:restartNumberingAfterBreak="0">
    <w:nsid w:val="5AA41539"/>
    <w:multiLevelType w:val="multilevel"/>
    <w:tmpl w:val="D32271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BA16A48"/>
    <w:multiLevelType w:val="multilevel"/>
    <w:tmpl w:val="1EC4AAA8"/>
    <w:lvl w:ilvl="0">
      <w:start w:val="1"/>
      <w:numFmt w:val="bullet"/>
      <w:lvlText w:val=""/>
      <w:lvlJc w:val="left"/>
      <w:pPr>
        <w:tabs>
          <w:tab w:val="num" w:pos="1069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E6F0D06"/>
    <w:multiLevelType w:val="multilevel"/>
    <w:tmpl w:val="8D6CD70A"/>
    <w:lvl w:ilvl="0">
      <w:numFmt w:val="bullet"/>
      <w:lvlText w:val="•"/>
      <w:lvlJc w:val="left"/>
      <w:pPr>
        <w:tabs>
          <w:tab w:val="num" w:pos="0"/>
        </w:tabs>
        <w:ind w:left="40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FC723A7"/>
    <w:multiLevelType w:val="multilevel"/>
    <w:tmpl w:val="CB3C460E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61A414D9"/>
    <w:multiLevelType w:val="multilevel"/>
    <w:tmpl w:val="F100519C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631F7007"/>
    <w:multiLevelType w:val="multilevel"/>
    <w:tmpl w:val="08A87B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825BB7"/>
    <w:multiLevelType w:val="multilevel"/>
    <w:tmpl w:val="991435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0C91854"/>
    <w:multiLevelType w:val="multilevel"/>
    <w:tmpl w:val="084A7C6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7" w15:restartNumberingAfterBreak="0">
    <w:nsid w:val="7B523E55"/>
    <w:multiLevelType w:val="multilevel"/>
    <w:tmpl w:val="2AA8F1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D656ABC"/>
    <w:multiLevelType w:val="multilevel"/>
    <w:tmpl w:val="1062E496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6"/>
  </w:num>
  <w:num w:numId="2">
    <w:abstractNumId w:val="13"/>
  </w:num>
  <w:num w:numId="3">
    <w:abstractNumId w:val="10"/>
  </w:num>
  <w:num w:numId="4">
    <w:abstractNumId w:val="14"/>
  </w:num>
  <w:num w:numId="5">
    <w:abstractNumId w:val="18"/>
  </w:num>
  <w:num w:numId="6">
    <w:abstractNumId w:val="7"/>
  </w:num>
  <w:num w:numId="7">
    <w:abstractNumId w:val="5"/>
  </w:num>
  <w:num w:numId="8">
    <w:abstractNumId w:val="12"/>
  </w:num>
  <w:num w:numId="9">
    <w:abstractNumId w:val="20"/>
  </w:num>
  <w:num w:numId="10">
    <w:abstractNumId w:val="16"/>
  </w:num>
  <w:num w:numId="11">
    <w:abstractNumId w:val="11"/>
  </w:num>
  <w:num w:numId="12">
    <w:abstractNumId w:val="24"/>
  </w:num>
  <w:num w:numId="13">
    <w:abstractNumId w:val="21"/>
  </w:num>
  <w:num w:numId="14">
    <w:abstractNumId w:val="8"/>
  </w:num>
  <w:num w:numId="15">
    <w:abstractNumId w:val="19"/>
  </w:num>
  <w:num w:numId="16">
    <w:abstractNumId w:val="25"/>
  </w:num>
  <w:num w:numId="17">
    <w:abstractNumId w:val="0"/>
  </w:num>
  <w:num w:numId="18">
    <w:abstractNumId w:val="23"/>
  </w:num>
  <w:num w:numId="19">
    <w:abstractNumId w:val="6"/>
  </w:num>
  <w:num w:numId="20">
    <w:abstractNumId w:val="2"/>
  </w:num>
  <w:num w:numId="21">
    <w:abstractNumId w:val="22"/>
  </w:num>
  <w:num w:numId="22">
    <w:abstractNumId w:val="3"/>
  </w:num>
  <w:num w:numId="23">
    <w:abstractNumId w:val="17"/>
  </w:num>
  <w:num w:numId="24">
    <w:abstractNumId w:val="28"/>
  </w:num>
  <w:num w:numId="25">
    <w:abstractNumId w:val="1"/>
  </w:num>
  <w:num w:numId="26">
    <w:abstractNumId w:val="9"/>
  </w:num>
  <w:num w:numId="27">
    <w:abstractNumId w:val="15"/>
  </w:num>
  <w:num w:numId="28">
    <w:abstractNumId w:val="4"/>
  </w:num>
  <w:num w:numId="29">
    <w:abstractNumId w:val="27"/>
  </w:num>
  <w:num w:numId="30">
    <w:abstractNumId w:val="0"/>
    <w:lvlOverride w:ilvl="0">
      <w:startOverride w:val="1"/>
    </w:lvlOverride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7A"/>
    <w:rsid w:val="00161AA0"/>
    <w:rsid w:val="003A5BC9"/>
    <w:rsid w:val="005C557F"/>
    <w:rsid w:val="006631CF"/>
    <w:rsid w:val="006739B7"/>
    <w:rsid w:val="009A527A"/>
    <w:rsid w:val="009C6EB5"/>
    <w:rsid w:val="00D14E27"/>
    <w:rsid w:val="00E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2A7"/>
  <w15:docId w15:val="{A32E38E7-229A-4B5E-8421-810D520A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WW8Num3z0">
    <w:name w:val="WW8Num3z0"/>
    <w:qFormat/>
    <w:rsid w:val="00085D29"/>
  </w:style>
  <w:style w:type="character" w:customStyle="1" w:styleId="WW8Num2z2">
    <w:name w:val="WW8Num2z2"/>
    <w:qFormat/>
    <w:rsid w:val="00085D29"/>
    <w:rPr>
      <w:rFonts w:ascii="Wingdings" w:hAnsi="Wingdings" w:cs="Wingdings"/>
    </w:rPr>
  </w:style>
  <w:style w:type="character" w:customStyle="1" w:styleId="linenumber1">
    <w:name w:val="line number1"/>
    <w:qFormat/>
  </w:style>
  <w:style w:type="character" w:styleId="affd">
    <w:name w:val="line number"/>
    <w:qFormat/>
  </w:style>
  <w:style w:type="character" w:customStyle="1" w:styleId="affe">
    <w:name w:val="Символ нумерации"/>
    <w:qFormat/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  <w:rPr>
      <w:rFonts w:cs="Arial Unicode MS"/>
    </w:rPr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">
    <w:name w:val="index heading11111"/>
    <w:basedOn w:val="afff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">
    <w:name w:val="index heading111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pPr>
      <w:spacing w:after="120"/>
      <w:ind w:left="283" w:firstLine="709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1D7F6A"/>
    <w:pPr>
      <w:tabs>
        <w:tab w:val="right" w:leader="dot" w:pos="9911"/>
      </w:tabs>
      <w:spacing w:before="120"/>
    </w:pPr>
    <w:rPr>
      <w:rFonts w:eastAsiaTheme="minorEastAsia"/>
      <w:b/>
      <w:color w:val="FF0000"/>
      <w:sz w:val="24"/>
      <w:szCs w:val="24"/>
      <w:lang w:val="en-US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">
    <w:name w:val="caption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6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29459516821">
    <w:name w:val="29459516821"/>
    <w:qFormat/>
  </w:style>
  <w:style w:type="numbering" w:customStyle="1" w:styleId="WW8Num10">
    <w:name w:val="WW8Num10"/>
    <w:qFormat/>
  </w:style>
  <w:style w:type="numbering" w:customStyle="1" w:styleId="WW8Num8">
    <w:name w:val="WW8Num8"/>
    <w:qFormat/>
  </w:style>
  <w:style w:type="numbering" w:customStyle="1" w:styleId="WW8Num2">
    <w:name w:val="WW8Num2"/>
    <w:qFormat/>
  </w:style>
  <w:style w:type="table" w:styleId="affff7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0F38-C587-4A99-8984-09160321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10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Радостева Юлия Алексеевна</cp:lastModifiedBy>
  <cp:revision>60</cp:revision>
  <cp:lastPrinted>2025-10-22T10:59:00Z</cp:lastPrinted>
  <dcterms:created xsi:type="dcterms:W3CDTF">2025-07-29T06:01:00Z</dcterms:created>
  <dcterms:modified xsi:type="dcterms:W3CDTF">2026-09-04T06:13:00Z</dcterms:modified>
  <dc:language>ru-RU</dc:language>
</cp:coreProperties>
</file>