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ind w:right="-166" w:hanging="0"/>
        <w:jc w:val="right"/>
        <w:rPr>
          <w:rFonts w:ascii="Times New Roman" w:hAnsi="Times New Roman" w:eastAsia="Geneva" w:cs="Times New Roman"/>
          <w:sz w:val="28"/>
          <w:szCs w:val="28"/>
        </w:rPr>
      </w:pPr>
      <w:r>
        <w:rPr>
          <w:rFonts w:eastAsia="Geneva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left="425" w:right="-164" w:firstLine="567"/>
        <w:jc w:val="center"/>
        <w:rPr>
          <w:rFonts w:ascii="Times New Roman" w:hAnsi="Times New Roman" w:eastAsia="Geneva" w:cs="Times New Roman"/>
        </w:rPr>
      </w:pPr>
      <w:r>
        <w:rPr>
          <w:rFonts w:eastAsia="Geneva" w:cs="Times New Roman" w:ascii="Times New Roman" w:hAnsi="Times New Roman"/>
        </w:rPr>
        <w:t xml:space="preserve">                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Geneva" w:cs="Times New Roman"/>
          <w:b/>
          <w:sz w:val="28"/>
        </w:rPr>
      </w:pPr>
      <w:r>
        <w:rPr>
          <w:rFonts w:eastAsia="Geneva" w:cs="Times New Roman" w:ascii="Times New Roman" w:hAnsi="Times New Roman"/>
          <w:b/>
          <w:sz w:val="28"/>
        </w:rPr>
        <w:t xml:space="preserve">Объем и характеристики лома и отходов черных металлов, подлежащих реализации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Geneva" w:cs="Times New Roman"/>
          <w:b/>
          <w:sz w:val="28"/>
        </w:rPr>
      </w:pPr>
      <w:r>
        <w:rPr>
          <w:rFonts w:eastAsia="Geneva" w:cs="Times New Roman" w:ascii="Times New Roman" w:hAnsi="Times New Roman"/>
          <w:b/>
          <w:sz w:val="28"/>
        </w:rPr>
      </w:r>
    </w:p>
    <w:tbl>
      <w:tblPr>
        <w:tblpPr w:bottomFromText="0" w:horzAnchor="margin" w:leftFromText="180" w:rightFromText="180" w:tblpX="0" w:tblpXSpec="center" w:tblpY="162" w:topFromText="0" w:vertAnchor="text"/>
        <w:tblW w:w="1552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01"/>
        <w:gridCol w:w="1484"/>
        <w:gridCol w:w="2750"/>
        <w:gridCol w:w="2431"/>
        <w:gridCol w:w="1875"/>
        <w:gridCol w:w="689"/>
        <w:gridCol w:w="662"/>
        <w:gridCol w:w="1709"/>
        <w:gridCol w:w="1575"/>
        <w:gridCol w:w="1646"/>
      </w:tblGrid>
      <w:tr>
        <w:trPr>
          <w:trHeight w:val="2040" w:hRule="atLeast"/>
          <w:cantSplit w:val="true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п/п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34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Наименование лома и отходов чёрных металлов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34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Описание лома и отходов чёрных металлов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34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Наименование </w:t>
            </w:r>
            <w:r>
              <w:rPr>
                <w:rFonts w:eastAsia="Geneva" w:cs="Times New Roman" w:ascii="Geneva CY" w:hAnsi="Geneva CY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лома и отходов чёрных металлов по ФККО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107" w:right="-108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Код по ФККО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Класс опасности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Ед.</w:t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изм.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Вес</w:t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Выставленного на продажу</w:t>
            </w:r>
            <w:r>
              <w:rPr>
                <w:rFonts w:eastAsia="Geneva" w:cs="Times New Roman" w:ascii="Geneva CY" w:hAnsi="Geneva CY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лома и отходов чёрных металлов   нетто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Цена</w:t>
            </w:r>
            <w:r>
              <w:rPr>
                <w:rStyle w:val="FootnoteReference"/>
                <w:rFonts w:eastAsia="Times New Roman" w:cs="Times New Roman" w:ascii="Times New Roman" w:hAnsi="Times New Roman"/>
                <w:vertAlign w:val="superscript"/>
                <w:lang w:eastAsia="ru-RU"/>
              </w:rPr>
              <w:footnoteReference w:id="2"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лома</w:t>
            </w:r>
            <w:r>
              <w:rPr>
                <w:rFonts w:eastAsia="Geneva" w:cs="Times New Roman" w:ascii="Geneva CY" w:hAnsi="Geneva CY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 отходов чёрных металлов, руб.</w:t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 ед. изм.,</w:t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без  учета НДС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Всего стоимость</w:t>
            </w:r>
            <w:r>
              <w:rPr>
                <w:rStyle w:val="FootnoteReference"/>
                <w:rFonts w:eastAsia="Times New Roman" w:cs="Times New Roman" w:ascii="Times New Roman" w:hAnsi="Times New Roman"/>
                <w:vertAlign w:val="superscript"/>
                <w:lang w:eastAsia="ru-RU"/>
              </w:rPr>
              <w:footnoteReference w:customMarkFollows="1" w:id="3"/>
              <w:t>1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реализации лома и отходов чёрных металлов, руб. без учета НДС</w:t>
            </w:r>
          </w:p>
        </w:tc>
      </w:tr>
      <w:tr>
        <w:trPr>
          <w:trHeight w:val="1312" w:hRule="atLeast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Лом черных металлов 12А засор 0%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rFonts w:cs="Times New Roman"/>
                <w:shd w:fill="auto" w:val="clear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shd w:fill="auto" w:val="clear"/>
              </w:rPr>
              <w:t>Обрезки сетки из арматуры, листового металла, уголка, профильной трубы, лом от шкафов распределительной системы, крышки лотков, стопор шпильки, стопор гайки, шайбы, краны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Лом и отходы, содержащие незагрязненные черные металлы в виде изделий, кусков, несортированные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4 61 010 01 20 5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ind w:firstLine="34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ind w:firstLine="34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11326,00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312" w:hRule="atLeast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Лом чёрных металлов 5А засор 0%</w:t>
            </w:r>
          </w:p>
        </w:tc>
        <w:tc>
          <w:tcPr>
            <w:tcW w:w="2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  <w:u w:val="none"/>
              </w:rPr>
              <w:t>Кусковой лом от крестовины, баллоны</w:t>
            </w:r>
          </w:p>
        </w:tc>
        <w:tc>
          <w:tcPr>
            <w:tcW w:w="2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Лом и отходы, содержащие незагрязненные черные металлы в виде изделий, кусков, несортированные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4 61 010 01 20 5</w:t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  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ind w:firstLine="34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кг</w:t>
            </w:r>
          </w:p>
        </w:tc>
        <w:tc>
          <w:tcPr>
            <w:tcW w:w="1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12415,00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312" w:hRule="atLeast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34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Лом черных металлов 3А засор 0%</w:t>
            </w:r>
          </w:p>
        </w:tc>
        <w:tc>
          <w:tcPr>
            <w:tcW w:w="2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sz w:val="22"/>
                <w:szCs w:val="22"/>
              </w:rPr>
            </w:pPr>
            <w:r>
              <w:rPr>
                <w:rFonts w:eastAsia="Times New Roman" w:cs="Times New Roman" w:ascii="Times New Roman" w:hAnsi="Times New Roman"/>
                <w:sz w:val="22"/>
                <w:szCs w:val="22"/>
                <w:lang w:eastAsia="ru-RU"/>
              </w:rPr>
              <w:t xml:space="preserve">Отводы, вентиля, шпильки, гайки, заглушки, крепёжные бугеля, обрезки листового металла, труб. </w:t>
            </w:r>
          </w:p>
        </w:tc>
        <w:tc>
          <w:tcPr>
            <w:tcW w:w="2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 w:val="20"/>
                <w:szCs w:val="20"/>
              </w:rPr>
              <w:t>Лом и отходы, содержащие незагрязненные черные металлы в виде изделий, кусков, несортированные</w:t>
            </w:r>
          </w:p>
        </w:tc>
        <w:tc>
          <w:tcPr>
            <w:tcW w:w="18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4 61 010 01 20 5</w:t>
            </w:r>
          </w:p>
        </w:tc>
        <w:tc>
          <w:tcPr>
            <w:tcW w:w="6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2666,00</w:t>
            </w:r>
          </w:p>
        </w:tc>
        <w:tc>
          <w:tcPr>
            <w:tcW w:w="15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860" w:hRule="atLeast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п/п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34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Наименование лома и отходов чёрных металлов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34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Описание лома и отходов чёрных металлов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34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Наименование </w:t>
            </w:r>
            <w:r>
              <w:rPr>
                <w:rFonts w:eastAsia="Geneva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лома и отходов чёрных металлов по ФККО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107" w:right="-108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Код по ФККО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extDirection w:val="btL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107" w:right="-108" w:hanging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   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Класс опасности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Ед.</w:t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both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изм.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Вес</w:t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Выставленного на продажу</w:t>
            </w:r>
            <w:r>
              <w:rPr>
                <w:rFonts w:eastAsia="Geneva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лома и отходов чёрных металлов   нетто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Цена</w:t>
            </w:r>
            <w:r>
              <w:rPr>
                <w:rStyle w:val="FootnoteReference"/>
                <w:rFonts w:eastAsia="Times New Roman" w:cs="Times New Roman" w:ascii="Times New Roman" w:hAnsi="Times New Roman"/>
                <w:vertAlign w:val="superscript"/>
                <w:lang w:eastAsia="ru-RU"/>
              </w:rPr>
              <w:footnoteReference w:customMarkFollows="1" w:id="4"/>
              <w:t>1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лома</w:t>
            </w:r>
            <w:r>
              <w:rPr>
                <w:rFonts w:eastAsia="Geneva" w:cs="Times New Roman" w:ascii="Times New Roman" w:hAnsi="Times New Roman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 отходов чёрных металлов, руб.</w:t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 ед. изм.,</w:t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без  учета НДС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Всего стоимость</w:t>
            </w:r>
            <w:r>
              <w:rPr>
                <w:rStyle w:val="FootnoteReference"/>
                <w:rFonts w:eastAsia="Times New Roman" w:cs="Times New Roman" w:ascii="Times New Roman" w:hAnsi="Times New Roman"/>
                <w:vertAlign w:val="superscript"/>
                <w:lang w:eastAsia="ru-RU"/>
              </w:rPr>
              <w:footnoteReference w:customMarkFollows="1" w:id="5"/>
              <w:t>1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реализации лома и отходов чёрных металлов, руб. без учета НДС</w:t>
            </w:r>
          </w:p>
        </w:tc>
      </w:tr>
      <w:tr>
        <w:trPr/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firstLine="34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Лом черных металлов 16А (стружка) засор 0%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jc w:val="lef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Стружка вьюнообразная, образованная от работ с металлом на обрабатывающих станках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200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Стружка черных металлов несортированная незагрязненная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3 61 212 03 22 5</w:t>
            </w:r>
          </w:p>
          <w:p>
            <w:pPr>
              <w:pStyle w:val="Normal"/>
              <w:widowControl w:val="false"/>
              <w:suppressAutoHyphens w:val="tru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left="-107" w:right="-108" w:hanging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кг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376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634" w:hRule="atLeast"/>
        </w:trPr>
        <w:tc>
          <w:tcPr>
            <w:tcW w:w="92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eastAsia="Geneva" w:cs="Times New Roman"/>
                <w:b/>
                <w:sz w:val="24"/>
                <w:szCs w:val="24"/>
              </w:rPr>
            </w:pPr>
            <w:r>
              <w:rPr>
                <w:rFonts w:eastAsia="Geneva" w:cs="Times New Roman" w:ascii="Times New Roman" w:hAnsi="Times New Roman"/>
                <w:b/>
                <w:sz w:val="24"/>
                <w:szCs w:val="24"/>
              </w:rPr>
              <w:t>Итого (вес в килограммах)</w:t>
            </w:r>
          </w:p>
        </w:tc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firstLine="34"/>
              <w:jc w:val="center"/>
              <w:rPr>
                <w:rFonts w:ascii="Geneva CY" w:hAnsi="Geneva CY" w:eastAsia="Geneva" w:cs="Times New Roman"/>
                <w:sz w:val="24"/>
                <w:szCs w:val="24"/>
              </w:rPr>
            </w:pPr>
            <w:r>
              <w:rPr>
                <w:rFonts w:eastAsia="Geneva" w:cs="Times New Roman" w:ascii="Geneva CY" w:hAnsi="Geneva CY"/>
                <w:sz w:val="24"/>
                <w:szCs w:val="24"/>
              </w:rPr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ind w:firstLine="34"/>
              <w:jc w:val="center"/>
              <w:rPr/>
            </w:pPr>
            <w:r>
              <w:rPr>
                <w:rFonts w:eastAsia="Geneva" w:cs="Times New Roman" w:ascii="Times New Roman" w:hAnsi="Times New Roman"/>
                <w:b/>
                <w:sz w:val="24"/>
                <w:szCs w:val="24"/>
              </w:rPr>
              <w:t>х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/>
            </w:pPr>
            <w:r>
              <w:rPr>
                <w:rFonts w:eastAsia="Geneva" w:cs="Times New Roman" w:ascii="Times New Roman" w:hAnsi="Times New Roman"/>
                <w:b/>
                <w:sz w:val="24"/>
                <w:szCs w:val="24"/>
              </w:rPr>
              <w:t>26783</w:t>
            </w:r>
            <w:r>
              <w:rPr>
                <w:rFonts w:eastAsia="Geneva" w:cs="Times New Roman" w:ascii="Times New Roman" w:hAnsi="Times New Roman"/>
                <w:b/>
                <w:sz w:val="24"/>
                <w:szCs w:val="24"/>
              </w:rPr>
              <w:t>,00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right="-108" w:hanging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х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notePr>
        <w:numFmt w:val="decimal"/>
      </w:footnotePr>
      <w:type w:val="nextPage"/>
      <w:pgSz w:orient="landscape" w:w="16838" w:h="11906"/>
      <w:pgMar w:left="680" w:right="680" w:gutter="0" w:header="0" w:top="850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Geneva CY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widowControl w:val="false"/>
        <w:rPr>
          <w:rFonts w:ascii="Times New Roman" w:hAnsi="Times New Roman"/>
        </w:rPr>
      </w:pPr>
      <w:r>
        <w:rPr>
          <w:rStyle w:val="Style10"/>
        </w:rPr>
        <w:footnoteRef/>
      </w:r>
      <w:r>
        <w:rPr/>
        <w:t xml:space="preserve"> </w:t>
      </w:r>
      <w:r>
        <w:rPr>
          <w:rFonts w:ascii="Times New Roman" w:hAnsi="Times New Roman"/>
        </w:rPr>
        <w:t>- НДС уплачивается налоговым агентом (пункт 8 статьи 161 Налогового кодекса Российской Федерации)</w:t>
      </w:r>
    </w:p>
  </w:footnote>
  <w:footnote w:id="3">
    <w:p>
      <w:pPr>
        <w:pStyle w:val="FootnoteText"/>
        <w:widowControl w:val="false"/>
        <w:rPr>
          <w:rStyle w:val="Style10"/>
        </w:rPr>
      </w:pPr>
      <w:r>
        <w:rPr>
          <w:rStyle w:val="Style10"/>
        </w:rPr>
        <w:t>1</w:t>
      </w:r>
      <w:r>
        <w:rPr>
          <w:rStyle w:val="Style10"/>
        </w:rPr>
        <w:t>1111</w:t>
      </w:r>
    </w:p>
  </w:footnote>
  <w:footnote w:id="4">
    <w:p>
      <w:pPr>
        <w:pStyle w:val="FootnoteText"/>
        <w:widowControl w:val="false"/>
        <w:rPr>
          <w:rFonts w:ascii="Times New Roman" w:hAnsi="Times New Roman"/>
        </w:rPr>
      </w:pPr>
      <w:r>
        <w:rPr>
          <w:rStyle w:val="Style10"/>
        </w:rPr>
        <w:t>1</w:t>
      </w:r>
      <w:r>
        <w:rPr>
          <w:rStyle w:val="Style10"/>
        </w:rPr>
        <w:t>1111</w:t>
      </w:r>
      <w:r>
        <w:rPr/>
        <w:t xml:space="preserve"> </w:t>
      </w:r>
      <w:r>
        <w:rPr>
          <w:rFonts w:ascii="Times New Roman" w:hAnsi="Times New Roman"/>
        </w:rPr>
        <w:t>- НДС уплачивается налоговым агентом (пункт 8 статьи 161 Налогового кодекса Российской Федерации)</w:t>
      </w:r>
    </w:p>
  </w:footnote>
  <w:footnote w:id="5">
    <w:p>
      <w:pPr>
        <w:pStyle w:val="FootnoteText"/>
        <w:widowControl w:val="false"/>
        <w:rPr>
          <w:rStyle w:val="Style10"/>
        </w:rPr>
      </w:pPr>
      <w:r>
        <w:rPr>
          <w:rStyle w:val="Style10"/>
        </w:rPr>
        <w:t>1</w:t>
      </w:r>
      <w:r>
        <w:rPr>
          <w:rStyle w:val="Style10"/>
        </w:rPr>
        <w:t>1111</w:t>
      </w:r>
    </w:p>
  </w:footnote>
</w:footnotes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9" w:customStyle="1">
    <w:name w:val="Текст сноски Знак"/>
    <w:basedOn w:val="DefaultParagraphFont"/>
    <w:uiPriority w:val="99"/>
    <w:semiHidden/>
    <w:qFormat/>
    <w:rsid w:val="004b3f2d"/>
    <w:rPr>
      <w:rFonts w:ascii="Geneva CY" w:hAnsi="Geneva CY" w:eastAsia="Geneva" w:cs="Times New Roman"/>
      <w:sz w:val="20"/>
      <w:szCs w:val="20"/>
    </w:rPr>
  </w:style>
  <w:style w:type="character" w:styleId="Style10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4b3f2d"/>
    <w:rPr>
      <w:vertAlign w:val="superscript"/>
    </w:rPr>
  </w:style>
  <w:style w:type="character" w:styleId="Style11">
    <w:name w:val="Символ нумерации"/>
    <w:qFormat/>
    <w:rPr/>
  </w:style>
  <w:style w:type="character" w:styleId="Style12">
    <w:name w:val="Маркеры"/>
    <w:qFormat/>
    <w:rPr>
      <w:rFonts w:ascii="OpenSymbol" w:hAnsi="OpenSymbol" w:eastAsia="OpenSymbol" w:cs="OpenSymbol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lang w:val="zxx" w:eastAsia="zxx" w:bidi="zxx"/>
    </w:rPr>
  </w:style>
  <w:style w:type="paragraph" w:styleId="FootnoteText">
    <w:name w:val="Footnote Text"/>
    <w:basedOn w:val="Normal"/>
    <w:link w:val="Style9"/>
    <w:uiPriority w:val="99"/>
    <w:semiHidden/>
    <w:unhideWhenUsed/>
    <w:rsid w:val="004b3f2d"/>
    <w:pPr>
      <w:spacing w:lineRule="auto" w:line="240" w:before="0" w:after="0"/>
    </w:pPr>
    <w:rPr>
      <w:rFonts w:ascii="Geneva CY" w:hAnsi="Geneva CY" w:eastAsia="Geneva" w:cs="Times New Roman"/>
      <w:sz w:val="20"/>
      <w:szCs w:val="20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лонтитул"/>
    <w:basedOn w:val="Normal"/>
    <w:qFormat/>
    <w:pPr>
      <w:suppressLineNumbers/>
      <w:tabs>
        <w:tab w:val="clear" w:pos="708"/>
        <w:tab w:val="center" w:pos="7739" w:leader="none"/>
        <w:tab w:val="right" w:pos="15478" w:leader="none"/>
      </w:tabs>
    </w:pPr>
    <w:rPr/>
  </w:style>
  <w:style w:type="paragraph" w:styleId="Footer">
    <w:name w:val="Footer"/>
    <w:basedOn w:val="Style18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Application>AlterOffice/3.4.0.9$Linux_X86_64 LibreOffice_project/b8daf9e823b1a5463a2f48435ddc2e8696e7d4fc</Application>
  <AppVersion>15.0000</AppVersion>
  <Pages>2</Pages>
  <Words>329</Words>
  <Characters>1784</Characters>
  <CharactersWithSpaces>2152</CharactersWithSpaces>
  <Paragraphs>71</Paragraphs>
  <Company>РусГидро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2020-08-27T04:35:00Z</dcterms:created>
  <dc:creator>Гузар Кристина Игоревна</dc:creator>
  <dc:description/>
  <dc:language>ru-RU</dc:language>
  <cp:lastModifiedBy>Лилия Викторовна Пенкина</cp:lastModifiedBy>
  <cp:lastPrinted>2026-01-26T11:09:18Z</cp:lastPrinted>
  <dcterms:modified xsi:type="dcterms:W3CDTF">2026-09-07T14:56:33Z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