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eastAsia="Times New Roman"/>
          <w:szCs w:val="20"/>
        </w:rPr>
      </w:pPr>
      <w:r>
        <w:rPr>
          <w:rFonts w:eastAsia="Times New Roman"/>
          <w:szCs w:val="20"/>
        </w:rPr>
        <w:t>«УТВЕРЖДАЮ»</w:t>
      </w:r>
    </w:p>
    <w:p>
      <w:pPr>
        <w:pStyle w:val="Normal"/>
        <w:spacing w:lineRule="auto" w:line="360"/>
        <w:jc w:val="right"/>
        <w:rPr>
          <w:rFonts w:eastAsia="Times New Roman"/>
          <w:szCs w:val="20"/>
        </w:rPr>
      </w:pPr>
      <w:r>
        <w:rPr>
          <w:rFonts w:eastAsia="Times New Roman"/>
          <w:szCs w:val="20"/>
        </w:rPr>
        <w:t xml:space="preserve">Первый заместитель директора- </w:t>
      </w:r>
    </w:p>
    <w:p>
      <w:pPr>
        <w:pStyle w:val="Normal"/>
        <w:spacing w:lineRule="auto" w:line="360"/>
        <w:jc w:val="right"/>
        <w:rPr>
          <w:rFonts w:eastAsia="Times New Roman"/>
          <w:szCs w:val="20"/>
        </w:rPr>
      </w:pPr>
      <w:r>
        <w:rPr>
          <w:rFonts w:eastAsia="Times New Roman"/>
          <w:szCs w:val="20"/>
        </w:rPr>
        <w:t>Главный инженер</w:t>
      </w:r>
    </w:p>
    <w:p>
      <w:pPr>
        <w:pStyle w:val="Normal"/>
        <w:jc w:val="right"/>
        <w:rPr>
          <w:rFonts w:eastAsia="Times New Roman"/>
          <w:szCs w:val="20"/>
        </w:rPr>
      </w:pPr>
      <w:r>
        <w:rPr>
          <w:rFonts w:eastAsia="Times New Roman"/>
          <w:szCs w:val="20"/>
        </w:rPr>
        <w:t xml:space="preserve"> </w:t>
      </w:r>
      <w:r>
        <w:rPr>
          <w:rFonts w:eastAsia="Times New Roman"/>
          <w:szCs w:val="20"/>
        </w:rPr>
        <w:t>_____________Д.Н. Шелопугин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rFonts w:eastAsia="Times New Roman"/>
          <w:szCs w:val="20"/>
        </w:rPr>
      </w:pPr>
      <w:r>
        <w:rPr>
          <w:rFonts w:eastAsia="Times New Roman"/>
          <w:szCs w:val="20"/>
        </w:rPr>
        <w:t xml:space="preserve">                                                                                </w:t>
      </w:r>
      <w:r>
        <w:rPr>
          <w:rFonts w:eastAsia="Times New Roman"/>
          <w:szCs w:val="20"/>
        </w:rPr>
        <w:t>«___ » ________ 2026 года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b/>
        </w:rPr>
      </w:pPr>
      <w:r>
        <w:rPr>
          <w:b/>
        </w:rPr>
      </w:r>
    </w:p>
    <w:p>
      <w:pPr>
        <w:pStyle w:val="Normal"/>
        <w:ind w:left="29" w:hanging="0"/>
        <w:jc w:val="center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b/>
        </w:rPr>
      </w:pPr>
      <w:r>
        <w:rPr>
          <w:b/>
        </w:rPr>
      </w:r>
      <w:bookmarkStart w:id="0" w:name="_Toc20150259"/>
      <w:bookmarkStart w:id="1" w:name="_Toc20150081"/>
      <w:bookmarkStart w:id="2" w:name="_Toc21536929"/>
      <w:bookmarkStart w:id="3" w:name="_Toc20150259"/>
      <w:bookmarkStart w:id="4" w:name="_Toc20150081"/>
      <w:bookmarkStart w:id="5" w:name="_Toc21536929"/>
      <w:bookmarkEnd w:id="3"/>
      <w:bookmarkEnd w:id="4"/>
      <w:bookmarkEnd w:id="5"/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b/>
        </w:rPr>
      </w:pPr>
      <w:r>
        <w:rPr>
          <w:b/>
        </w:rPr>
        <w:t>Техническое задание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  <w:t>для проведения процедуры реализации лома и отходов чёрных металлов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  <w:t>филиалом ПАО «РусГидро» - «Зейская ГЭС»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  <w:t>г. Зея</w:t>
      </w:r>
    </w:p>
    <w:p>
      <w:pPr>
        <w:pStyle w:val="Normal"/>
        <w:numPr>
          <w:ilvl w:val="0"/>
          <w:numId w:val="0"/>
        </w:numPr>
        <w:ind w:left="0" w:hanging="0"/>
        <w:outlineLvl w:val="2"/>
        <w:rPr/>
      </w:pPr>
      <w:r>
        <w:rPr/>
        <w:tab/>
        <w:tab/>
        <w:tab/>
        <w:tab/>
        <w:tab/>
        <w:tab/>
      </w:r>
    </w:p>
    <w:p>
      <w:pPr>
        <w:pStyle w:val="Normal"/>
        <w:numPr>
          <w:ilvl w:val="0"/>
          <w:numId w:val="0"/>
        </w:numPr>
        <w:ind w:left="0" w:hanging="0"/>
        <w:outlineLvl w:val="2"/>
        <w:rPr/>
      </w:pPr>
      <w:r>
        <w:rPr/>
        <w:t xml:space="preserve">                              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  <w:t>2026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outlineLvl w:val="2"/>
        <w:rPr>
          <w:b/>
          <w:bCs/>
          <w:kern w:val="2"/>
        </w:rPr>
      </w:pPr>
      <w:bookmarkStart w:id="6" w:name="_Toc20150261"/>
      <w:bookmarkStart w:id="7" w:name="_Toc20150083"/>
      <w:bookmarkStart w:id="8" w:name="_Toc21536931"/>
      <w:bookmarkEnd w:id="6"/>
      <w:bookmarkEnd w:id="7"/>
      <w:bookmarkEnd w:id="8"/>
      <w:r>
        <w:rPr>
          <w:b/>
          <w:bCs/>
          <w:kern w:val="2"/>
        </w:rPr>
        <w:t>Общие сведения.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701" w:leader="none"/>
          <w:tab w:val="left" w:pos="1843" w:leader="none"/>
        </w:tabs>
        <w:ind w:left="0" w:hanging="0"/>
        <w:outlineLvl w:val="2"/>
        <w:rPr/>
      </w:pPr>
      <w:r>
        <w:rPr/>
        <w:t>Лом</w:t>
      </w:r>
      <w:r>
        <w:rPr>
          <w:b/>
          <w:bCs/>
          <w:kern w:val="2"/>
        </w:rPr>
        <w:t xml:space="preserve"> </w:t>
      </w:r>
      <w:r>
        <w:rPr>
          <w:bCs/>
          <w:kern w:val="2"/>
        </w:rPr>
        <w:t>и отходы</w:t>
      </w:r>
      <w:r>
        <w:rPr>
          <w:b/>
          <w:bCs/>
          <w:kern w:val="2"/>
        </w:rPr>
        <w:t xml:space="preserve"> </w:t>
      </w:r>
      <w:r>
        <w:rPr>
          <w:bCs/>
          <w:kern w:val="2"/>
        </w:rPr>
        <w:t>чёрных металлов, образовавшиеся в результате производственно-хозяйственной деятельности филиала ПАО «РусГидро» - «Зейская ГЭС» (далее Продавец), указанные в Спецификации (Приложение № 1 к настоящему Техническому заданию), реализуются навалом, разных видов и габаритов (Приложение № 4 к настоящему Техническому заданию).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701" w:leader="none"/>
          <w:tab w:val="left" w:pos="1843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outlineLvl w:val="2"/>
        <w:rPr>
          <w:b/>
          <w:bCs/>
          <w:kern w:val="2"/>
        </w:rPr>
      </w:pPr>
      <w:r>
        <w:rPr>
          <w:b/>
          <w:bCs/>
          <w:kern w:val="2"/>
        </w:rPr>
        <w:t>Место реализации лома и отходов.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701" w:leader="none"/>
          <w:tab w:val="left" w:pos="1843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>Территория филиала ПАО «РусГидро» - «Зейская ГЭС».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701" w:leader="none"/>
          <w:tab w:val="left" w:pos="1843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>Фактический адрес места хранения лома: Российская Федерация, Амурская область, г. Зея, склад № 2, площадка для хранения лома.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701" w:leader="none"/>
          <w:tab w:val="left" w:pos="1843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</w:r>
    </w:p>
    <w:p>
      <w:pPr>
        <w:pStyle w:val="Normal"/>
        <w:widowControl w:val="false"/>
        <w:numPr>
          <w:ilvl w:val="0"/>
          <w:numId w:val="3"/>
        </w:numPr>
        <w:ind w:left="567" w:hanging="567"/>
        <w:jc w:val="left"/>
        <w:outlineLvl w:val="2"/>
        <w:rPr>
          <w:b/>
          <w:bCs/>
          <w:kern w:val="2"/>
        </w:rPr>
      </w:pPr>
      <w:r>
        <w:rPr>
          <w:b/>
          <w:bCs/>
          <w:kern w:val="2"/>
        </w:rPr>
        <w:t>Общие требования к Покупателю.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/>
      </w:pPr>
      <w:r>
        <w:rPr>
          <w:bCs/>
          <w:kern w:val="2"/>
        </w:rPr>
        <w:t>3.1. Покупатель должен обладать лицензией на осуществление деятельности по заготовке, хранению, переработке и реализации лома черных металлов. Срок окончания действия лицензии – не ранее срока окончания вывоза лома и окончания действия договора купли-продажи.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 xml:space="preserve">3.2. </w:t>
      </w:r>
      <w:r>
        <w:rPr/>
        <w:t>При выполнении работ на территории филиала (сбор, погрузка в транспортное средство) Покупатель и/или нанятые им субподрядчики должны располагать штатным персоналом необходимым для выполнения работ имеющим удостоверения, подтверждающие наличие проверки знаний в области охраны труда.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/>
        <w:t>3.3. При выполнении работ на территории филиала (вывоз лома) Покупателю необходимо иметь в наличии (в собственности, либо аренде, либо по договору) транспортное средство для вывоза металла и отходов, стоящее на учёте в органах государственного надзора.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</w:r>
    </w:p>
    <w:p>
      <w:pPr>
        <w:pStyle w:val="Normal"/>
        <w:widowControl w:val="false"/>
        <w:numPr>
          <w:ilvl w:val="0"/>
          <w:numId w:val="3"/>
        </w:numPr>
        <w:ind w:left="567" w:hanging="567"/>
        <w:jc w:val="left"/>
        <w:outlineLvl w:val="2"/>
        <w:rPr>
          <w:b/>
          <w:bCs/>
          <w:kern w:val="2"/>
        </w:rPr>
      </w:pPr>
      <w:r>
        <w:rPr>
          <w:b/>
          <w:bCs/>
          <w:kern w:val="2"/>
        </w:rPr>
        <w:t>Требования к организации процесса реализации.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>4.1. Срок окончания реализации – в течение 25 рабочих дней, следующих за датой подписания договора, с учетом исполнения в полном объеме обязательств по договору купли-продажи.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>4.2. Реализация лома и отходов металлов производится на условиях предварительной 100 % оплаты.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>4.3. При выполнении Покупателем работ на территории Продавца, сбор и вывоз лома должны быть начаты в течение 10 (десяти) дней с момента подписания договора купли-продажи.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>4.4. При выполнении работ на территории Продавца, Покупатель производит сбор лома и отходов черных металлов, транспортировку собственными силами и за собственный счет.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>4.5. Взвешивание производится крановыми весами Продавца, прошедшими поверку с предоставлением соответствующих документов. Взвешивание проходит в месте хранения лома на территории филиала ПАО «РусГидро» - «Зейская ГЭС» в присутствии уполномоченных представителей Продавца и Покупателя.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/>
      </w:pPr>
      <w:r>
        <w:rPr>
          <w:bCs/>
          <w:kern w:val="2"/>
        </w:rPr>
        <w:t>4.6. Реализация лома и отходов черных металлов производится в соответствии с графиком (Приложение № 2 к настоящему Техническому заданию).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/>
      </w:pPr>
      <w:r>
        <w:rPr>
          <w:bCs/>
          <w:kern w:val="2"/>
        </w:rPr>
        <w:t>4.7.  При выполнении Покупателем на территории Продавца работ по ручной погрузке лома в бадьи для проведения взвешивания, сбор образовавшихся в процессе погрузки отходов осуществляется Покупателем собственными силами. Утилизация (при необходимости обезвреживание либо захоронение) отходов выполняется Покупателем за свой счёт и в срок не позднее 3 (трёх) дней с момента вывоза лома металлов.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/>
      </w:pPr>
      <w:r>
        <w:rPr>
          <w:bCs/>
          <w:kern w:val="2"/>
        </w:rPr>
        <w:t>4.8. Лом подготовлен для  погрузки в транспортное средство Покупателя. Работы по разделке и резке лома на территории Продавца запрещены.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/>
      </w:pPr>
      <w:r>
        <w:rPr>
          <w:bCs/>
          <w:kern w:val="2"/>
        </w:rPr>
        <w:t xml:space="preserve">4.9. Взвешивание </w:t>
      </w:r>
      <w:r>
        <w:rPr/>
        <w:t xml:space="preserve"> </w:t>
      </w:r>
      <w:r>
        <w:rPr>
          <w:bCs/>
          <w:kern w:val="2"/>
        </w:rPr>
        <w:t>и погрузка в транспортное средство Покупателя производится Подъемным сооружением Продавца (далее – ПС),</w:t>
      </w:r>
      <w:r>
        <w:rPr/>
        <w:t xml:space="preserve"> </w:t>
      </w:r>
      <w:r>
        <w:rPr>
          <w:bCs/>
          <w:kern w:val="2"/>
        </w:rPr>
        <w:t>предоставляемым Продавцу АО «ТК РусГидро» по договору на комплексное транспортное обслуживание. ПС поставлено на учет в органах Государственного надзора и зарегистрировано в установленном законодательством РФ порядке в государственном реестре опасных производственных объектов. Для выполнения работ по погрузке лома привлекаются специалисты, ответственные за производство работ с применением ПС и стропальщики, состоящие в  штате Продавца.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>4.10. Работы по взвешиванию и погрузке лома в транспортное средство Покупателя производятся Продавцом с 8.30 до 16.30 по рабочим дням. Даты, время и длительность работы ПС согласовываются Сторонами дополнительно, в пределах графика, указанного в п. 4.6.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>4.11.  При выполнении работ Покупателем на территории Продавца по погрузке лома и отходов металлов должны выполняться с соблюдением требований охраны труда, пожарной безопасности, санитарно-экологических требований по обращению с отходами производства и потребления, соблюдением требований пропускного и внутриобъектового режимов и другими регламентирующими документами, квалифицированным персоналом, имеющим необходимые допуски и разрешения.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>4.12. Покупатель при необходимости за свой счет и в установленном порядке обеспечивает входной радиационный контроль и контроль на взрывобезопасность покупаемого лома металлов. Результаты отражаются в акте приема-передачи.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701" w:leader="none"/>
          <w:tab w:val="left" w:pos="1843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</w:r>
    </w:p>
    <w:p>
      <w:pPr>
        <w:pStyle w:val="Normal"/>
        <w:widowControl w:val="false"/>
        <w:numPr>
          <w:ilvl w:val="0"/>
          <w:numId w:val="3"/>
        </w:numPr>
        <w:ind w:left="567" w:hanging="567"/>
        <w:outlineLvl w:val="2"/>
        <w:rPr>
          <w:b/>
          <w:bCs/>
          <w:kern w:val="2"/>
        </w:rPr>
      </w:pPr>
      <w:r>
        <w:rPr>
          <w:b/>
          <w:bCs/>
          <w:kern w:val="2"/>
        </w:rPr>
        <w:t>Требования по охране труда при работе Покупателя на территории Продавца.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>5.1. Покупатель может привлечь к исполнению работ персонал для сбора, транспортировки металлолома и выполнения сопутствующих работ на территории Продавца только после выполнения следующих условий: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418" w:leader="none"/>
        </w:tabs>
        <w:ind w:left="0" w:hanging="0"/>
        <w:outlineLvl w:val="2"/>
        <w:rPr/>
      </w:pPr>
      <w:r>
        <w:rPr>
          <w:bCs/>
          <w:kern w:val="2"/>
        </w:rPr>
        <w:t xml:space="preserve">5.1.1. Проведения персоналу вводного и первичного инструктажей с учетом особенностей объекта, на котором предстоит работать, а также с целью изучения рисков и влияния опасных факторов от действующего оборудования, находящегося вблизи рабочего места.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418" w:leader="none"/>
        </w:tabs>
        <w:ind w:left="0" w:hanging="0"/>
        <w:outlineLvl w:val="2"/>
        <w:rPr/>
      </w:pPr>
      <w:r>
        <w:rPr/>
        <w:t>5.1.2. Предъявления к</w:t>
      </w:r>
      <w:r>
        <w:rPr>
          <w:bCs/>
          <w:kern w:val="2"/>
        </w:rPr>
        <w:t>валификационных удостоверений с записями результатов проверки знаний правил охраны труда, инструкций по охране труда и правил производства специальных работ, выданные организацией (Покупателем).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418" w:leader="none"/>
        </w:tabs>
        <w:ind w:left="0" w:hanging="0"/>
        <w:outlineLvl w:val="2"/>
        <w:rPr/>
      </w:pPr>
      <w:r>
        <w:rPr>
          <w:bCs/>
          <w:kern w:val="2"/>
        </w:rPr>
        <w:t xml:space="preserve">5.1.3. Направления писем о допуске транспорта и персонала к выполнению работ на объектах </w:t>
      </w:r>
      <w:r>
        <w:rPr>
          <w:rFonts w:eastAsia="Arial Unicode MS"/>
          <w:color w:val="000000"/>
        </w:rPr>
        <w:t>филиала ПАО «РусГидро» - «Зейская ГЭС»</w:t>
      </w:r>
      <w:r>
        <w:rPr>
          <w:bCs/>
          <w:kern w:val="2"/>
        </w:rPr>
        <w:t xml:space="preserve"> (Приложение № 3 к настоящему Техническому заданию).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418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>5.1.4.  Наличия средств индивидуальной защиты (спецодежды, спецобуви, средств защиты лица и головы, средств защиты рук, средств защиты органов дыхания и т.п.).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418" w:leader="none"/>
        </w:tabs>
        <w:ind w:left="0" w:hanging="0"/>
        <w:outlineLvl w:val="2"/>
        <w:rPr>
          <w:bCs/>
          <w:kern w:val="2"/>
        </w:rPr>
      </w:pPr>
      <w:r>
        <w:rPr/>
        <w:t xml:space="preserve">5.1.5. </w:t>
      </w:r>
      <w:r>
        <w:rPr>
          <w:bCs/>
          <w:kern w:val="2"/>
        </w:rPr>
        <w:t>Подтверждения официально оформленных трудовых отношений работников с Покупателем или его субподрядчиком.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418" w:leader="none"/>
        </w:tabs>
        <w:ind w:left="0" w:hanging="0"/>
        <w:outlineLvl w:val="2"/>
        <w:rPr/>
      </w:pPr>
      <w:r>
        <w:rPr>
          <w:bCs/>
          <w:kern w:val="2"/>
        </w:rPr>
        <w:t>5.2. Соблюдения при нахождении в зоне производства</w:t>
      </w:r>
      <w:r>
        <w:rPr/>
        <w:t xml:space="preserve"> погрузочно-разгрузочных работ требований Правил по охране труда при погрузочно-разгрузочных работах и размещении грузов», утвержденных Приказ Минтруда России от 28.10.2020 №753н</w:t>
      </w:r>
      <w:r>
        <w:rPr>
          <w:bCs/>
          <w:kern w:val="2"/>
        </w:rPr>
        <w:t>.</w:t>
      </w:r>
    </w:p>
    <w:p>
      <w:pPr>
        <w:pStyle w:val="Normal"/>
        <w:numPr>
          <w:ilvl w:val="0"/>
          <w:numId w:val="0"/>
        </w:numPr>
        <w:ind w:left="0" w:hanging="142"/>
        <w:outlineLvl w:val="2"/>
        <w:rPr/>
      </w:pPr>
      <w:r>
        <w:rPr/>
      </w:r>
    </w:p>
    <w:p>
      <w:pPr>
        <w:pStyle w:val="Normal"/>
        <w:widowControl w:val="false"/>
        <w:numPr>
          <w:ilvl w:val="0"/>
          <w:numId w:val="3"/>
        </w:numPr>
        <w:ind w:left="567" w:hanging="567"/>
        <w:outlineLvl w:val="2"/>
        <w:rPr>
          <w:b/>
          <w:bCs/>
          <w:kern w:val="2"/>
        </w:rPr>
      </w:pPr>
      <w:r>
        <w:rPr>
          <w:b/>
          <w:bCs/>
          <w:kern w:val="2"/>
        </w:rPr>
        <w:t>Требования по охране окружающей среды при работе Покупателя на террито</w:t>
      </w:r>
      <w:bookmarkStart w:id="9" w:name="_GoBack"/>
      <w:bookmarkEnd w:id="9"/>
      <w:r>
        <w:rPr>
          <w:b/>
          <w:bCs/>
          <w:kern w:val="2"/>
        </w:rPr>
        <w:t>рии Продавца:</w:t>
      </w:r>
    </w:p>
    <w:p>
      <w:pPr>
        <w:pStyle w:val="Normal"/>
        <w:widowControl w:val="false"/>
        <w:numPr>
          <w:ilvl w:val="0"/>
          <w:numId w:val="0"/>
        </w:numPr>
        <w:ind w:left="567" w:hanging="0"/>
        <w:outlineLvl w:val="2"/>
        <w:rPr>
          <w:bCs/>
          <w:kern w:val="2"/>
        </w:rPr>
      </w:pPr>
      <w:r>
        <w:rPr>
          <w:bCs/>
          <w:kern w:val="2"/>
        </w:rPr>
        <w:t>Покупатель при работе на территории Продавца обязан: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/>
      </w:pPr>
      <w:r>
        <w:rPr>
          <w:bCs/>
          <w:kern w:val="2"/>
        </w:rPr>
        <w:t xml:space="preserve">6.1. Соблюдать требования природоохранного законодательства в сфере обращения с отходами, а также инструкции по обращению с отходами в </w:t>
      </w:r>
      <w:r>
        <w:rPr>
          <w:color w:val="000000"/>
        </w:rPr>
        <w:t>филиале  ПАО «РусГидро» - «Зейская ГЭС»</w:t>
      </w:r>
      <w:r>
        <w:rPr>
          <w:bCs/>
          <w:kern w:val="2"/>
        </w:rPr>
        <w:t xml:space="preserve">.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>6.2. Назначить ответственного представителя, отвечающего за соблюдение требований природоохранного законодательства и сообщить его данные Продавцу.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>6.3. Незамедлительно сообщать Продавцу обо всех случаях нарушения природоохранного законодательства, имеющих место при производстве работ на выделенной территории.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/>
      </w:pPr>
      <w:r>
        <w:rPr>
          <w:bCs/>
          <w:kern w:val="2"/>
        </w:rPr>
        <w:t xml:space="preserve">6.4. Оперативно информировать Продавца о возникновении ситуаций, которые могут привести к авариям, и в связи с этим, к возможному загрязнению окружающей среды в процессе деятельности </w:t>
      </w:r>
      <w:r>
        <w:rPr>
          <w:bCs/>
        </w:rPr>
        <w:t xml:space="preserve">Покупателя </w:t>
      </w:r>
      <w:r>
        <w:rPr>
          <w:bCs/>
          <w:kern w:val="2"/>
        </w:rPr>
        <w:t>и /или привлекаемых им соисполнителей.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>6.5. В случаях предъявления Продавцу контролирующими органами штрафных санкций по фактам нарушения требований правил пожарной безопасности, техники безопасности, природоохранного законодательства, произошедшим по вине Покупателя, последний обязан возместить Продавцу в течение 10 (десяти) календарных дней сумму предъявленных штрафных санкций.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>6.6. Содержать в чистоте территорию производства работ.</w:t>
      </w:r>
    </w:p>
    <w:p>
      <w:pPr>
        <w:sectPr>
          <w:type w:val="nextPage"/>
          <w:pgSz w:w="11906" w:h="16838"/>
          <w:pgMar w:left="1134" w:right="709" w:gutter="0" w:header="0" w:top="851" w:footer="0" w:bottom="1701"/>
          <w:pgNumType w:fmt="decimal"/>
          <w:formProt w:val="false"/>
          <w:textDirection w:val="lrTb"/>
          <w:docGrid w:type="default" w:linePitch="381" w:charSpace="0"/>
        </w:sect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  <w:t>6.7. Не допускать складирование отходов Покупателя и/или привлекаемых им соисполнителей на территории Продавца.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left="0" w:hanging="0"/>
        <w:outlineLvl w:val="2"/>
        <w:rPr>
          <w:bCs/>
          <w:kern w:val="2"/>
        </w:rPr>
      </w:pPr>
      <w:r>
        <w:rPr>
          <w:bCs/>
          <w:kern w:val="2"/>
        </w:rPr>
      </w:r>
      <w:bookmarkStart w:id="10" w:name="_Toc215369311"/>
      <w:bookmarkStart w:id="11" w:name="_Toc201502611"/>
      <w:bookmarkStart w:id="12" w:name="_Toc201500831"/>
      <w:bookmarkStart w:id="13" w:name="_Toc215369311"/>
      <w:bookmarkStart w:id="14" w:name="_Toc201502611"/>
      <w:bookmarkStart w:id="15" w:name="_Toc201500831"/>
      <w:bookmarkEnd w:id="13"/>
      <w:bookmarkEnd w:id="14"/>
      <w:bookmarkEnd w:id="15"/>
    </w:p>
    <w:p>
      <w:pPr>
        <w:pStyle w:val="Normal"/>
        <w:widowControl w:val="false"/>
        <w:numPr>
          <w:ilvl w:val="0"/>
          <w:numId w:val="0"/>
        </w:numPr>
        <w:ind w:left="7080" w:firstLine="708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Приложение № 1</w:t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>к техническому заданию</w:t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для реализации лома и отходов чёрных металлов 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филиалом ПАО «РусГидро» - «Зейская  ГЭС»</w:t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right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right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center"/>
        <w:outlineLvl w:val="2"/>
        <w:rPr/>
      </w:pPr>
      <w:r>
        <w:rPr>
          <w:b/>
        </w:rPr>
        <w:t>Спецификация на реализацию лома и отходов чёрных металлов</w:t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50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61"/>
        <w:gridCol w:w="1684"/>
        <w:gridCol w:w="2264"/>
        <w:gridCol w:w="2042"/>
        <w:gridCol w:w="1754"/>
        <w:gridCol w:w="661"/>
        <w:gridCol w:w="643"/>
        <w:gridCol w:w="1261"/>
        <w:gridCol w:w="660"/>
        <w:gridCol w:w="1200"/>
        <w:gridCol w:w="1200"/>
        <w:gridCol w:w="1245"/>
      </w:tblGrid>
      <w:tr>
        <w:trPr>
          <w:trHeight w:val="1410" w:hRule="atLeast"/>
          <w:cantSplit w:val="true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</w:t>
              <w:br/>
              <w:t>(вид лома)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Описание лома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лома и отходов  по ФККО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ФККО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 опасности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 изм.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Вес, кг</w:t>
              <w:br/>
              <w:t xml:space="preserve">(брутто)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 засоренности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Вес, кг</w:t>
              <w:br/>
              <w:t xml:space="preserve">(нетто)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за 1 кг., руб. без НДС                  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 руб. без НДС</w:t>
            </w:r>
          </w:p>
        </w:tc>
      </w:tr>
      <w:tr>
        <w:trPr>
          <w:trHeight w:val="1201" w:hRule="atLeast"/>
          <w:cantSplit w:val="true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Лом черных металлов 12А засор 0%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rPr>
                <w:rFonts w:cs="Times New Roman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Обрезки сетки из арматуры, листового металла, уголка, профильной трубы, лом от шкафов распределительной системы, крышки лотков, стопор шпильки, стопор гайки, шайбы, краны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Лом и отходы, содержащие незагрязненные черные металлы в виде изделий, кусков, несортированные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4 61 010 01 20 5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ind w:firstLine="34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34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кг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11326,00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11326,00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375" w:hRule="atLeast"/>
          <w:cantSplit w:val="true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Лом чёрных металлов 5А засор 0%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u w:val="none"/>
              </w:rPr>
              <w:t>Кусковой лом от крестовины, баллоны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Лом и отходы, содержащие незагрязненные черные металлы в виде изделий, кусков, несортированные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4 61 010 01 20 5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</w:t>
            </w: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34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кг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12415,00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12415,00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575" w:hRule="atLeast"/>
          <w:cantSplit w:val="true"/>
        </w:trPr>
        <w:tc>
          <w:tcPr>
            <w:tcW w:w="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</w:t>
              <w:br/>
              <w:t>(вид лома)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Описание лома 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лома и отходов  по ФККО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ФККО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 опасности</w:t>
            </w: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 изм.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Вес, кг</w:t>
              <w:br/>
              <w:t xml:space="preserve">(брутто) 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 засоренности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Вес, кг</w:t>
              <w:br/>
              <w:t xml:space="preserve">(нетто) 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за 1 кг,. Руб. без учета НДС                   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 руб. без НДС</w:t>
            </w:r>
          </w:p>
        </w:tc>
      </w:tr>
      <w:tr>
        <w:trPr>
          <w:trHeight w:val="1839" w:hRule="atLeast"/>
          <w:cantSplit w:val="true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Лом черных металлов 3А засор 0%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Отводы, вентиля, шпильки, гайки, заглушки, крепёжные бугеля, обрезки листового металла, труб.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Лом и отходы, содержащие незагрязненные черные металлы в виде изделий, кусков, несортированные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4 61 010 01 20 5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кг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2666,00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2666,00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839" w:hRule="atLeast"/>
          <w:cantSplit w:val="true"/>
        </w:trPr>
        <w:tc>
          <w:tcPr>
            <w:tcW w:w="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Лом черных металлов 16А (стружка) засор 0%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Стружка вьюнообразная, образованная от работ с металлом на обрабатывающих станках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Стружка черных металлов несортированная незагрязненная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3 61 212 03 22 5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107" w:right="-108"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кг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376,00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709" w:hRule="atLeast"/>
          <w:cantSplit w:val="true"/>
        </w:trPr>
        <w:tc>
          <w:tcPr>
            <w:tcW w:w="9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4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(килограмм):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26783,00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26783,00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838" w:h="11906"/>
          <w:pgMar w:left="851" w:right="851" w:gutter="0" w:header="0" w:top="1134" w:footer="0" w:bottom="709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numPr>
          <w:ilvl w:val="0"/>
          <w:numId w:val="0"/>
        </w:numPr>
        <w:ind w:left="0" w:hanging="0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>Приложение № 2</w:t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>к техническому заданию</w:t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>для реализации лома и отходов  чёрных металлов</w:t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>филиалом ПАО «РусГидро» - «Зейская  ГЭС»</w:t>
      </w:r>
    </w:p>
    <w:p>
      <w:pPr>
        <w:pStyle w:val="Normal"/>
        <w:widowControl w:val="false"/>
        <w:numPr>
          <w:ilvl w:val="0"/>
          <w:numId w:val="0"/>
        </w:numPr>
        <w:ind w:left="0" w:hanging="0"/>
        <w:outlineLvl w:val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ind w:left="0" w:hanging="0"/>
        <w:outlineLvl w:val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center"/>
        <w:outlineLvl w:val="2"/>
        <w:rPr>
          <w:b/>
        </w:rPr>
      </w:pPr>
      <w:r>
        <w:rPr>
          <w:b/>
        </w:rPr>
        <w:t>График реализации лома</w:t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center"/>
        <w:outlineLvl w:val="2"/>
        <w:rPr>
          <w:b/>
        </w:rPr>
      </w:pPr>
      <w:r>
        <w:rPr>
          <w:b/>
        </w:rPr>
      </w:r>
    </w:p>
    <w:tbl>
      <w:tblPr>
        <w:tblW w:w="988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34"/>
        <w:gridCol w:w="1727"/>
        <w:gridCol w:w="2381"/>
        <w:gridCol w:w="1846"/>
        <w:gridCol w:w="728"/>
        <w:gridCol w:w="1115"/>
        <w:gridCol w:w="1557"/>
      </w:tblGrid>
      <w:tr>
        <w:trPr>
          <w:trHeight w:val="675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 (вид лома)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лома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Площадка накопления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  <w:p>
            <w:pPr>
              <w:pStyle w:val="Normal"/>
              <w:widowControl w:val="false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7" w:right="-108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 Брутто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7" w:right="-108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вывоза</w:t>
            </w:r>
          </w:p>
        </w:tc>
      </w:tr>
      <w:tr>
        <w:trPr>
          <w:trHeight w:val="412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Лом черных металлов 12А засор 0%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rPr>
                <w:rFonts w:cs="Times New Roman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Обрезки сетки из арматуры, листового металла, уголка, профильной трубы, лом от шкафов распределительной системы, крышки лотков, стопор шпильки, стопор гайки, шайбы, краны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Федерация, Амурская область, г. Зея территория Филиала ПАО «РусГидро» - «Зейская ГЭС», склад №2, площадка для хранения лома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11326,00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течение 25 рабочих дней, следующих за датой подписания договора</w:t>
            </w:r>
          </w:p>
        </w:tc>
      </w:tr>
      <w:tr>
        <w:trPr>
          <w:trHeight w:val="412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Лом чёрных металлов 5А засор 0%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u w:val="none"/>
              </w:rPr>
              <w:t>Кусковой лом от крестовины, баллоны</w:t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15415,00</w:t>
            </w:r>
          </w:p>
        </w:tc>
        <w:tc>
          <w:tcPr>
            <w:tcW w:w="1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Лом черных металлов 3А засор 0%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Отводы, вентиля, шпильки, гайки, заглушки, крепёжные бугеля, обрезки листового металла, труб. </w:t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2666,00</w:t>
            </w:r>
          </w:p>
        </w:tc>
        <w:tc>
          <w:tcPr>
            <w:tcW w:w="1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Лом черных металлов 16А (стружка) засор 0%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Стружка вьюнообразная, образованная от работ с металлом на обрабатывающих станках</w:t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376,00</w:t>
            </w:r>
          </w:p>
        </w:tc>
        <w:tc>
          <w:tcPr>
            <w:tcW w:w="1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jc w:val="right"/>
        <w:rPr/>
      </w:pPr>
      <w:r>
        <w:rPr/>
        <w:tab/>
        <w:tab/>
        <w:tab/>
        <w:tab/>
        <w:tab/>
        <w:tab/>
      </w:r>
    </w:p>
    <w:p>
      <w:pPr>
        <w:pStyle w:val="Normal"/>
        <w:widowControl w:val="false"/>
        <w:jc w:val="right"/>
        <w:rPr/>
      </w:pPr>
      <w:r>
        <w:rPr/>
      </w:r>
    </w:p>
    <w:p>
      <w:pPr>
        <w:pStyle w:val="Normal"/>
        <w:widowControl w:val="false"/>
        <w:jc w:val="right"/>
        <w:rPr/>
      </w:pPr>
      <w:r>
        <w:rPr/>
      </w:r>
    </w:p>
    <w:p>
      <w:pPr>
        <w:pStyle w:val="Normal"/>
        <w:widowControl w:val="false"/>
        <w:jc w:val="right"/>
        <w:rPr/>
      </w:pPr>
      <w:r>
        <w:rPr/>
      </w:r>
    </w:p>
    <w:p>
      <w:pPr>
        <w:pStyle w:val="Normal"/>
        <w:widowControl w:val="false"/>
        <w:jc w:val="right"/>
        <w:rPr/>
      </w:pPr>
      <w:r>
        <w:rPr/>
        <w:tab/>
      </w:r>
    </w:p>
    <w:p>
      <w:pPr>
        <w:pStyle w:val="Normal"/>
        <w:widowControl w:val="false"/>
        <w:jc w:val="right"/>
        <w:rPr/>
      </w:pPr>
      <w:r>
        <w:rPr>
          <w:sz w:val="24"/>
          <w:szCs w:val="24"/>
        </w:rPr>
        <w:t xml:space="preserve">   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/>
      </w:pPr>
      <w:r>
        <w:rPr>
          <w:sz w:val="24"/>
          <w:szCs w:val="24"/>
        </w:rPr>
        <w:t xml:space="preserve">Приложение № 3 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  <w:t>к техническому заданию</w:t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>для реализации лома и отходов чёрных металлов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филиалом  ПАО «РусГидро» - «Зейская  ГЭС»</w:t>
      </w:r>
    </w:p>
    <w:p>
      <w:pPr>
        <w:pStyle w:val="Normal"/>
        <w:jc w:val="right"/>
        <w:rPr>
          <w:sz w:val="24"/>
          <w:szCs w:val="24"/>
          <w:shd w:fill="FFFF00" w:val="clear"/>
        </w:rPr>
      </w:pPr>
      <w:r>
        <w:rPr>
          <w:sz w:val="24"/>
          <w:szCs w:val="24"/>
          <w:shd w:fill="FFFF00" w:val="clear"/>
        </w:rPr>
      </w:r>
    </w:p>
    <w:p>
      <w:pPr>
        <w:pStyle w:val="Normal"/>
        <w:jc w:val="right"/>
        <w:rPr>
          <w:sz w:val="24"/>
          <w:szCs w:val="24"/>
          <w:shd w:fill="FFFF00" w:val="clear"/>
        </w:rPr>
      </w:pPr>
      <w:r>
        <w:rPr>
          <w:sz w:val="24"/>
          <w:szCs w:val="24"/>
          <w:shd w:fill="FFFF00" w:val="clear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column">
                  <wp:posOffset>3149600</wp:posOffset>
                </wp:positionH>
                <wp:positionV relativeFrom="paragraph">
                  <wp:posOffset>57785</wp:posOffset>
                </wp:positionV>
                <wp:extent cx="3119120" cy="2240915"/>
                <wp:effectExtent l="0" t="0" r="0" b="0"/>
                <wp:wrapNone/>
                <wp:docPr id="1" name="Врезка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040" cy="224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 xml:space="preserve">Директору филиала </w:t>
                            </w:r>
                          </w:p>
                          <w:p>
                            <w:pPr>
                              <w:pStyle w:val="Style15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ПАО «РусГидро»-«Зейкая ГЭС»</w:t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М.А. Сухомесову</w:t>
                            </w:r>
                          </w:p>
                        </w:txbxContent>
                      </wps:txbx>
                      <wps:bodyPr lIns="92160" rIns="92160" tIns="46440" bIns="46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6" path="m0,0l-2147483645,0l-2147483645,-2147483646l0,-2147483646xe" fillcolor="white" stroked="f" o:allowincell="f" style="position:absolute;margin-left:248pt;margin-top:4.55pt;width:245.55pt;height:176.4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/>
                      </w:pPr>
                      <w:r>
                        <w:rPr>
                          <w:color w:val="000000"/>
                        </w:rPr>
                        <w:t xml:space="preserve">Директору филиала </w:t>
                      </w:r>
                    </w:p>
                    <w:p>
                      <w:pPr>
                        <w:pStyle w:val="Style15"/>
                        <w:rPr/>
                      </w:pPr>
                      <w:r>
                        <w:rPr>
                          <w:color w:val="000000"/>
                        </w:rPr>
                        <w:t>ПАО «РусГидро»-«Зейкая ГЭС»</w:t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/>
                      </w:pPr>
                      <w:r>
                        <w:rPr>
                          <w:color w:val="000000"/>
                        </w:rPr>
                        <w:t>М.А. Сухомесову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right"/>
        <w:rPr>
          <w:sz w:val="24"/>
          <w:szCs w:val="24"/>
          <w:shd w:fill="FFFF00" w:val="clear"/>
        </w:rPr>
      </w:pPr>
      <w:r>
        <w:rPr>
          <w:sz w:val="24"/>
          <w:szCs w:val="24"/>
          <w:shd w:fill="FFFF00" w:val="clear"/>
        </w:rPr>
      </w:r>
    </w:p>
    <w:p>
      <w:pPr>
        <w:pStyle w:val="Normal"/>
        <w:rPr>
          <w:sz w:val="14"/>
        </w:rPr>
      </w:pPr>
      <w:r>
        <w:rPr>
          <w:sz w:val="1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-397" w:hanging="0"/>
        <w:rPr/>
      </w:pPr>
      <w:r>
        <w:rPr/>
      </w:r>
    </w:p>
    <w:p>
      <w:pPr>
        <w:pStyle w:val="Normal"/>
        <w:ind w:left="-397" w:hanging="0"/>
        <w:rPr/>
      </w:pPr>
      <w:r>
        <w:rPr/>
      </w:r>
    </w:p>
    <w:p>
      <w:pPr>
        <w:pStyle w:val="Normal"/>
        <w:ind w:left="-397" w:hanging="0"/>
        <w:rPr/>
      </w:pPr>
      <w:r>
        <w:rPr/>
      </w:r>
    </w:p>
    <w:p>
      <w:pPr>
        <w:pStyle w:val="Normal"/>
        <w:ind w:left="-397" w:hanging="0"/>
        <w:rPr/>
      </w:pPr>
      <w:r>
        <w:rPr/>
      </w:r>
    </w:p>
    <w:p>
      <w:pPr>
        <w:pStyle w:val="Normal"/>
        <w:ind w:left="-397" w:hanging="0"/>
        <w:rPr/>
      </w:pPr>
      <w:r>
        <w:rPr/>
      </w:r>
    </w:p>
    <w:p>
      <w:pPr>
        <w:pStyle w:val="Normal"/>
        <w:ind w:left="-397" w:hanging="0"/>
        <w:rPr/>
      </w:pPr>
      <w:r>
        <w:rPr/>
      </w:r>
    </w:p>
    <w:p>
      <w:pPr>
        <w:pStyle w:val="Normal"/>
        <w:ind w:left="-397" w:hanging="0"/>
        <w:rPr/>
      </w:pPr>
      <w:r>
        <w:rPr/>
      </w:r>
    </w:p>
    <w:p>
      <w:pPr>
        <w:pStyle w:val="Normal"/>
        <w:ind w:left="-397" w:hanging="0"/>
        <w:rPr/>
      </w:pPr>
      <w:r>
        <w:rPr/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14">
                <wp:simplePos x="0" y="0"/>
                <wp:positionH relativeFrom="column">
                  <wp:posOffset>-2054225</wp:posOffset>
                </wp:positionH>
                <wp:positionV relativeFrom="paragraph">
                  <wp:posOffset>156210</wp:posOffset>
                </wp:positionV>
                <wp:extent cx="800100" cy="133350"/>
                <wp:effectExtent l="0" t="0" r="0" b="0"/>
                <wp:wrapNone/>
                <wp:docPr id="3" name="Врезка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720" rIns="720" t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7" path="m0,0l-2147483645,0l-2147483645,-2147483646l0,-2147483646xe" stroked="f" o:allowincell="f" style="position:absolute;margin-left:-161.75pt;margin-top:12.3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column">
                  <wp:posOffset>-981075</wp:posOffset>
                </wp:positionH>
                <wp:positionV relativeFrom="paragraph">
                  <wp:posOffset>149860</wp:posOffset>
                </wp:positionV>
                <wp:extent cx="800100" cy="133350"/>
                <wp:effectExtent l="0" t="0" r="0" b="0"/>
                <wp:wrapNone/>
                <wp:docPr id="5" name="Врезка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720" rIns="720" t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8" path="m0,0l-2147483645,0l-2147483645,-2147483646l0,-2147483646xe" stroked="f" o:allowincell="f" style="position:absolute;margin-left:-77.25pt;margin-top:11.8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8">
                <wp:simplePos x="0" y="0"/>
                <wp:positionH relativeFrom="column">
                  <wp:posOffset>-1895475</wp:posOffset>
                </wp:positionH>
                <wp:positionV relativeFrom="paragraph">
                  <wp:posOffset>365760</wp:posOffset>
                </wp:positionV>
                <wp:extent cx="647700" cy="133350"/>
                <wp:effectExtent l="0" t="0" r="0" b="0"/>
                <wp:wrapNone/>
                <wp:docPr id="7" name="Врезка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720" rIns="720" t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9" path="m0,0l-2147483645,0l-2147483645,-2147483646l0,-2147483646xe" stroked="f" o:allowincell="f" style="position:absolute;margin-left:-149.25pt;margin-top:28.8pt;width:50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0">
                <wp:simplePos x="0" y="0"/>
                <wp:positionH relativeFrom="column">
                  <wp:posOffset>-993775</wp:posOffset>
                </wp:positionH>
                <wp:positionV relativeFrom="paragraph">
                  <wp:posOffset>365760</wp:posOffset>
                </wp:positionV>
                <wp:extent cx="828040" cy="133350"/>
                <wp:effectExtent l="0" t="0" r="0" b="0"/>
                <wp:wrapNone/>
                <wp:docPr id="9" name="Врезка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720" rIns="720" t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0" path="m0,0l-2147483645,0l-2147483645,-2147483646l0,-2147483646xe" stroked="f" o:allowincell="f" style="position:absolute;margin-left:-78.25pt;margin-top:28.8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О выдаче разового пропуска</w:t>
      </w:r>
    </w:p>
    <w:p>
      <w:pPr>
        <w:pStyle w:val="Normal"/>
        <w:rPr/>
      </w:pPr>
      <w:r>
        <w:rPr>
          <w:rFonts w:eastAsia="Times New Roman"/>
          <w:sz w:val="20"/>
        </w:rPr>
        <w:t xml:space="preserve">                             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Уважаемый  Михаил Андреевич!</w:t>
      </w:r>
    </w:p>
    <w:p>
      <w:pPr>
        <w:pStyle w:val="Normal"/>
        <w:jc w:val="center"/>
        <w:rPr/>
      </w:pPr>
      <w:r>
        <w:rPr/>
      </w:r>
    </w:p>
    <w:p>
      <w:pPr>
        <w:pStyle w:val="Normal"/>
        <w:numPr>
          <w:ilvl w:val="0"/>
          <w:numId w:val="0"/>
        </w:numPr>
        <w:ind w:left="0" w:firstLine="709"/>
        <w:outlineLvl w:val="0"/>
        <w:rPr/>
      </w:pPr>
      <w:r>
        <w:rPr/>
        <w:t>Прошу Вас выдать разовый пропуск на проксимити-карте с «</w:t>
      </w:r>
      <w:r>
        <w:rPr>
          <w:u w:val="single"/>
        </w:rPr>
        <w:t>__</w:t>
      </w:r>
      <w:r>
        <w:rPr/>
        <w:t>»________2026 года по «</w:t>
      </w:r>
      <w:r>
        <w:rPr>
          <w:u w:val="single"/>
        </w:rPr>
        <w:t>__</w:t>
      </w:r>
      <w:r>
        <w:rPr/>
        <w:t xml:space="preserve">»________2026 года для выполнения работ по договору № _________________ от «____»________2026 года </w:t>
      </w:r>
      <w:r>
        <w:rPr>
          <w:szCs w:val="24"/>
        </w:rPr>
        <w:t xml:space="preserve">(дата указывается не позднее срока окончания договора) </w:t>
      </w:r>
      <w:r>
        <w:rPr/>
        <w:t>работникам (название организации с указанием</w:t>
      </w:r>
      <w:r>
        <w:rPr>
          <w:highlight w:val="cyan"/>
        </w:rPr>
        <w:t xml:space="preserve"> </w:t>
      </w:r>
      <w:r>
        <w:rPr/>
        <w:t>ИНН).</w:t>
      </w:r>
    </w:p>
    <w:p>
      <w:pPr>
        <w:pStyle w:val="Normal"/>
        <w:numPr>
          <w:ilvl w:val="0"/>
          <w:numId w:val="0"/>
        </w:numPr>
        <w:ind w:left="0" w:hanging="0"/>
        <w:outlineLvl w:val="0"/>
        <w:rPr/>
      </w:pPr>
      <w:r>
        <w:rPr/>
        <w:tab/>
      </w:r>
    </w:p>
    <w:p>
      <w:pPr>
        <w:pStyle w:val="Normal"/>
        <w:numPr>
          <w:ilvl w:val="0"/>
          <w:numId w:val="0"/>
        </w:numPr>
        <w:ind w:left="0" w:hanging="0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outlineLvl w:val="0"/>
        <w:rPr>
          <w:color w:val="FF0000"/>
        </w:rPr>
      </w:pPr>
      <w:r>
        <w:rPr>
          <w:color w:val="FF0000"/>
        </w:rPr>
      </w:r>
    </w:p>
    <w:p>
      <w:pPr>
        <w:pStyle w:val="Normal"/>
        <w:numPr>
          <w:ilvl w:val="0"/>
          <w:numId w:val="0"/>
        </w:numPr>
        <w:ind w:left="0" w:firstLine="709"/>
        <w:outlineLvl w:val="0"/>
        <w:rPr>
          <w:color w:val="FF0000"/>
        </w:rPr>
      </w:pPr>
      <w:r>
        <w:rPr>
          <w:color w:val="FF0000"/>
        </w:rPr>
      </w:r>
    </w:p>
    <w:p>
      <w:pPr>
        <w:pStyle w:val="Normal"/>
        <w:numPr>
          <w:ilvl w:val="0"/>
          <w:numId w:val="0"/>
        </w:numPr>
        <w:ind w:left="0" w:hanging="0"/>
        <w:outlineLvl w:val="0"/>
        <w:rPr/>
      </w:pPr>
      <w:r>
        <w:rPr/>
        <w:t>Приложение: список</w:t>
      </w:r>
      <w:r>
        <w:rPr>
          <w:rStyle w:val="FootnoteReference"/>
        </w:rPr>
        <w:footnoteReference w:id="2"/>
      </w:r>
      <w:r>
        <w:rPr/>
        <w:t xml:space="preserve"> работников на __ л. 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>Руководитель  предприятия</w:t>
        <w:tab/>
        <w:tab/>
        <w:tab/>
        <w:tab/>
        <w:t xml:space="preserve">             Фамилия  и инициалы.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0"/>
        </w:rPr>
      </w:pPr>
      <w:r>
        <w:rPr>
          <w:sz w:val="20"/>
        </w:rPr>
        <w:t>Исп.</w:t>
      </w:r>
    </w:p>
    <w:p>
      <w:pPr>
        <w:sectPr>
          <w:footnotePr>
            <w:numFmt w:val="decimal"/>
          </w:footnotePr>
          <w:type w:val="nextPage"/>
          <w:pgSz w:w="11906" w:h="16838"/>
          <w:pgMar w:left="1134" w:right="709" w:gutter="0" w:header="0" w:top="851" w:footer="0" w:bottom="851"/>
          <w:pgNumType w:fmt="decimal"/>
          <w:formProt w:val="false"/>
          <w:textDirection w:val="lrTb"/>
          <w:docGrid w:type="default" w:linePitch="381" w:charSpace="0"/>
        </w:sectPr>
        <w:pStyle w:val="Normal"/>
        <w:rPr>
          <w:sz w:val="20"/>
        </w:rPr>
      </w:pPr>
      <w:r>
        <w:rPr>
          <w:bCs/>
          <w:kern w:val="2"/>
          <w:sz w:val="18"/>
          <w:szCs w:val="18"/>
        </w:rPr>
        <w:t>Тел</w:t>
      </w:r>
    </w:p>
    <w:p>
      <w:pPr>
        <w:pStyle w:val="Heading1"/>
        <w:numPr>
          <w:ilvl w:val="0"/>
          <w:numId w:val="2"/>
        </w:numPr>
        <w:jc w:val="center"/>
        <w:rPr>
          <w:sz w:val="25"/>
          <w:szCs w:val="25"/>
        </w:rPr>
      </w:pPr>
      <w:r>
        <w:rPr>
          <w:b/>
          <w:sz w:val="32"/>
        </w:rPr>
        <w:t xml:space="preserve">Список работников </w:t>
      </w:r>
      <w:r>
        <w:rPr>
          <w:sz w:val="24"/>
          <w:szCs w:val="24"/>
        </w:rPr>
        <w:t>(наименование организации),</w:t>
      </w:r>
    </w:p>
    <w:p>
      <w:pPr>
        <w:pStyle w:val="Heading2"/>
        <w:numPr>
          <w:ilvl w:val="1"/>
          <w:numId w:val="2"/>
        </w:numPr>
        <w:rPr>
          <w:sz w:val="25"/>
          <w:szCs w:val="25"/>
        </w:rPr>
      </w:pPr>
      <w:r>
        <w:rPr>
          <w:i w:val="false"/>
        </w:rPr>
        <w:t>занятых производством работ на территории Филиала ПАО «РусГидро» – «Зейская ГЭС»</w:t>
      </w:r>
    </w:p>
    <w:p>
      <w:pPr>
        <w:pStyle w:val="Normal"/>
        <w:rPr>
          <w:i/>
          <w:i/>
        </w:rPr>
      </w:pPr>
      <w:r>
        <w:rPr>
          <w:i/>
        </w:rPr>
      </w:r>
    </w:p>
    <w:tbl>
      <w:tblPr>
        <w:tblW w:w="14894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31"/>
        <w:gridCol w:w="2675"/>
        <w:gridCol w:w="2815"/>
        <w:gridCol w:w="3241"/>
        <w:gridCol w:w="2112"/>
        <w:gridCol w:w="1972"/>
        <w:gridCol w:w="1547"/>
      </w:tblGrid>
      <w:tr>
        <w:trPr>
          <w:trHeight w:val="817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rFonts w:eastAsia="Times New Roman"/>
                <w:b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Дата и место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рождения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Данные паспорта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Место жительства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Специальность, занимаемая должность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Место про-изводства работ</w:t>
            </w:r>
          </w:p>
        </w:tc>
      </w:tr>
      <w:tr>
        <w:trPr>
          <w:trHeight w:val="627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56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627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656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672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672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672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</w:rPr>
      </w:pPr>
      <w:r>
        <w:rPr>
          <w:b/>
        </w:rPr>
        <w:t xml:space="preserve">Номер, дата, срок действия, наименование договора 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sz w:val="25"/>
          <w:szCs w:val="25"/>
        </w:rPr>
      </w:pPr>
      <w:r>
        <w:rPr/>
        <w:t>Руководитель предприятия                 _____________        / ________________/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276" w:footer="0" w:bottom="709"/>
          <w:pgNumType w:fmt="decimal"/>
          <w:formProt w:val="false"/>
          <w:textDirection w:val="lrTb"/>
          <w:docGrid w:type="default" w:linePitch="326" w:charSpace="0"/>
        </w:sectPr>
        <w:pStyle w:val="Normal"/>
        <w:rPr>
          <w:sz w:val="25"/>
          <w:szCs w:val="25"/>
        </w:rPr>
      </w:pPr>
      <w:r>
        <w:rPr>
          <w:b/>
          <w:sz w:val="25"/>
          <w:szCs w:val="24"/>
        </w:rPr>
        <w:t>(Список подается с сопроводительным письмом о выдаче пропуска на имя Директора)</w:t>
      </w:r>
    </w:p>
    <w:p>
      <w:pPr>
        <w:pStyle w:val="Normal"/>
        <w:rPr>
          <w:rFonts w:ascii="Verdana" w:hAnsi="Verdana" w:cs="Verdana"/>
        </w:rPr>
      </w:pPr>
      <w:r>
        <w:rPr>
          <w:rFonts w:cs="Verdana" w:ascii="Verdana" w:hAnsi="Verdana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column">
                  <wp:posOffset>3103880</wp:posOffset>
                </wp:positionH>
                <wp:positionV relativeFrom="paragraph">
                  <wp:posOffset>56515</wp:posOffset>
                </wp:positionV>
                <wp:extent cx="3119120" cy="2138045"/>
                <wp:effectExtent l="0" t="0" r="0" b="0"/>
                <wp:wrapNone/>
                <wp:docPr id="1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040" cy="213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Директору филиал</w:t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ПАО «РусГидро»- «Зейская ГЭС»</w:t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М.А. Сухомесову </w:t>
                            </w:r>
                          </w:p>
                        </w:txbxContent>
                      </wps:txbx>
                      <wps:bodyPr lIns="92160" rIns="92160" tIns="46440" bIns="46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f" o:allowincell="f" style="position:absolute;margin-left:244.4pt;margin-top:4.45pt;width:245.55pt;height:168.3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Директору филиал</w:t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ПАО «РусГидро»- «Зейская ГЭС»</w:t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М.А. Сухомесову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ind w:left="-397" w:hanging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ind w:left="-397" w:hanging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ind w:left="-397" w:hanging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ind w:left="-397" w:hanging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ind w:left="-397" w:hanging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ind w:left="-397" w:hanging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ind w:left="-397" w:hanging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ind w:left="-397" w:hanging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ind w:left="-397" w:hanging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ind w:left="-397" w:hanging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ind w:left="-397" w:hanging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ind w:left="-397" w:hanging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ind w:left="-397" w:hanging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rPr>
          <w:sz w:val="25"/>
          <w:szCs w:val="25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-2054225</wp:posOffset>
                </wp:positionH>
                <wp:positionV relativeFrom="paragraph">
                  <wp:posOffset>156210</wp:posOffset>
                </wp:positionV>
                <wp:extent cx="800100" cy="133350"/>
                <wp:effectExtent l="0" t="0" r="0" b="0"/>
                <wp:wrapNone/>
                <wp:docPr id="13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720" rIns="720" t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-161.75pt;margin-top:12.3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-981075</wp:posOffset>
                </wp:positionH>
                <wp:positionV relativeFrom="paragraph">
                  <wp:posOffset>149860</wp:posOffset>
                </wp:positionV>
                <wp:extent cx="800100" cy="133350"/>
                <wp:effectExtent l="0" t="0" r="0" b="0"/>
                <wp:wrapNone/>
                <wp:docPr id="15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720" rIns="720" t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stroked="f" o:allowincell="f" style="position:absolute;margin-left:-77.25pt;margin-top:11.8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-1895475</wp:posOffset>
                </wp:positionH>
                <wp:positionV relativeFrom="paragraph">
                  <wp:posOffset>365760</wp:posOffset>
                </wp:positionV>
                <wp:extent cx="647700" cy="133350"/>
                <wp:effectExtent l="0" t="0" r="0" b="0"/>
                <wp:wrapNone/>
                <wp:docPr id="17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720" rIns="720" t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-149.25pt;margin-top:28.8pt;width:50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-993775</wp:posOffset>
                </wp:positionH>
                <wp:positionV relativeFrom="paragraph">
                  <wp:posOffset>365760</wp:posOffset>
                </wp:positionV>
                <wp:extent cx="828040" cy="133350"/>
                <wp:effectExtent l="0" t="0" r="0" b="0"/>
                <wp:wrapNone/>
                <wp:docPr id="19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720" rIns="720" t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-78.25pt;margin-top:28.8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О пропуске автотранспорта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5"/>
          <w:szCs w:val="25"/>
        </w:rPr>
      </w:pPr>
      <w:r>
        <w:rPr/>
        <w:t>Уважаемый Михаил Андреевич!</w:t>
      </w:r>
    </w:p>
    <w:p>
      <w:pPr>
        <w:pStyle w:val="Normal"/>
        <w:jc w:val="center"/>
        <w:rPr/>
      </w:pPr>
      <w:r>
        <w:rPr/>
      </w:r>
    </w:p>
    <w:p>
      <w:pPr>
        <w:pStyle w:val="Normal"/>
        <w:numPr>
          <w:ilvl w:val="0"/>
          <w:numId w:val="0"/>
        </w:numPr>
        <w:ind w:left="0" w:firstLine="709"/>
        <w:outlineLvl w:val="0"/>
        <w:rPr>
          <w:sz w:val="25"/>
          <w:szCs w:val="25"/>
        </w:rPr>
      </w:pPr>
      <w:r>
        <w:rPr/>
        <w:t>Прошу Вас разрешить въезд автотранспорта на охраняемую территорию филиала ПАО «РусГидро»-«Зейская ГЭС» с «</w:t>
      </w:r>
      <w:r>
        <w:rPr>
          <w:u w:val="single"/>
        </w:rPr>
        <w:t>___</w:t>
      </w:r>
      <w:r>
        <w:rPr/>
        <w:t>»</w:t>
      </w:r>
      <w:r>
        <w:rPr>
          <w:u w:val="single"/>
        </w:rPr>
        <w:t>__________</w:t>
      </w:r>
      <w:r>
        <w:rPr/>
        <w:t>20</w:t>
      </w:r>
      <w:r>
        <w:rPr>
          <w:u w:val="none"/>
        </w:rPr>
        <w:t xml:space="preserve">26 </w:t>
      </w:r>
      <w:r>
        <w:rPr/>
        <w:t>года по «___»____________2026 года, занятого на производстве работ __________ согласно договору №</w:t>
      </w:r>
      <w:r>
        <w:rPr>
          <w:u w:val="single"/>
        </w:rPr>
        <w:t xml:space="preserve"> __________</w:t>
      </w:r>
      <w:r>
        <w:rPr/>
        <w:t xml:space="preserve"> от «</w:t>
      </w:r>
      <w:r>
        <w:rPr>
          <w:u w:val="single"/>
        </w:rPr>
        <w:t>____</w:t>
      </w:r>
      <w:r>
        <w:rPr/>
        <w:t>»</w:t>
      </w:r>
      <w:r>
        <w:rPr>
          <w:u w:val="single"/>
        </w:rPr>
        <w:t>_______</w:t>
      </w:r>
      <w:r>
        <w:rPr/>
        <w:t>20</w:t>
      </w:r>
      <w:r>
        <w:rPr>
          <w:u w:val="none"/>
        </w:rPr>
        <w:t xml:space="preserve">26 </w:t>
      </w:r>
      <w:r>
        <w:rPr/>
        <w:t xml:space="preserve">года, срок действия договора    до  « ___»________2026 года. </w:t>
      </w:r>
    </w:p>
    <w:p>
      <w:pPr>
        <w:pStyle w:val="Normal"/>
        <w:numPr>
          <w:ilvl w:val="0"/>
          <w:numId w:val="0"/>
        </w:numPr>
        <w:ind w:left="0" w:firstLine="709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left="0" w:firstLine="709"/>
        <w:outlineLvl w:val="0"/>
        <w:rPr>
          <w:sz w:val="25"/>
          <w:szCs w:val="25"/>
        </w:rPr>
      </w:pPr>
      <w:r>
        <w:rPr/>
        <w:t>Соблюдение правил дорожного движения гарантируем.</w:t>
      </w:r>
    </w:p>
    <w:p>
      <w:pPr>
        <w:pStyle w:val="Normal"/>
        <w:numPr>
          <w:ilvl w:val="0"/>
          <w:numId w:val="0"/>
        </w:numPr>
        <w:ind w:left="0" w:firstLine="709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outlineLvl w:val="0"/>
        <w:rPr>
          <w:sz w:val="25"/>
          <w:szCs w:val="25"/>
        </w:rPr>
      </w:pPr>
      <w:r>
        <w:rPr/>
        <w:t>Приложение: список автотранспорта</w:t>
      </w:r>
      <w:r>
        <w:rPr>
          <w:rStyle w:val="FootnoteReference"/>
        </w:rPr>
        <w:footnoteReference w:id="3"/>
      </w:r>
      <w:r>
        <w:rPr/>
        <w:t xml:space="preserve">  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>
          <w:sz w:val="25"/>
          <w:szCs w:val="25"/>
        </w:rPr>
      </w:pPr>
      <w:r>
        <w:rPr/>
        <w:t xml:space="preserve">Руководитель  предприятия </w:t>
        <w:tab/>
        <w:tab/>
        <w:tab/>
        <w:tab/>
        <w:t xml:space="preserve">             Фамилия  и  инициалы.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0"/>
        </w:rPr>
      </w:pPr>
      <w:r>
        <w:rPr>
          <w:sz w:val="20"/>
        </w:rPr>
        <w:t>Исп.</w:t>
      </w:r>
    </w:p>
    <w:p>
      <w:pPr>
        <w:pStyle w:val="Normal"/>
        <w:rPr>
          <w:sz w:val="25"/>
          <w:szCs w:val="25"/>
        </w:rPr>
      </w:pPr>
      <w:r>
        <w:rPr>
          <w:sz w:val="20"/>
          <w:szCs w:val="25"/>
        </w:rPr>
        <w:t>Тел.</w:t>
      </w:r>
    </w:p>
    <w:p>
      <w:pPr>
        <w:pStyle w:val="Normal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/>
        <w:t xml:space="preserve">СПИСОК </w:t>
      </w:r>
    </w:p>
    <w:p>
      <w:pPr>
        <w:pStyle w:val="Normal"/>
        <w:jc w:val="center"/>
        <w:rPr/>
      </w:pPr>
      <w:r>
        <w:rPr/>
        <w:t>автотранспорта</w:t>
      </w:r>
    </w:p>
    <w:p>
      <w:pPr>
        <w:pStyle w:val="Normal"/>
        <w:jc w:val="center"/>
        <w:rPr/>
      </w:pPr>
      <w:r>
        <w:rPr/>
        <w:t>_______________________________</w:t>
      </w:r>
    </w:p>
    <w:p>
      <w:pPr>
        <w:pStyle w:val="Normal"/>
        <w:jc w:val="center"/>
        <w:rPr>
          <w:szCs w:val="24"/>
        </w:rPr>
      </w:pPr>
      <w:r>
        <w:rPr>
          <w:szCs w:val="24"/>
        </w:rPr>
        <w:t xml:space="preserve">(наименование подрядной  организации)  </w:t>
      </w:r>
    </w:p>
    <w:p>
      <w:pPr>
        <w:pStyle w:val="Normal"/>
        <w:jc w:val="center"/>
        <w:rPr/>
      </w:pPr>
      <w:r>
        <w:rPr/>
        <w:t>для  проезда на охраняемую территорию</w:t>
      </w:r>
    </w:p>
    <w:p>
      <w:pPr>
        <w:pStyle w:val="Normal"/>
        <w:jc w:val="center"/>
        <w:rPr>
          <w:sz w:val="25"/>
          <w:szCs w:val="25"/>
        </w:rPr>
      </w:pPr>
      <w:r>
        <w:rPr/>
        <w:t>Филиала ПАО «РусГидро»-«Зейская ГЭС»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18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3"/>
        <w:gridCol w:w="2068"/>
        <w:gridCol w:w="2549"/>
        <w:gridCol w:w="3969"/>
      </w:tblGrid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42" w:right="-49" w:hanging="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rFonts w:eastAsia="Times New Roman"/>
                <w:b/>
              </w:rPr>
              <w:t xml:space="preserve"> </w:t>
            </w:r>
            <w:r>
              <w:rPr>
                <w:b/>
              </w:rPr>
              <w:t>п.п.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 xml:space="preserve">Марка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 xml:space="preserve">Гос.№  </w:t>
            </w:r>
          </w:p>
          <w:p>
            <w:pPr>
              <w:pStyle w:val="Normal"/>
              <w:widowControl w:val="false"/>
              <w:jc w:val="center"/>
              <w:rPr>
                <w:sz w:val="25"/>
                <w:szCs w:val="25"/>
              </w:rPr>
            </w:pPr>
            <w:r>
              <w:rPr>
                <w:b/>
              </w:rPr>
              <w:t>(включая регион)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 xml:space="preserve">Зона  доступа </w:t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46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361"/>
        <w:gridCol w:w="282"/>
        <w:gridCol w:w="1907"/>
        <w:gridCol w:w="293"/>
        <w:gridCol w:w="2621"/>
      </w:tblGrid>
      <w:tr>
        <w:trPr/>
        <w:tc>
          <w:tcPr>
            <w:tcW w:w="436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2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0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93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36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(должность)</w:t>
            </w:r>
          </w:p>
        </w:tc>
        <w:tc>
          <w:tcPr>
            <w:tcW w:w="282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07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293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2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5"/>
                <w:szCs w:val="25"/>
              </w:rPr>
            </w:pPr>
            <w:r>
              <w:rPr>
                <w:sz w:val="20"/>
              </w:rPr>
              <w:t>(Фамилия  и  инициалы)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82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0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93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621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82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  <w:tc>
          <w:tcPr>
            <w:tcW w:w="293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621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widowControl w:val="false"/>
        <w:rPr>
          <w:sz w:val="24"/>
          <w:szCs w:val="24"/>
        </w:rPr>
      </w:pPr>
      <w:r>
        <w:rPr>
          <w:b/>
          <w:sz w:val="24"/>
          <w:szCs w:val="24"/>
        </w:rPr>
        <w:t>(Список подается с сопроводительным письмом о выдаче пропуска на имя Директора)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 4 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  <w:t>к техническому заданию</w:t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>для реализации лома и отходов чёрных металлов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  <w:t>филиалом  ПАО «РусГидро» - «Зейская  ГЭС»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Фотоматериал, подтверждающий качество накопленного на складе №2 и на площадке хранения филиала ПАО «РусГидро» - «Зейская ГЭС» лома  чёрных металлов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  <w:t>Поз.1 Спецификации. Лом чёрных металлов 12А засор 0% (обрезки сетки из арматуры, листового металла, уголка, профильной трубы, лом от шкафов распределительной системы, крышки лотков , стопор шпильки, стопор гайки, шайбы, краны)</w:t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  <w:drawing>
          <wp:anchor behindDoc="0" distT="0" distB="0" distL="0" distR="0" simplePos="0" locked="0" layoutInCell="0" allowOverlap="1" relativeHeight="22">
            <wp:simplePos x="0" y="0"/>
            <wp:positionH relativeFrom="column">
              <wp:posOffset>1263015</wp:posOffset>
            </wp:positionH>
            <wp:positionV relativeFrom="paragraph">
              <wp:posOffset>5715</wp:posOffset>
            </wp:positionV>
            <wp:extent cx="4364355" cy="2907030"/>
            <wp:effectExtent l="0" t="0" r="0" b="0"/>
            <wp:wrapSquare wrapText="largest"/>
            <wp:docPr id="2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355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  <w:drawing>
          <wp:anchor behindDoc="0" distT="0" distB="0" distL="0" distR="0" simplePos="0" locked="0" layoutInCell="0" allowOverlap="1" relativeHeight="23">
            <wp:simplePos x="0" y="0"/>
            <wp:positionH relativeFrom="column">
              <wp:posOffset>1282065</wp:posOffset>
            </wp:positionH>
            <wp:positionV relativeFrom="paragraph">
              <wp:posOffset>100965</wp:posOffset>
            </wp:positionV>
            <wp:extent cx="4370070" cy="2911475"/>
            <wp:effectExtent l="0" t="0" r="0" b="0"/>
            <wp:wrapSquare wrapText="largest"/>
            <wp:docPr id="2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  <w:t>Поз.2 Спецификации. Лом чёрных металлов 5А засор 0% (кусковой лом от крестовины, баллоны)</w:t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  <w:drawing>
          <wp:anchor behindDoc="0" distT="0" distB="0" distL="0" distR="0" simplePos="0" locked="0" layoutInCell="0" allowOverlap="1" relativeHeight="24">
            <wp:simplePos x="0" y="0"/>
            <wp:positionH relativeFrom="column">
              <wp:posOffset>1016635</wp:posOffset>
            </wp:positionH>
            <wp:positionV relativeFrom="paragraph">
              <wp:posOffset>71755</wp:posOffset>
            </wp:positionV>
            <wp:extent cx="4797425" cy="3195955"/>
            <wp:effectExtent l="0" t="0" r="0" b="0"/>
            <wp:wrapSquare wrapText="largest"/>
            <wp:docPr id="2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  <w:drawing>
          <wp:anchor behindDoc="0" distT="0" distB="0" distL="0" distR="0" simplePos="0" locked="0" layoutInCell="0" allowOverlap="1" relativeHeight="25">
            <wp:simplePos x="0" y="0"/>
            <wp:positionH relativeFrom="column">
              <wp:posOffset>1059815</wp:posOffset>
            </wp:positionH>
            <wp:positionV relativeFrom="paragraph">
              <wp:posOffset>80010</wp:posOffset>
            </wp:positionV>
            <wp:extent cx="4768850" cy="3176905"/>
            <wp:effectExtent l="0" t="0" r="0" b="0"/>
            <wp:wrapSquare wrapText="largest"/>
            <wp:docPr id="2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0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  <w:t>Поз.3 Спецификации. Лом чёрных металлов 3А засор 0% (отводы, вентиля, шпильки, болты, гайки, заглушки, крепёжные бугеля, обрезки листового металла, труб)</w:t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  <w:drawing>
          <wp:anchor behindDoc="0" distT="0" distB="0" distL="0" distR="0" simplePos="0" locked="0" layoutInCell="0" allowOverlap="1" relativeHeight="26">
            <wp:simplePos x="0" y="0"/>
            <wp:positionH relativeFrom="column">
              <wp:posOffset>829310</wp:posOffset>
            </wp:positionH>
            <wp:positionV relativeFrom="paragraph">
              <wp:posOffset>60960</wp:posOffset>
            </wp:positionV>
            <wp:extent cx="4864100" cy="3240405"/>
            <wp:effectExtent l="0" t="0" r="0" b="0"/>
            <wp:wrapSquare wrapText="largest"/>
            <wp:docPr id="2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  <w:drawing>
          <wp:anchor behindDoc="0" distT="0" distB="0" distL="0" distR="0" simplePos="0" locked="0" layoutInCell="0" allowOverlap="1" relativeHeight="27">
            <wp:simplePos x="0" y="0"/>
            <wp:positionH relativeFrom="column">
              <wp:posOffset>835660</wp:posOffset>
            </wp:positionH>
            <wp:positionV relativeFrom="paragraph">
              <wp:posOffset>167640</wp:posOffset>
            </wp:positionV>
            <wp:extent cx="4857750" cy="3236595"/>
            <wp:effectExtent l="0" t="0" r="0" b="0"/>
            <wp:wrapSquare wrapText="largest"/>
            <wp:docPr id="2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left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/>
      </w:pPr>
      <w:r>
        <w:rPr>
          <w:sz w:val="26"/>
          <w:szCs w:val="26"/>
        </w:rPr>
        <w:t>Поз.4 Спецификации. Лом чёрных металлов 16А (стружка) засор 0% (стружка вьюнообразная, образованная от работ с металлом на обрабатывающих станках)</w:t>
      </w:r>
    </w:p>
    <w:p>
      <w:pPr>
        <w:pStyle w:val="Normal"/>
        <w:ind w:right="-426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  <w:drawing>
          <wp:anchor behindDoc="0" distT="0" distB="0" distL="0" distR="0" simplePos="0" locked="0" layoutInCell="0" allowOverlap="1" relativeHeight="28">
            <wp:simplePos x="0" y="0"/>
            <wp:positionH relativeFrom="column">
              <wp:posOffset>892810</wp:posOffset>
            </wp:positionH>
            <wp:positionV relativeFrom="paragraph">
              <wp:posOffset>119380</wp:posOffset>
            </wp:positionV>
            <wp:extent cx="4804410" cy="3200400"/>
            <wp:effectExtent l="0" t="0" r="0" b="0"/>
            <wp:wrapSquare wrapText="largest"/>
            <wp:docPr id="2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41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rPr>
          <w:sz w:val="25"/>
          <w:szCs w:val="25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134" w:right="709" w:gutter="0" w:header="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rPr/>
      </w:pPr>
      <w:r>
        <w:rPr>
          <w:rStyle w:val="Style8"/>
        </w:rPr>
        <w:footnoteRef/>
      </w:r>
      <w:r>
        <w:rPr>
          <w:sz w:val="20"/>
        </w:rPr>
        <w:t xml:space="preserve"> </w:t>
      </w:r>
      <w:r>
        <w:rPr>
          <w:sz w:val="20"/>
        </w:rPr>
        <w:t>Список подается с сопроводительным письмом о выдаче пропуска на имя Директора филиала</w:t>
      </w:r>
    </w:p>
  </w:footnote>
  <w:footnote w:id="3">
    <w:p>
      <w:pPr>
        <w:pStyle w:val="FootnoteText"/>
        <w:rPr/>
      </w:pPr>
      <w:r>
        <w:rPr>
          <w:rStyle w:val="Style8"/>
        </w:rPr>
        <w:footnoteRef/>
      </w:r>
      <w:r>
        <w:rPr/>
        <w:t xml:space="preserve"> </w:t>
      </w:r>
      <w:r>
        <w:rPr/>
        <w:t>Список подается с сопроводительным письмом о выдаче пропуска на имя Директора филиала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5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5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1" w:hanging="432"/>
      </w:pPr>
      <w:rPr>
        <w:sz w:val="28"/>
        <w:b w:val="false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46" w:hanging="504"/>
      </w:pPr>
      <w:rPr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5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89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93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97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01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77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outlineLvl w:val="0"/>
    </w:pPr>
    <w:rPr>
      <w:rFonts w:eastAsia="Times New Roman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jc w:val="center"/>
      <w:outlineLvl w:val="1"/>
    </w:pPr>
    <w:rPr>
      <w:rFonts w:eastAsia="Times New Roman"/>
      <w:b/>
      <w:i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Текст сноски Знак"/>
    <w:basedOn w:val="DefaultParagraphFont"/>
    <w:qFormat/>
    <w:rPr>
      <w:rFonts w:ascii="Times New Roman" w:hAnsi="Times New Roman" w:eastAsia="Calibri" w:cs="Times New Roman"/>
      <w:sz w:val="20"/>
      <w:szCs w:val="20"/>
      <w:lang w:val="x-none" w:eastAsia="x-none"/>
    </w:rPr>
  </w:style>
  <w:style w:type="character" w:styleId="Style8" w:customStyle="1">
    <w:name w:val="Символ сноски"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FootnoteCharacters" w:customStyle="1">
    <w:name w:val="Footnote Characters"/>
    <w:qFormat/>
    <w:rPr>
      <w:rFonts w:cs="Times New Roman"/>
      <w:vertAlign w:val="superscript"/>
    </w:rPr>
  </w:style>
  <w:style w:type="character" w:styleId="Style9" w:customStyle="1">
    <w:name w:val="Текст выноски Знак"/>
    <w:basedOn w:val="DefaultParagraphFont"/>
    <w:link w:val="BalloonText"/>
    <w:qFormat/>
    <w:rPr>
      <w:rFonts w:ascii="Segoe UI" w:hAnsi="Segoe UI" w:eastAsia="Calibri" w:cs="Segoe UI"/>
      <w:sz w:val="18"/>
      <w:szCs w:val="18"/>
      <w:lang w:eastAsia="ru-RU"/>
    </w:rPr>
  </w:style>
  <w:style w:type="character" w:styleId="Style10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pPr/>
    <w:rPr>
      <w:sz w:val="20"/>
      <w:szCs w:val="20"/>
      <w:lang w:val="x-none" w:eastAsia="x-none"/>
    </w:rPr>
  </w:style>
  <w:style w:type="paragraph" w:styleId="BalloonText">
    <w:name w:val="Balloon Text"/>
    <w:basedOn w:val="Normal"/>
    <w:link w:val="Style9"/>
    <w:qFormat/>
    <w:pPr/>
    <w:rPr>
      <w:rFonts w:ascii="Segoe UI" w:hAnsi="Segoe UI" w:cs="Segoe UI"/>
      <w:sz w:val="18"/>
      <w:szCs w:val="18"/>
    </w:rPr>
  </w:style>
  <w:style w:type="paragraph" w:styleId="Style1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4" w:customStyle="1">
    <w:name w:val="Заголовок таблицы"/>
    <w:basedOn w:val="Style13"/>
    <w:qFormat/>
    <w:pPr>
      <w:jc w:val="center"/>
    </w:pPr>
    <w:rPr>
      <w:b/>
      <w:bCs/>
    </w:rPr>
  </w:style>
  <w:style w:type="paragraph" w:styleId="Style15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Application>AlterOffice/3.4.0.9$Linux_X86_64 LibreOffice_project/b8daf9e823b1a5463a2f48435ddc2e8696e7d4fc</Application>
  <AppVersion>15.0000</AppVersion>
  <Pages>15</Pages>
  <Words>1781</Words>
  <Characters>11567</Characters>
  <CharactersWithSpaces>13647</CharactersWithSpaces>
  <Paragraphs>247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2022-01-28T02:28:00Z</dcterms:created>
  <dc:creator>Гузар Кристина Игоревна</dc:creator>
  <dc:description/>
  <dc:language>ru-RU</dc:language>
  <cp:lastModifiedBy>Лилия Викторовна Пенкина</cp:lastModifiedBy>
  <cp:lastPrinted>2026-09-07T11:38:05Z</cp:lastPrinted>
  <dcterms:modified xsi:type="dcterms:W3CDTF">2026-09-07T15:13:09Z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