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C7B8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14:paraId="3D50168E">
      <w:pPr>
        <w:jc w:val="center"/>
        <w:rPr>
          <w:b/>
        </w:rPr>
      </w:pPr>
      <w:r>
        <w:rPr>
          <w:b/>
        </w:rPr>
        <w:t>ПРОЕКТ ДОГОВОРА №_______</w:t>
      </w:r>
    </w:p>
    <w:p w14:paraId="3D82391B">
      <w:pPr>
        <w:jc w:val="center"/>
        <w:rPr>
          <w:b/>
        </w:rPr>
      </w:pPr>
      <w:r>
        <w:rPr>
          <w:b/>
        </w:rPr>
        <w:t>НА ПОСТАВКУ ПРОДУКТОВ ПИТАНИЯ</w:t>
      </w:r>
    </w:p>
    <w:p w14:paraId="7DF50F8A">
      <w:pPr>
        <w:jc w:val="left"/>
      </w:pPr>
      <w:r>
        <w:t xml:space="preserve">  ______________________                                                             «___»_____________20__ г.</w:t>
      </w:r>
    </w:p>
    <w:p w14:paraId="2F4625D5">
      <w:r>
        <w:t>(место заключения договора)</w:t>
      </w:r>
    </w:p>
    <w:p w14:paraId="1FEBA864">
      <w:r>
        <w:rPr>
          <w:spacing w:val="11"/>
          <w:sz w:val="20"/>
        </w:rPr>
        <w:tab/>
      </w:r>
      <w:r>
        <w:rPr>
          <w:b/>
          <w:sz w:val="20"/>
        </w:rPr>
        <w:t>Государственное автономное учреждение социального обслуживания Свердловской области «Социально-реабилитационный центр для несовершеннолетних Шалинского района»(ГАУ «СРЦН Шалинского района»)</w:t>
      </w:r>
      <w:r>
        <w:rPr>
          <w:b/>
        </w:rPr>
        <w:t>,</w:t>
      </w:r>
      <w:r>
        <w:t xml:space="preserve"> в лице директора Кадырова Арсена Адылджановича, действующего на основании Устава, именуемый в дальнейшем «Заказчик», с одной стороны, и ___________________________________, в лице _______________________,действующего на основании _______________________ , именуем___ в дальнейшем «Поставщик», вместе</w:t>
      </w:r>
    </w:p>
    <w:p w14:paraId="21A3AE2E">
      <w:r>
        <w:t>именуемые «Стороны», 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и по результатам проведения _________________________ (указывается основание заключения договора, в том числе протокол ___________ от _______ № ______ ) заключили настоящий договор, именуемый в дальнейшем «договор», о нижеследующем:</w:t>
      </w:r>
    </w:p>
    <w:p w14:paraId="06B65734">
      <w:pPr>
        <w:jc w:val="center"/>
        <w:rPr>
          <w:b/>
        </w:rPr>
      </w:pPr>
      <w:r>
        <w:rPr>
          <w:b/>
        </w:rPr>
        <w:t>1. ПРЕДМЕТ ДОГОВОРА</w:t>
      </w:r>
    </w:p>
    <w:p w14:paraId="0E00371E">
      <w:r>
        <w:t>1.1. Поставщик обязуется поставить Заказчику либо по его указанию иному лицу,</w:t>
      </w:r>
    </w:p>
    <w:p w14:paraId="5747498C">
      <w:r>
        <w:t>действующему по доверенности (далее по тексту – Заказчик), ______________ (далее – Товар) наименование, количество, ассортимент и характеристики которого указаны</w:t>
      </w:r>
    </w:p>
    <w:p w14:paraId="79082688">
      <w:r>
        <w:t>в Спецификации (Приложение № 1 к договору), в установленный настоящим договором срок, а Заказчик обязуется принять и оплатить поставленный Товар.</w:t>
      </w:r>
    </w:p>
    <w:p w14:paraId="0A44D3F6">
      <w:r>
        <w:t>1.2. Товар должен быть пригоден для целей, указанных в договоре, а также для целей,</w:t>
      </w:r>
    </w:p>
    <w:p w14:paraId="4E1A58E9">
      <w:r>
        <w:t>для которых Товары такого рода обычно используются.</w:t>
      </w:r>
    </w:p>
    <w:p w14:paraId="24B22986">
      <w:r>
        <w:t>1.3. Поставщик гарантирует, что поставляемый Товар свободен от прав третьих лиц,</w:t>
      </w:r>
    </w:p>
    <w:p w14:paraId="2BD6F38E">
      <w:r>
        <w:t>не является предметом спора, не находится в залоге, под арестом или иным обременением,</w:t>
      </w:r>
    </w:p>
    <w:p w14:paraId="6666C9E0">
      <w:r>
        <w:t>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4DCE83E2">
      <w:pPr>
        <w:jc w:val="center"/>
        <w:rPr>
          <w:b/>
        </w:rPr>
      </w:pPr>
      <w:r>
        <w:rPr>
          <w:b/>
        </w:rPr>
        <w:t>2. СРОК ПОСТАВКИ ТОВАРА</w:t>
      </w:r>
    </w:p>
    <w:p w14:paraId="06BE8D7F">
      <w:pPr>
        <w:rPr>
          <w:b/>
          <w:i/>
          <w:sz w:val="22"/>
        </w:rPr>
      </w:pPr>
      <w:r>
        <w:t xml:space="preserve">2.1. </w:t>
      </w:r>
      <w:r>
        <w:rPr>
          <w:b/>
          <w:sz w:val="20"/>
        </w:rPr>
        <w:t xml:space="preserve">Место поставки: </w:t>
      </w:r>
      <w:r>
        <w:rPr>
          <w:b/>
        </w:rPr>
        <w:t>623032 Свердловская область, Шалинский район, поселок Илим, ул. 8 Марта дом 13</w:t>
      </w:r>
      <w:r>
        <w:rPr>
          <w:b/>
          <w:i/>
          <w:sz w:val="22"/>
        </w:rPr>
        <w:t>(до продуктового склада)</w:t>
      </w:r>
    </w:p>
    <w:p w14:paraId="63F2D8A2">
      <w:pPr>
        <w:ind w:firstLine="709"/>
        <w:rPr>
          <w:b/>
          <w:sz w:val="20"/>
        </w:rPr>
      </w:pPr>
      <w:r>
        <w:rPr>
          <w:b/>
          <w:i/>
          <w:sz w:val="22"/>
        </w:rPr>
        <w:t xml:space="preserve">Товар поставляется   с 01 </w:t>
      </w:r>
      <w:r>
        <w:rPr>
          <w:b/>
          <w:i/>
          <w:sz w:val="22"/>
          <w:lang w:val="ru-RU"/>
        </w:rPr>
        <w:t>октября</w:t>
      </w:r>
      <w:r>
        <w:rPr>
          <w:b/>
          <w:i/>
          <w:sz w:val="22"/>
        </w:rPr>
        <w:t xml:space="preserve"> 2026 года (но не ранее заключения договора) по 3</w:t>
      </w:r>
      <w:r>
        <w:rPr>
          <w:rFonts w:hint="default"/>
          <w:b/>
          <w:i/>
          <w:sz w:val="22"/>
          <w:lang w:val="ru-RU"/>
        </w:rPr>
        <w:t>1</w:t>
      </w:r>
      <w:r>
        <w:rPr>
          <w:b/>
          <w:i/>
          <w:sz w:val="22"/>
        </w:rPr>
        <w:t xml:space="preserve"> </w:t>
      </w:r>
      <w:r>
        <w:rPr>
          <w:b/>
          <w:i/>
          <w:sz w:val="22"/>
          <w:lang w:val="ru-RU"/>
        </w:rPr>
        <w:t>декабря</w:t>
      </w:r>
      <w:r>
        <w:rPr>
          <w:b/>
          <w:i/>
          <w:sz w:val="22"/>
        </w:rPr>
        <w:t xml:space="preserve"> 2026 года. Поставка продуктов питания в ассортименте осуществляется отдельными партиями по заявкам Заказчика.</w:t>
      </w:r>
    </w:p>
    <w:p w14:paraId="5FF19025">
      <w:pPr>
        <w:rPr>
          <w:i/>
          <w:sz w:val="22"/>
        </w:rPr>
      </w:pPr>
      <w:r>
        <w:rPr>
          <w:sz w:val="20"/>
        </w:rPr>
        <w:t>2.2. Упаковка должна обеспечивать сохранность Товара и предупреждать его деформацию во время транспортирования и хранения. Не допускается наличие механических повреждений на упаковке, разрывов, попадания влаги и явных ее следов, прочи</w:t>
      </w:r>
      <w:bookmarkStart w:id="0" w:name="_GoBack"/>
      <w:bookmarkEnd w:id="0"/>
      <w:r>
        <w:rPr>
          <w:sz w:val="20"/>
        </w:rPr>
        <w:t>х повреждений. При обнаружении повреждений упаковки во время приемки Товара указанный Товар подлежит немедленной замене без вскрытия упаковки.</w:t>
      </w:r>
    </w:p>
    <w:p w14:paraId="08518891">
      <w:pPr>
        <w:rPr>
          <w:i/>
          <w:sz w:val="22"/>
        </w:rPr>
      </w:pPr>
      <w:r>
        <w:rPr>
          <w:sz w:val="20"/>
        </w:rPr>
        <w:t>2.3. Поставляемый товар должен полностью соответствовать функциональным (потребительским свойствам) и техническим характеристикам. Поставщик должен передать Заказчику неповрежденный товар, в заводской упаковке изготовителя. Товар должен отгружаться в упаковке, соответствующей характеру поставляемого Товара и способу транспортировки. Обеспечить оперативность и своевременность доставки товара.</w:t>
      </w:r>
    </w:p>
    <w:p w14:paraId="6DD0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Pr>
          <w:sz w:val="22"/>
        </w:rPr>
        <w:t>2.4. Право собственности на «Товар» переходит к Заказчику с момента подписания товарной накладной и акта приемки, риск случайной гибели «Товара» переходит к Заказчику с момента, когда Поставщик считается исполнившим свою обязанность по поставке «Товара»  Заказчику.</w:t>
      </w:r>
    </w:p>
    <w:p w14:paraId="28891F9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 2.5. Досрочная поставка «Товара» возможна только с согласия Заказчика.</w:t>
      </w:r>
    </w:p>
    <w:p w14:paraId="09688B2D">
      <w:pPr>
        <w:jc w:val="center"/>
        <w:rPr>
          <w:b/>
        </w:rPr>
      </w:pPr>
      <w:r>
        <w:rPr>
          <w:b/>
        </w:rPr>
        <w:t>3. ЦЕНА ДОГОВОРА И ПОРЯДОК РАСЧЕТА</w:t>
      </w:r>
    </w:p>
    <w:p w14:paraId="5AEE3183">
      <w:r>
        <w:t>3.1. Цена договора составляет: _______ рублей ____ копеек (сумма указывается прописью), в том числе НДС по налоговой ставке ______ (_____)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Цена этапа исполнения договора составляет _______ рублей _____ копеек (сумма прописью), в том числе НДС по налоговой ставке _______ (_____) процентов в сумме ___________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0103D0EF">
      <w:r>
        <w:t xml:space="preserve"> 3.2. 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положением о закупке ___________ (указывается наименование положения о закупке Заказчика), главой 12 настоящего договора. </w:t>
      </w:r>
    </w:p>
    <w:p w14:paraId="6078DA08">
      <w:r>
        <w:t xml:space="preserve">3.3. Цена Договора включает в себя стоимость Товара, стоимость тары и упаковки, а также все расходы на упаковку, маркировку,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исполнением обязательств по настоящему договору в соответствии с законодательством Российской Федерации. В цену Договора включаются также все риски Поставщика, связанные с исполнением Договора. </w:t>
      </w:r>
    </w:p>
    <w:p w14:paraId="65937A69">
      <w:r>
        <w:t xml:space="preserve">3.4.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Валютой для установления цены договора и расчетов с Поставщиком является рубль Российской Федерации. </w:t>
      </w:r>
    </w:p>
    <w:p w14:paraId="60D5A08E">
      <w:r>
        <w:t xml:space="preserve">3.5. Источник финансирования: за счет средств субсидии бюджета области. </w:t>
      </w:r>
    </w:p>
    <w:p w14:paraId="218DB831">
      <w:pPr>
        <w:jc w:val="center"/>
        <w:rPr>
          <w:b/>
        </w:rPr>
      </w:pPr>
      <w:r>
        <w:rPr>
          <w:b/>
        </w:rPr>
        <w:t xml:space="preserve">4. ПРАВА И ОБЯЗАННОСТИ СТОРОН </w:t>
      </w:r>
    </w:p>
    <w:p w14:paraId="0C6EC0D2">
      <w:pPr>
        <w:rPr>
          <w:b/>
        </w:rPr>
      </w:pPr>
      <w:r>
        <w:rPr>
          <w:b/>
        </w:rPr>
        <w:t xml:space="preserve">4.1. Заказчик вправе: </w:t>
      </w:r>
    </w:p>
    <w:p w14:paraId="0084D644">
      <w:r>
        <w:t xml:space="preserve">4.1.1. Требовать от Поставщика исполнения обязательств, предусмотренных договором, надлежащим образом, в сроки, установленные настоящим договором, и в соответствии с действующим законодательством Российской Федерации. </w:t>
      </w:r>
    </w:p>
    <w:p w14:paraId="42552C12">
      <w:r>
        <w:t xml:space="preserve">4.1.2. Требовать от Поставщика предоставления надлежащим образом оформленных документов, подтверждающих исполнение принятых им обязательств, предусмотренных договором. </w:t>
      </w:r>
    </w:p>
    <w:p w14:paraId="2ACCE037">
      <w:r>
        <w:t xml:space="preserve">4.1.3. При обнаружении недостатков в Товаре требовать от Поставщика их своевременного устранения. </w:t>
      </w:r>
    </w:p>
    <w:p w14:paraId="73A25C74">
      <w:r>
        <w:t>4.1.4. Не осуществлять приемку Товара в случае его несоответствия требованиям,установленным действующим законодательством Российской Федерации и договором.</w:t>
      </w:r>
    </w:p>
    <w:p w14:paraId="1C3FF150">
      <w:r>
        <w:t xml:space="preserve">4.1.5. Направить Товар для проведения экспертизы, лабораторного исследования (испытания) (по показателям безопасности и качества Товара) с целью проверки его качества и безопасности. В случае, если по результатам экспертизы, лабораторного исследования (испытания), установлено, что качество Товара (часть Товара) не соответствует требованиям настоящего договора, все расходы на проведение экспертизы, лабораторного исследования (испытания) возлагаются на Поставщика. 4.1.6. Проверять информацию о Поставщике и о Товаре на наличие либо отсутствие в Перечне Поставщиков и производителей пищевой продукции, не отвечающей установленным нормативными правовыми актами требованиям, поставляемой в социально-значимые учреждения Свердловской области, размещенный на сайте Информационной системы в сфере закупок Свердловской области в разделе «Поставщики и товаропроизводители Свердловской области» / «Поставщики и производители пищевой продукции, не отвечающей установленным нормативными правовыми актами требованиям, поставляемой в социально-значимые учреждения Свердловской области» (https://torgi.egov66.ru/site/Menu/Page/550) (далее – Перечень Поставщиков и производителей пищевой продукции, не отвечающей установленным НПА требованиям). 4.1.7. Запрашивать у Поставщика информацию о Товаре, о ходе и стадии исполнения обязательств Поставщика по договору. </w:t>
      </w:r>
    </w:p>
    <w:p w14:paraId="270BB9AF">
      <w:r>
        <w:t xml:space="preserve">4.1.8. Досрочно принять и оплатить Товар / партию Товара. </w:t>
      </w:r>
    </w:p>
    <w:p w14:paraId="1C886829">
      <w:r>
        <w:t xml:space="preserve">4.1.9. Принять решение об одностороннем отказе от исполнения настоящего договора в соответствии с гражданским законодательством Российской Федерации и настоящим договором. </w:t>
      </w:r>
    </w:p>
    <w:p w14:paraId="366EAA81">
      <w:r>
        <w:t xml:space="preserve">4.1.10. При приемке поставленного Товара осуществлять фотосъемку и (или) видеозапись (видеосъемку) такой приемки в части его соответствия условиям договора в присутствии представителя Поставщика. </w:t>
      </w:r>
    </w:p>
    <w:p w14:paraId="6C8AA632">
      <w:pPr>
        <w:rPr>
          <w:b/>
        </w:rPr>
      </w:pPr>
      <w:r>
        <w:rPr>
          <w:b/>
        </w:rPr>
        <w:t xml:space="preserve">4.2. Заказчик обязан: </w:t>
      </w:r>
    </w:p>
    <w:p w14:paraId="4FDD10A4">
      <w:r>
        <w:t xml:space="preserve">4.2.1. Своевременно принять и оплатить поставляемый по договору Товар в соответствии с условиями настоящего договора. </w:t>
      </w:r>
    </w:p>
    <w:p w14:paraId="451CC592">
      <w:r>
        <w:t xml:space="preserve">4.2.2.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направлять Поставщику требование об уплате неустоек (штрафов, пеней). </w:t>
      </w:r>
    </w:p>
    <w:p w14:paraId="26A6D269">
      <w:r>
        <w:t>4.2.3. 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 4.2.4. Своевременно предоставлять разъяснения и уточнения по запросам Поставщика в части исполнения обязательств по договору на адрес электронной почты: ____________. 4.2.5. В день заключения договора назначить ответственное лицо для оперативного решения текущих вопросов по договору и передать Поставщику указанную информацию об ответственном с указанием должности, ФИО, телефона, адреса электронной почты.</w:t>
      </w:r>
    </w:p>
    <w:p w14:paraId="7E9FBAFC">
      <w:r>
        <w:t>4.2.6. Осуществлять контроль за привлечением Поставщиком к исполнению договора субподрядчиков (соисполнителей) из числа субъектов малого и среднего предпринимательства в соответствии с планом привлечения субподрядчиков (соисполнителей) из числа субъектов малого и среднего предпринимательства, представленного Поставщиком в составе заявки на участие в закупке.</w:t>
      </w:r>
    </w:p>
    <w:p w14:paraId="2E67AC74">
      <w:r>
        <w:t>4.2.7. Обязан соотнести информацию о Товаре, указанную в ветеринарном сопроводительном документе (далее – ВСД) в системе ФГИС «Меркурий» (https://mercury.vetrf.ru/) (далее – ФГИС «Меркурий»), с фактической информацией о Товаре.</w:t>
      </w:r>
    </w:p>
    <w:p w14:paraId="3471F9AD">
      <w:r>
        <w:t xml:space="preserve">4.2.8. Выполнять иные обязанности, предусмотренные договором. </w:t>
      </w:r>
    </w:p>
    <w:p w14:paraId="679BBF3A">
      <w:pPr>
        <w:rPr>
          <w:b/>
        </w:rPr>
      </w:pPr>
      <w:r>
        <w:rPr>
          <w:b/>
        </w:rPr>
        <w:t xml:space="preserve">4.3. Поставщик вправе: </w:t>
      </w:r>
    </w:p>
    <w:p w14:paraId="4574BE71">
      <w:r>
        <w:t xml:space="preserve">4.3.1. При условии надлежащей поставки Товара требовать подписания в соответствии с условиями договора Заказчиком документа о приемке Товара по договору (отдельному этапу договора) (далее – документ о приемке). </w:t>
      </w:r>
    </w:p>
    <w:p w14:paraId="34AD0FBA">
      <w:r>
        <w:t xml:space="preserve">4.3.2. Требовать приемки и своевременной оплаты надлежащим образом поставленного Товара в порядке, сроки и на условиях, предусмотренных договором. </w:t>
      </w:r>
    </w:p>
    <w:p w14:paraId="7088D8F7">
      <w:r>
        <w:t>4.3.3. По согласованию с Заказчиком досрочно поставить Товар.</w:t>
      </w:r>
    </w:p>
    <w:p w14:paraId="780B434C">
      <w:r>
        <w:t xml:space="preserve"> 4.3.4. Направлять Заказчику запросы и получать от него разъяснения и уточнения по вопросам поставки Товара в рамках исполнения договора по указанной электронной почте: </w:t>
      </w:r>
      <w:r>
        <w:fldChar w:fldCharType="begin"/>
      </w:r>
      <w:r>
        <w:instrText xml:space="preserve"> HYPERLINK "mailto:soc123@egov66.ru" </w:instrText>
      </w:r>
      <w:r>
        <w:fldChar w:fldCharType="separate"/>
      </w:r>
      <w:r>
        <w:rPr>
          <w:color w:val="0000FF"/>
          <w:u w:val="single"/>
        </w:rPr>
        <w:t>soc123@egov66.ru</w:t>
      </w:r>
      <w:r>
        <w:rPr>
          <w:color w:val="0000FF"/>
          <w:u w:val="single"/>
        </w:rPr>
        <w:fldChar w:fldCharType="end"/>
      </w:r>
      <w:r>
        <w:t>.</w:t>
      </w:r>
    </w:p>
    <w:p w14:paraId="1D21856B">
      <w:r>
        <w:t>4.3.5. По согласованию с Заказчиком Поставщик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 субподрядчиком (соисполнителем), либо цены такого договора за вычетом сумм, выплаченных Поставщиком в счет исполненных обязательств, в случае если договор субподряда был частично исполнен.</w:t>
      </w:r>
    </w:p>
    <w:p w14:paraId="0881409A">
      <w:pPr>
        <w:rPr>
          <w:b/>
        </w:rPr>
      </w:pPr>
      <w:r>
        <w:rPr>
          <w:b/>
        </w:rPr>
        <w:t>4.4. Поставщик обязан:</w:t>
      </w:r>
    </w:p>
    <w:p w14:paraId="08407CD6">
      <w:r>
        <w:t xml:space="preserve"> 4.4.1. Поставить Товар надлежащего качества в количестве, ассортименте, согласно техническим и функциональным характеристиками, и иным характеристикам, изложенными в договоре и Спецификации (Приложение № 1 к договору). </w:t>
      </w:r>
    </w:p>
    <w:p w14:paraId="7C532915">
      <w:r>
        <w:t xml:space="preserve">4.4.2. Обеспечить соответствие поставленного Товара предъявляемым к ним 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Обеспечить недопустимость поставки фальсифицированной, контрафактной продукции, продукции с отсутствием прослеживаемости. </w:t>
      </w:r>
    </w:p>
    <w:p w14:paraId="5B4289DA">
      <w:r>
        <w:t>4.4.3. Обеспечить транспортировку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w:t>
      </w:r>
    </w:p>
    <w:p w14:paraId="0D7FE0C2">
      <w:r>
        <w:t>влажностных условий хранения в соответствии с нормативными требованиями, а также контроль за поставкой скоропортящегося Товара в вышеуказанной части.</w:t>
      </w:r>
    </w:p>
    <w:p w14:paraId="672008A1">
      <w:r>
        <w:t xml:space="preserve"> 4.4.4. Осуществлять своими силами погрузочно-разгрузочные мероприятия поставленного Товара до места хранения Товара, указанного Заказчиком.</w:t>
      </w:r>
    </w:p>
    <w:p w14:paraId="3DCCFE84">
      <w:r>
        <w:t xml:space="preserve"> 4.4.5.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 за свой счет, а также при поставке представить все документы, относящиеся к Товару, указанные в разделе 5 договора. 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 </w:t>
      </w:r>
    </w:p>
    <w:p w14:paraId="18717FC9">
      <w:r>
        <w:t xml:space="preserve">4.4.6. Соблюдать пропускной и внутриобъектовый режим Заказчика. </w:t>
      </w:r>
    </w:p>
    <w:p w14:paraId="645EB7EF">
      <w:r>
        <w:t>4.4.7.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о ходе исполнения обязательств составляет _____ (______) дней с момента получения запроса Заказчика.</w:t>
      </w:r>
    </w:p>
    <w:p w14:paraId="22E4D038">
      <w:r>
        <w:t xml:space="preserve">4.4.8. Привлечь к исполнению договора субподрядчиков (соисполнителей) из числа субъектов малого и среднего предпринимательства. </w:t>
      </w:r>
    </w:p>
    <w:p w14:paraId="275C3923">
      <w:r>
        <w:t>4.4.9. Нести ответственность за неисполнение условия о привлечении к исполнению договора соисполнителей (субподрядчиков) из числа субъектов малого и среднего предпринимательства.</w:t>
      </w:r>
    </w:p>
    <w:p w14:paraId="69125791">
      <w:r>
        <w:t>4.4.11. Обязан зарегистрироваться в системе ФГИС «Меркурий»;</w:t>
      </w:r>
    </w:p>
    <w:p w14:paraId="7D5C1F02">
      <w:r>
        <w:t xml:space="preserve"> 4.4.12. Обеспечить своевременное формирование и гашение ВСД на Товар в системе ФГИС «Меркурий».</w:t>
      </w:r>
    </w:p>
    <w:p w14:paraId="367F6501">
      <w:pPr>
        <w:jc w:val="center"/>
        <w:rPr>
          <w:b/>
        </w:rPr>
      </w:pPr>
      <w:r>
        <w:rPr>
          <w:b/>
        </w:rPr>
        <w:t xml:space="preserve">5. ПОРЯДОК ПРИЕМКИ ТОВАРА </w:t>
      </w:r>
    </w:p>
    <w:p w14:paraId="7E9CD2FF">
      <w:r>
        <w:t xml:space="preserve">5.1. Приемка поставленного Товара осуществляется Заказчиком в месте доставки и включает в себя: </w:t>
      </w:r>
    </w:p>
    <w:p w14:paraId="605D1591">
      <w:r>
        <w:t xml:space="preserve">а) оценку условий транспортировки Товара в соответствии с требованиями законодательства Российской Федерации, технических регламентов; </w:t>
      </w:r>
    </w:p>
    <w:p w14:paraId="756910CA">
      <w:r>
        <w:t xml:space="preserve">б) проверку наличия, полноты и правильности оформления комплекта сопроводительных документов в соответствии с условиями договора; </w:t>
      </w:r>
    </w:p>
    <w:p w14:paraId="42681451">
      <w:r>
        <w:t xml:space="preserve">в) контроль наличия/отсутствия сколов, трещин, внешних повреждений оригинальной упаковки (тары) Товара; </w:t>
      </w:r>
    </w:p>
    <w:p w14:paraId="7172EEA9">
      <w:r>
        <w:t xml:space="preserve">г) контроль наличия/отсутствия маркировки на упаковке (таре), в том числе наличия/отсутствия обязательной маркировки средствами идентификации в соответствии с распоряжением Правительства Российской Федерации от 28.04.2018 №792-р; </w:t>
      </w:r>
    </w:p>
    <w:p w14:paraId="50FD72B9">
      <w:r>
        <w:t>д) контроль наличия/отсутствия признаков порчи и недоброкачественности Товара;</w:t>
      </w:r>
    </w:p>
    <w:p w14:paraId="12AC3406">
      <w:r>
        <w:t xml:space="preserve">е) проверку по количеству, качеству, ассортименту, техническим и функциональным характеристикам, иным характеристикам, изложенным в договоре и Спецификации (Приложение № 1 к договору). </w:t>
      </w:r>
    </w:p>
    <w:p w14:paraId="55DC6EF9">
      <w:r>
        <w:t xml:space="preserve">5.2. В течение ____ (____________) дней после получения от Поставщика документов, указанных в пункте 5.6.2. договора, Заказчик обязан провести приемку поставленного Товара и оформить ее результат путем подписания документа о приемке либо направить Поставщику в те же сроки мотивированный отказ от подписания документа о приемке. </w:t>
      </w:r>
    </w:p>
    <w:p w14:paraId="39622C22">
      <w:r>
        <w:t xml:space="preserve">5.3. Датой поставки Товара является дата подписания Заказчиком документа о приемке. 5.4. Для проверки соответствия поставленного Товара условиям договора Заказчик вправе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 </w:t>
      </w:r>
    </w:p>
    <w:p w14:paraId="1068174E">
      <w:r>
        <w:t xml:space="preserve">5.5. Заказчик вправе для приемки поставленного Товара создать приемочную комиссию, которая состоит из _____________человек . </w:t>
      </w:r>
    </w:p>
    <w:p w14:paraId="2F530803">
      <w:r>
        <w:t>5.6. Проверка соответствия поставленного Товара требованиям, установленным договором, осуществляется Заказчиком или приемочной комиссией Заказчика (далее – Заказчик), в присутствии представителя Поставщика (по согласованию с Поставщиком) и осуществляется в следующем порядке:</w:t>
      </w:r>
    </w:p>
    <w:p w14:paraId="770F6152">
      <w:r>
        <w:t>5.6.1. Заказчик оценивает условия транспортировки Товара. Поставщик должен соблюдать требования к доставке (транспортировке) Товара, установленные в ТР ТС 021/2011 «О безопасности пищевой продукции» (далее – ТР ТС 021/2011), а также СанПиН 2.3/2.4.3590-20 «Санитарно-эпидемиологические требования к организации общественного питания населения» (постановление Главного государственного санитарного врача Российской Федерации от 27.10.2020 № 32) и СанПиН 2.3.2.1324-03 «Гигиенические требования к срокам годности и условиям хранения пищевых продуктов» (Постановление Главного государственного санитарного врача Российской Федерации от 22.05.2003 № 98), в части, не противоречащей Техническому регламенту. Автотранспорт, которым производится доставка Товара, должен быть специально предназначен или специально оборудован для целей перевозки соответствующих видов Товаров, должен иметь санитарный паспорт с отметкой о дезинфекции, работники Поставщика и/или иные лица, привлекаемые Поставщиком для осуществления доставки Товара (водители, экспедиторы и грузчики) должны быть обеспечены спецодеждой и иметь личные медицинские книжки, и их предъявить по требованию Заказчика. Товар, требующий определенного температурного режима при перевозке, доставляется специальным транспортом, оборудованным холодильной установкой. При транспортировке Товара должен соблюдаться принцип безопасного пищевого (товарного) соседства Товара. 5.6.2. Заказчик проводит проверку наличия, полноты и правильности оформления комплекта сопроводительных документов. В день поставки Товара Поставщик обязан передать Заказчику подписанные со своей стороны товарную накладную (форма ТОРГ-12) или универсальный передаточный документ (далее – УПД) в двух экземплярах (по одному экземпляру для каждой из Сторон) и счет. 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прослеживаемость Товара от изготовителя до Заказчика, включая: декларацию соответствия (или сведения о декларации соответствия из Единого реестра сертификатов соответствия и деклараций о соответствии – https://pub.fsa.gov.ru/rds/declaration), в том числе ее регистрационный номер, срок ее действия, наименование лица, принявшего декларацию, и орган, ее зарегистрировавший; свидетельство о государственной регистрации (или сведения о государственной регистрации из Реестра о государственной регистрации – http://fp.crc.ru/evrazes/?type=list), в том числе номер свидетельства и его дата, изготовитель (производитель); документы ветеринарно-санитарной экспертизы (ветеринарные сертификаты, ветеринарные свидетельства, ветеринарные справки); сведения о ВСД в системе ФГИС «Меркурий», информация о производственном ВСД на Товар не должна иметь статус «Аннулирован»; документы о прохождении добровольной сертификации (сертификаты соответствия); протокол испытаний пищевой продукции, проведенных аккредитованной организацией, подтверждающий безопасность и качество поставляемого Поставщиком Товара (партии Товара).</w:t>
      </w:r>
    </w:p>
    <w:p w14:paraId="1C8F349F">
      <w:r>
        <w:t xml:space="preserve">5.6.2.1. Информация о Товаре (наименование Товара, производителя, адрес производства, дата выработки Товара, срок годности), указанная в пункте </w:t>
      </w:r>
    </w:p>
    <w:p w14:paraId="3CE9C17D">
      <w:r>
        <w:t>5.6.2. настоящего договора, должна соответствовать информации, размещенной на маркировке Товара.</w:t>
      </w:r>
    </w:p>
    <w:p w14:paraId="1340B87D">
      <w:r>
        <w:t xml:space="preserve"> 5.6.3. После проверки товаросопроводительной документации Заказчиком проводится внешний осмотр Товара на предмет проверки целостности и маркировки тары (упаковки), вскрытия упаковки (в случае, если Товар поставляется в упаковке), осмотра Товара на наличие внешних повреждений, в порядке, предусмотренном действующим законодательством РФ и условиями настоящего Договора. </w:t>
      </w:r>
    </w:p>
    <w:p w14:paraId="46B15D95">
      <w:r>
        <w:t xml:space="preserve">5.6.4. 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 1 к договору) и (или) отгрузочной разнарядке (заявке) (Приложение № 3 к договору), товарной накладной (форма ТОРГ-12) или УПД. Количество поступившего Товара при его приемке определяется в тех же единицах измерения, которые указаны в Спецификации (Приложение № 1 к договору). 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размера, и иных показателей Товара, указанных в договоре,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эксплуатационным характеристикам, остаточному сроку годности Товара, размеру и упаковке Товара, иным показателям, в том числе соответствие содержащейся в товаросопроводительных документах информации. </w:t>
      </w:r>
    </w:p>
    <w:p w14:paraId="5E623785">
      <w:r>
        <w:t>5.6.4.1. Товар должен быть поставлен полностью. Если Поставщик поставил меньшее количество Товара, чем определено в Спецификации (Приложение № 1 к договору), Заказчик вправе потребовать поставить недостающее количество Товара. Если Поставщик передал Заказчику Товар в количестве, превышающем указанное в Спецификации (Приложение № 1 к договору), приемка излишнего количества Товара не осуществляется и принимается на ответственное хранение Заказчиком в порядке статьи 514 Гражданского кодекса Российской Федерации. Вывоз излишнего Товара осуществляется силами Поставщика и за счет Поставщика не позднее______ дней (часов) со дня получения Поставщиком информации об указанном факте.</w:t>
      </w:r>
    </w:p>
    <w:p w14:paraId="0DA1CB0F">
      <w:r>
        <w:t xml:space="preserve">5.6.4.2. В случае выявления Заказчиком при приемке Товара признаков порчи и недоброкачественности поставленного Товара и (или) его несоответствия требованиям, установленным договором, и(или) Поставщиком произведена поставка Товара, информация о котором включена в Перечень поставщиков и производителей пищевой продукции, не отвечающих установленным НПА требованиям8 , Заказчик вправе направить заявку на отбор проб для проведения экспертизы, лабораторного исследования (испытания) (по показателям безопасности и качества Товара) в органы, осуществляющие ведение мониторинга качества, безопасности пищевых продуктов и здоровья населения9 . Заказчик по адресу электронной почты, указанной в договоре, уведомляет Поставщика об отборе проб поставленного Товара в целях проведения экспертизы, лабораторного исследования (испытания) в течение ___ (____) часов (дней) с момента принятия такого решения с указанием времени, даты и места проведения отбора проб. Поставщик присутствует лично и(или) направляет представителя для участия в отборе проб поставленного Товара или не позднее чем за ___ (___) часов (дней) до проведения отбора проб уведомляет Заказчика по адресу электронной почты, указанной в договоре, об отказе от участия в таком отборе. В случае неполучения от Поставщика ответа в течение ___ (____) часов (дней) с момента направления уведомления Заказчик осуществляет отбор проб в отсутствие Поставщика и(или) его представителя. Информацию о результатах экспертизы, лабораторного исследования (испытания) Заказчик направляет Поставщику по адресу электронной почты, указанной в договоре, в течение __ (___) часов (дней) с момента ее получения. В случае, если по результатам экспертизы, лабораторного исследования (испытания), установлено, что качество Товара (часть Товара) не соответствует требованиям настоящего договора, такие результаты могут распространяться на всю партию Товара. </w:t>
      </w:r>
    </w:p>
    <w:p w14:paraId="58D43C58">
      <w:r>
        <w:t xml:space="preserve">5.6.4.3. В случае обнаружения несоответствия наименования, количества, ассортимента, качества, комплектности, тары (упаковки),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а также иных показателей Товара, условиям договора,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при приемке Товара Заказчик извещает Поставщика не позднее трех рабочих дней с даты обнаружения указанных нарушений. Извещение о неисполнении или ненадлежащем исполнении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и направляется ему по адресу электронной почты, указанному в настоящем договоре. Поставщик в установленный в извещении о неисполнении или ненадлежащем исполнении Поставщиком обязательств по договору срок обязан восполнить недопоставку, произвести замену некачественного Товара либо безвозмездно устранить выявленные недостатки. Порядок и срок оформления приемки и сдачи Товара после устранения недостатков аналогичен порядку приемки и сдачи Товара, указанному в настоящем разделе договора. Если Поставщик в установленный срок не заменит поставленный Товар ненадлежащего качества либо безвозмездно не устранит недостатки либо не восполнит недопоставку Товара,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Товара и обязан взыскать неустойку (штраф, пени) в соответствии с положениями договора 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 Если ненадлежащее качество поставленного Товара обнаружено Заказчиком после приемки на этапах хранения (эксплуатации) или в процессе подготовки к использованию, а также в течение остаточного срока годности, Заказчик уведомляет Поставщика о данном факте по адресу электронной почты, указанному в договоре и Поставщик обязан прибыть для составления Акта о выявленных недостатках Товара не позднее ___ часов (дней) с момента уведомления. В течение ____ (________________) дней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 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 </w:t>
      </w:r>
    </w:p>
    <w:p w14:paraId="23155064">
      <w:r>
        <w:t xml:space="preserve">5.7. Заказчик вправе отказаться от приемки Товара в следующих случаях: условия транспортировки Товара не соответствуют условиям, указанным в пункте 5.6.1 договора; работники Поставщика и/или иные лица, привлекаемые Поставщиком для осуществления доставки Товара (водители, экспедиторы и грузчики) не обеспечены спецодеждой и не имеют личные медицинские книжки, и(или) не предъявили личные медицинские книжки по требованию Заказчика; Поставщиком не предоставлена товаросопроводительная документация согласно пункту 5.6.2. договора и(или) в представленной документации отсутствует информация о наименовании Товара, о его производителе (название, адрес производства) и(или) данная информация не соответствует маркировке Товара; в ФГИС «Меркурий» отсутствует информация о ВСД или выявлены расхождения в наименовании Товара, в наименовании производителя (название, адрес производства), дате выработки и иной информации, указанной в ВСД с информацией о Товаре на маркировке Товара; нарушен ассортиментный перечень Товара; Товар поврежден, испорчен, имеет ненадлежащий внешний вид или запах, и(или) имеет явные признаки порчи и недоброкачественности (изменена консистенция Товара; изменен цвет, запах Товара; упаковка Товара имеет признаки вздутия, наличие подтеков, пробоин, сквозных трещин, деформации; наличие плесени, слизи, гнили на поверхности или внутри Товара; наличие посторонних включений); поставлен Товар с истекшим сроком годности и(или) оставшийся срок годности Товара на дату поставки менее __%; на потребительской упаковке (таре) отсутствуют данные о дате производства и сроках годности Товара; упаковка и маркировка Товара не соответствует требованиям, установленным разделом 6 договора; отсутствует клейма о ветеринарно-санитарной экспертизе; и иные случаи: _____________________. Заказчик отказывает в приемке Товара в случае несоответствия поставленного Товара условиям договора,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 </w:t>
      </w:r>
    </w:p>
    <w:p w14:paraId="3EEF65D3">
      <w:r>
        <w:t>5.8. При отсутствии замечаний и претензий к поставленному Товару Заказчик в сроки, установленные в пункте 5.2. договора, подписывает документ о приемке, товарную накладную (форма ТОРГ-12) или УПД и передает один экземпляр Поставщику.</w:t>
      </w:r>
    </w:p>
    <w:p w14:paraId="200180BA">
      <w:r>
        <w:t>5.9. Заказчик в течение 24 часов с даты приемки Товара (партии Товара) производит гашение ВСД, созданного Поставщиком на Товар в ФГИС «Меркурий», за исключением случаев отказа от приемки или осуществления частичной приемки – в указанных случаях гашение ВСД осуществляется в сроки, установленные разделом IV Порядка оформления ветеринарных сопроводительных документов в электронной форме, утвержденного приказом Минсельхоза России от 13.12.2022 № 862.</w:t>
      </w:r>
    </w:p>
    <w:p w14:paraId="6BE90CB2">
      <w:pPr>
        <w:jc w:val="center"/>
        <w:rPr>
          <w:b/>
        </w:rPr>
      </w:pPr>
      <w:r>
        <w:rPr>
          <w:b/>
        </w:rPr>
        <w:t xml:space="preserve">6. УПАКОВКА И МАРКИРОВКА ТОВАРА </w:t>
      </w:r>
    </w:p>
    <w:p w14:paraId="7D15D8F3">
      <w:r>
        <w:t xml:space="preserve">6.1. Поставщик поставляет Заказчику Товар в упаковке (таре), обеспечивающей его сохранность от всякого рода повреждений, загрязнений при транспортировке, погрузочноразгрузочных работах и хранении. </w:t>
      </w:r>
    </w:p>
    <w:p w14:paraId="12329598">
      <w: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 </w:t>
      </w:r>
    </w:p>
    <w:p w14:paraId="4C8A8497">
      <w:r>
        <w:t xml:space="preserve">6.3. Стоимость тары и упаковки входит в цену договора. Товар должен быть поставлен в невозвратной таре (упаковке). В случае поставки Товара в возвратной таре (упаковке), она остается у Заказчика, ее стоимость Поставщику не компенсируется и в стоимость Товара не включается. </w:t>
      </w:r>
    </w:p>
    <w:p w14:paraId="3729C4D4">
      <w:r>
        <w:t xml:space="preserve">6.4. Поставщик несет ответственность перед Заказчиком за повреждение Товара вследствие его ненадлежащей упаковки. </w:t>
      </w:r>
    </w:p>
    <w:p w14:paraId="7A3C3A01">
      <w:r>
        <w:t>6.5. Товар поставляется в таре и упаковке, предусмотренной производителем Товара и соответствующей требованиям технического регламента Таможенного союза «О безопасности упаковки», утвержденного решением Комиссии Таможенного союза от 16.08.2011 № 769. На упаковке каждого Товара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14:paraId="0A5D9187">
      <w:r>
        <w:t>6.6.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0B96807">
      <w:pPr>
        <w:jc w:val="center"/>
        <w:rPr>
          <w:b/>
        </w:rPr>
      </w:pPr>
      <w:r>
        <w:rPr>
          <w:b/>
        </w:rPr>
        <w:t xml:space="preserve">7. КАЧЕСТВО ТОВАРА, ОСТАТОЧНЫЙ СРОК ГОДНОСТИ </w:t>
      </w:r>
    </w:p>
    <w:p w14:paraId="2FA9C8E2">
      <w:r>
        <w:t xml:space="preserve">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14:paraId="78F638A3">
      <w:r>
        <w:t xml:space="preserve">7.2. Товар не должен представлять опасности для жизни и здоровья граждан. </w:t>
      </w:r>
    </w:p>
    <w:p w14:paraId="7061D75F">
      <w:r>
        <w:t>7.3. Товар не должен содержать: пищевые добавки, за исключением допущенных для его производства в установленном порядке (ТР ТС 021/2011). 7.4. Качество Товара должно соответствовать требованиям, установленным Федеральным законом от 02.01.2000 № 29-ФЗ «О качестве и безопасности пищевых продуктов», техническим регламентам, государственным стандартам, техническим условиям, техническими регламентами Таможенного союза, Техническими регламентами Евразийского экономического союза, действующими в отношении каждого вида Товара, указанного в Спецификации (Приложение № 1 к договору). 7.5. Остаточный срок годности Товара устанавливается Заказчиком в Спецификации (Приложение № 1 к договору). Остаточный срок годности Товара на момент поставки не должен превышать срок годности Товара, указанный на маркировке. Товар должен соответствовать требованиям, предъявляемым к качеству Товара в момент его передачи, в течение остаточного срока годности, установленного в Спецификации (Приложение № 1 к договору).</w:t>
      </w:r>
    </w:p>
    <w:p w14:paraId="4AEFC408">
      <w:pPr>
        <w:jc w:val="center"/>
        <w:rPr>
          <w:b/>
        </w:rPr>
      </w:pPr>
      <w:r>
        <w:rPr>
          <w:b/>
        </w:rPr>
        <w:t>8. ОБЕСПЕЧЕНИЕ ИСПОЛНЕНИЯ ДОГОВОРА</w:t>
      </w:r>
    </w:p>
    <w:p w14:paraId="7504FB54">
      <w:r>
        <w:t>8.1. Не предусмотрено.</w:t>
      </w:r>
    </w:p>
    <w:p w14:paraId="473B973D">
      <w:pPr>
        <w:jc w:val="center"/>
        <w:rPr>
          <w:b/>
        </w:rPr>
      </w:pPr>
      <w:r>
        <w:rPr>
          <w:b/>
        </w:rPr>
        <w:t>9. ОТВЕТСТВЕННОСТЬ СТОРОН</w:t>
      </w:r>
    </w:p>
    <w:p w14:paraId="124DF840">
      <w:pPr>
        <w:tabs>
          <w:tab w:val="left" w:pos="1087"/>
        </w:tabs>
        <w:ind w:left="-142" w:right="324"/>
        <w:rPr>
          <w:sz w:val="20"/>
        </w:rPr>
      </w:pPr>
      <w:r>
        <w:rPr>
          <w:spacing w:val="-1"/>
          <w:sz w:val="20"/>
        </w:rPr>
        <w:t>9.1.Занеисполнение</w:t>
      </w:r>
      <w:r>
        <w:rPr>
          <w:sz w:val="20"/>
        </w:rPr>
        <w:t>илиненадлежащееисполнениеобязательств,предусмотренныхдоговором,сторонынесутответственностьвсоответствиисзаконодательствомРоссийскойФедерации.</w:t>
      </w:r>
    </w:p>
    <w:p w14:paraId="64F7357F">
      <w:pPr>
        <w:tabs>
          <w:tab w:val="left" w:pos="1088"/>
        </w:tabs>
        <w:ind w:left="-142"/>
        <w:rPr>
          <w:sz w:val="20"/>
        </w:rPr>
      </w:pPr>
      <w:r>
        <w:rPr>
          <w:sz w:val="20"/>
        </w:rPr>
        <w:t>9.2.Вслучаепросрочкиисполнениязаказчикомобязательств,предусмотренныхдоговором,атакжевиныхслучаяхнеисполненияилиненадлежащегоисполнениязаказчикомобязательств,предусмотренныхдоговором,поставщик(подрядчик,исполнитель)вправепотребовать уплатынеустоек(штрафов, пеней).</w:t>
      </w:r>
    </w:p>
    <w:p w14:paraId="07358617">
      <w:pPr>
        <w:tabs>
          <w:tab w:val="left" w:pos="1087"/>
        </w:tabs>
        <w:ind w:left="-142" w:right="324"/>
        <w:rPr>
          <w:sz w:val="20"/>
        </w:rPr>
      </w:pPr>
      <w:r>
        <w:rPr>
          <w:sz w:val="20"/>
        </w:rPr>
        <w:t>9.3.Пеняначисляетсязакаждыйденьпросрочкиисполнениязаказчикомобязательства, предусмотренного договором, начиная со дня, следующего после дняистеченияустановленногодоговоромсрокаисполненияобязательства.ТакаяпеняустанавливаетсявразмереоднойтрехсотойдействующейнадатууплатыпенейключевойставкиЦентральногобанкаРоссийскойФедерацииотнеуплаченнойвсроксуммы.</w:t>
      </w:r>
    </w:p>
    <w:p w14:paraId="38E4C657">
      <w:pPr>
        <w:tabs>
          <w:tab w:val="left" w:pos="1087"/>
        </w:tabs>
        <w:ind w:left="-142" w:right="326"/>
        <w:rPr>
          <w:sz w:val="20"/>
        </w:rPr>
      </w:pPr>
      <w:r>
        <w:rPr>
          <w:sz w:val="20"/>
        </w:rPr>
        <w:t>9.4.Штрафы начисляются за ненадлежащее исполнение заказчиком обязательств,предусмотренныхдоговором,заисключениемпросрочкиисполненияобязательств,предусмотренныхдоговором.</w:t>
      </w:r>
    </w:p>
    <w:p w14:paraId="669A65CB">
      <w:pPr>
        <w:ind w:left="118" w:right="312" w:firstLine="709"/>
        <w:rPr>
          <w:sz w:val="20"/>
        </w:rPr>
      </w:pPr>
      <w:r>
        <w:rPr>
          <w:sz w:val="20"/>
        </w:rPr>
        <w:t>Размер штрафа определяется договором за каждый факт неисполнения заказчикомобязательствав размере:</w:t>
      </w:r>
    </w:p>
    <w:p w14:paraId="3E3CD137">
      <w:pPr>
        <w:ind w:left="827"/>
        <w:rPr>
          <w:sz w:val="20"/>
        </w:rPr>
      </w:pPr>
      <w:r>
        <w:rPr>
          <w:sz w:val="20"/>
        </w:rPr>
        <w:t>1000рублей,еслиценадоговоранепревышает3млн.рублей(включительно);</w:t>
      </w:r>
    </w:p>
    <w:p w14:paraId="4841CEEC">
      <w:pPr>
        <w:ind w:left="118" w:firstLine="709"/>
        <w:rPr>
          <w:sz w:val="20"/>
        </w:rPr>
      </w:pPr>
      <w:r>
        <w:rPr>
          <w:sz w:val="20"/>
        </w:rPr>
        <w:t>5000рублей,еслиценадоговорасоставляетот3млн.рублейдо50млн.рублей(включительно);</w:t>
      </w:r>
    </w:p>
    <w:p w14:paraId="41228013">
      <w:pPr>
        <w:ind w:left="118" w:firstLine="709"/>
        <w:rPr>
          <w:sz w:val="20"/>
        </w:rPr>
      </w:pPr>
      <w:r>
        <w:rPr>
          <w:sz w:val="20"/>
        </w:rPr>
        <w:t>10000рублей,еслиценадоговорасоставляетот50млн.рублейдо100млн.рублей(включительно);</w:t>
      </w:r>
    </w:p>
    <w:p w14:paraId="0566F5BA">
      <w:pPr>
        <w:ind w:left="827"/>
        <w:rPr>
          <w:sz w:val="20"/>
        </w:rPr>
      </w:pPr>
      <w:r>
        <w:rPr>
          <w:sz w:val="20"/>
        </w:rPr>
        <w:t>100000рублей,еслиценадоговорапревышает100млн.рублей.</w:t>
      </w:r>
    </w:p>
    <w:p w14:paraId="1C7E6A9F">
      <w:pPr>
        <w:rPr>
          <w:sz w:val="20"/>
        </w:rPr>
      </w:pPr>
      <w:r>
        <w:rPr>
          <w:sz w:val="20"/>
        </w:rPr>
        <w:t>9.5. За каждый факт неисполнения или ненадлежащего исполнения поставщиком(подрядчиком,исполнителем)обязательств,предусмотренныхдоговором,заключеннымспобедителемзакупки(илисинымучастникомзакупкивслучаях,установленныхположениемозакупкахтоваров, работ, услуг отдельными видами юридических лиц государственного автономного учреждения социального обслуживания Свердловской области «Комплексный центр социального обслуживания населения Шалинского района», предложившим наиболеевысокуюценузаправозаключениядоговора,размерштрафарассчитываетсявустановленномдоговоромпорядке,заисключениемпросрочкиисполненияобязательств (в том числе гарантийных обязательств), предусмотренных договором, иустанавливаетсявследующем порядке:</w:t>
      </w:r>
    </w:p>
    <w:p w14:paraId="31FC6E19">
      <w:pPr>
        <w:ind w:left="103" w:right="101" w:firstLine="595"/>
        <w:rPr>
          <w:sz w:val="20"/>
        </w:rPr>
      </w:pPr>
      <w:r>
        <w:rPr>
          <w:sz w:val="20"/>
        </w:rPr>
        <w:t>а) в случае, если цена договора не превышает начальную (максимальную) ценудоговора:</w:t>
      </w:r>
    </w:p>
    <w:p w14:paraId="4168C7B2">
      <w:pPr>
        <w:ind w:firstLine="827"/>
        <w:rPr>
          <w:sz w:val="20"/>
        </w:rPr>
      </w:pPr>
      <w:r>
        <w:rPr>
          <w:sz w:val="20"/>
        </w:rPr>
        <w:t>10  процентов  начальной  (максимальной)   цены   договора,   если   ценанепревышает3млн.рублей;</w:t>
      </w:r>
    </w:p>
    <w:p w14:paraId="52DA80DC">
      <w:pPr>
        <w:ind w:firstLine="827"/>
        <w:rPr>
          <w:sz w:val="20"/>
        </w:rPr>
      </w:pPr>
      <w:r>
        <w:rPr>
          <w:sz w:val="20"/>
        </w:rPr>
        <w:t>5процентовценыдоговора(этапа)вслучае,еслиценадоговора(этапа)составляетот3 млн.рублей до50 млн.рублей (включительно);</w:t>
      </w:r>
    </w:p>
    <w:p w14:paraId="67B9FDF2">
      <w:pPr>
        <w:tabs>
          <w:tab w:val="left" w:pos="9966"/>
        </w:tabs>
        <w:ind w:left="118" w:right="324" w:firstLine="708"/>
        <w:rPr>
          <w:sz w:val="20"/>
        </w:rPr>
      </w:pPr>
      <w:r>
        <w:rPr>
          <w:sz w:val="20"/>
        </w:rPr>
        <w:t>1процентценыдоговора(этапа)вслучае,еслиценадоговора(этапа)составляетот50млн.рублейдо100млн.рублей</w:t>
      </w:r>
      <w:r>
        <w:rPr>
          <w:spacing w:val="-14"/>
          <w:sz w:val="20"/>
        </w:rPr>
        <w:t xml:space="preserve"> (в</w:t>
      </w:r>
      <w:r>
        <w:rPr>
          <w:sz w:val="20"/>
        </w:rPr>
        <w:t>ключительно);</w:t>
      </w:r>
    </w:p>
    <w:p w14:paraId="0BFA4B2A">
      <w:pPr>
        <w:tabs>
          <w:tab w:val="left" w:pos="9966"/>
        </w:tabs>
        <w:ind w:left="118" w:right="324" w:firstLine="708"/>
        <w:rPr>
          <w:sz w:val="20"/>
        </w:rPr>
      </w:pPr>
      <w:r>
        <w:rPr>
          <w:sz w:val="20"/>
        </w:rPr>
        <w:t>0,5процентаценыдоговора(этапа)вслучае,еслиценадоговора(этапа)составляет от100млн.рублейдо500млн.рублей(включительно);</w:t>
      </w:r>
    </w:p>
    <w:p w14:paraId="6EECEEA7">
      <w:pPr>
        <w:tabs>
          <w:tab w:val="left" w:pos="9941"/>
        </w:tabs>
        <w:ind w:left="118" w:right="324" w:firstLine="708"/>
        <w:rPr>
          <w:spacing w:val="-62"/>
          <w:sz w:val="20"/>
        </w:rPr>
      </w:pPr>
      <w:r>
        <w:rPr>
          <w:sz w:val="20"/>
        </w:rPr>
        <w:t>0,4процентаценыдоговора(этапа)вслучае,еслиценадоговора (этапа)составляетот500 млн. рублей до 1 млрд. рублей (включительно;</w:t>
      </w:r>
    </w:p>
    <w:p w14:paraId="5E2776C0">
      <w:pPr>
        <w:tabs>
          <w:tab w:val="left" w:pos="9941"/>
        </w:tabs>
        <w:ind w:left="118" w:right="324" w:firstLine="708"/>
        <w:rPr>
          <w:sz w:val="20"/>
        </w:rPr>
      </w:pPr>
      <w:r>
        <w:rPr>
          <w:sz w:val="20"/>
        </w:rPr>
        <w:t>0,3процентаценыдоговора(этапа)вслучае,еслиценадоговора(этапа)составляет от1 млрд. рублей до2 млрд. рублей (включительно);</w:t>
      </w:r>
    </w:p>
    <w:p w14:paraId="51CB6918">
      <w:pPr>
        <w:tabs>
          <w:tab w:val="left" w:pos="9967"/>
        </w:tabs>
        <w:ind w:left="118" w:right="324" w:firstLine="708"/>
        <w:rPr>
          <w:sz w:val="20"/>
        </w:rPr>
      </w:pPr>
      <w:r>
        <w:rPr>
          <w:sz w:val="20"/>
        </w:rPr>
        <w:t>0,25процентаценыдоговора(этапа)вслучае,еслиценадоговора(этапа)составляетот2млрд.рублейдо5млрд.рублей(включительно);</w:t>
      </w:r>
    </w:p>
    <w:p w14:paraId="05C589C6">
      <w:pPr>
        <w:tabs>
          <w:tab w:val="left" w:pos="9967"/>
        </w:tabs>
        <w:ind w:left="118" w:right="324" w:firstLine="708"/>
        <w:rPr>
          <w:spacing w:val="-62"/>
          <w:sz w:val="20"/>
        </w:rPr>
      </w:pPr>
      <w:r>
        <w:rPr>
          <w:sz w:val="20"/>
        </w:rPr>
        <w:t>0,2процентаценыдоговора(этапа)вслучае,еслиценадоговора(этапа)составляетот5 млрд. рублей до10 млрд. рублей (включительно);</w:t>
      </w:r>
    </w:p>
    <w:p w14:paraId="2CC4665B">
      <w:pPr>
        <w:tabs>
          <w:tab w:val="left" w:pos="9967"/>
        </w:tabs>
        <w:ind w:left="118" w:right="324" w:firstLine="708"/>
        <w:rPr>
          <w:sz w:val="20"/>
        </w:rPr>
      </w:pPr>
      <w:r>
        <w:rPr>
          <w:sz w:val="20"/>
        </w:rPr>
        <w:t>0,1процентаценыдоговора(этапа)вслучае,еслиценадоговора(этапа)превышает 10млрд. рублей.</w:t>
      </w:r>
    </w:p>
    <w:p w14:paraId="23BF8520">
      <w:pPr>
        <w:tabs>
          <w:tab w:val="left" w:pos="1087"/>
        </w:tabs>
        <w:ind w:left="142"/>
        <w:rPr>
          <w:sz w:val="20"/>
        </w:rPr>
      </w:pPr>
      <w:r>
        <w:rPr>
          <w:sz w:val="20"/>
        </w:rPr>
        <w:t>9.6.Вслучае просрочкиисполненияпоставщиком (подрядчиком,исполнителем)обязательств (в том числе гарантийного обязательства), предусмотренных договором, атакжевиныхслучаяхнеисполненияилиненадлежащегоисполненияпоставщиком(подрядчиком,исполнителем)обязательств,предусмотренныхдоговором,заказчикнаправляетпоставщику(подрядчику,исполнителю)требованиеобуплатенеустоек(штрафов,пеней).</w:t>
      </w:r>
    </w:p>
    <w:p w14:paraId="60EC855F">
      <w:pPr>
        <w:tabs>
          <w:tab w:val="left" w:pos="1088"/>
        </w:tabs>
        <w:ind w:left="142" w:right="100"/>
        <w:rPr>
          <w:sz w:val="20"/>
        </w:rPr>
      </w:pPr>
      <w:r>
        <w:rPr>
          <w:sz w:val="20"/>
        </w:rPr>
        <w:t>9.7.Пеняначисляетсязакаждыйденьпросрочкиисполненияпоставщиком (подрядчиком, исполнителем) обязательства (в том числе гарантийногообязательства), предусмотренного договором, начиная со дня, следующего после дняистеченияустановленногодоговоромсрокаисполненияобязательства,иустанавливаетсявразмереоднойтрехсотойдействующейнадатууплатыпениключевойставкиЦентральногобанкаРоссийскойФедерацииотценыдоговора(отдельногоэтапаисполнениядоговора),уменьшеннойнасумму,пропорциональнуюобъемуобязательств,предусмотренныхдоговором(соответствующимотдельнымэтапомисполнения.</w:t>
      </w:r>
    </w:p>
    <w:p w14:paraId="32B705C8">
      <w:pPr>
        <w:tabs>
          <w:tab w:val="left" w:pos="1088"/>
        </w:tabs>
        <w:ind w:left="142" w:right="100"/>
        <w:rPr>
          <w:sz w:val="20"/>
        </w:rPr>
      </w:pPr>
      <w:r>
        <w:rPr>
          <w:sz w:val="20"/>
        </w:rPr>
        <w:t>9.8.Закаждыйфактнеисполненияилиненадлежащегоисполненияпоставщиком(подрядчиком,исполнителем)обязательства,предусмотренногодоговором,котороенеимеетстоимостноговыражения,размерштрафаустанавливаетсявследующемпорядке:</w:t>
      </w:r>
    </w:p>
    <w:p w14:paraId="36309056">
      <w:pPr>
        <w:ind w:left="698"/>
        <w:rPr>
          <w:sz w:val="20"/>
        </w:rPr>
      </w:pPr>
      <w:r>
        <w:rPr>
          <w:sz w:val="20"/>
        </w:rPr>
        <w:t>1000рублей,еслиценадоговоранепревышает3млн.рублей;</w:t>
      </w:r>
    </w:p>
    <w:p w14:paraId="0CD575DA">
      <w:pPr>
        <w:ind w:left="103" w:right="93" w:firstLine="595"/>
        <w:rPr>
          <w:sz w:val="20"/>
        </w:rPr>
      </w:pPr>
      <w:r>
        <w:rPr>
          <w:sz w:val="20"/>
        </w:rPr>
        <w:t>5000рублей,еслиценадоговорасоставляетот3млн.рублейдо50млн.рублей(включительно);</w:t>
      </w:r>
    </w:p>
    <w:p w14:paraId="607B30D9">
      <w:pPr>
        <w:ind w:left="103" w:right="94" w:firstLine="595"/>
        <w:rPr>
          <w:sz w:val="20"/>
        </w:rPr>
      </w:pPr>
      <w:r>
        <w:rPr>
          <w:sz w:val="20"/>
        </w:rPr>
        <w:t>10000рублей,еслиценадоговорасоставляетот50млн.рублейдо100млн.рублей(включительно);</w:t>
      </w:r>
    </w:p>
    <w:p w14:paraId="3E911C72">
      <w:pPr>
        <w:ind w:left="103" w:right="100" w:firstLine="595"/>
        <w:rPr>
          <w:sz w:val="20"/>
        </w:rPr>
      </w:pPr>
      <w:r>
        <w:rPr>
          <w:sz w:val="20"/>
        </w:rPr>
        <w:t xml:space="preserve">100000рублей,еслиценадоговорапревышает100млн.рублей. </w:t>
      </w:r>
    </w:p>
    <w:p w14:paraId="53C51DD2">
      <w:pPr>
        <w:ind w:left="142" w:right="100"/>
        <w:rPr>
          <w:sz w:val="20"/>
        </w:rPr>
      </w:pPr>
      <w:r>
        <w:rPr>
          <w:sz w:val="20"/>
        </w:rPr>
        <w:t>9.9.В случае заключения договора с участникомзакупки из числа субъектов малого и среднего предпринимательства по результатамосуществления закупки с особенностями участия, установленными постановлениемПравительстваРФ№1352, за каждый факт неисполнения или ненадлежащего исполненияпоставщиком(подрядчиком,исполнителем)обязательств,предусмотренныхдоговором,за исключениемпросрочкиисполненияобязательств(втомчислегарантийногообязательства),предусмотренныхдоговором,размерштрафаустанавливаетсявразмере1процентаценыдоговора(этапа),нонеболее5тыс.рублейинеменее 1 тыс.рублей</w:t>
      </w:r>
    </w:p>
    <w:p w14:paraId="4CF0557C">
      <w:pPr>
        <w:tabs>
          <w:tab w:val="left" w:pos="1088"/>
        </w:tabs>
        <w:ind w:left="142" w:right="324"/>
        <w:rPr>
          <w:sz w:val="20"/>
        </w:rPr>
      </w:pPr>
      <w:r>
        <w:rPr>
          <w:sz w:val="20"/>
        </w:rPr>
        <w:t>9.10.За  неисполнение   условия   о   привлечении   к   исполнению договора соисполнителей</w:t>
      </w:r>
      <w:r>
        <w:rPr>
          <w:sz w:val="20"/>
        </w:rPr>
        <w:tab/>
      </w:r>
      <w:r>
        <w:rPr>
          <w:sz w:val="20"/>
        </w:rPr>
        <w:t>(субподрядчиков)</w:t>
      </w:r>
      <w:r>
        <w:rPr>
          <w:sz w:val="20"/>
        </w:rPr>
        <w:tab/>
      </w:r>
      <w:r>
        <w:rPr>
          <w:sz w:val="20"/>
        </w:rPr>
        <w:t>из</w:t>
      </w:r>
      <w:r>
        <w:rPr>
          <w:sz w:val="20"/>
        </w:rPr>
        <w:tab/>
      </w:r>
      <w:r>
        <w:rPr>
          <w:sz w:val="20"/>
        </w:rPr>
        <w:t>числа</w:t>
      </w:r>
      <w:r>
        <w:rPr>
          <w:sz w:val="20"/>
        </w:rPr>
        <w:tab/>
      </w:r>
      <w:r>
        <w:rPr>
          <w:sz w:val="20"/>
        </w:rPr>
        <w:t>субъектов малого и среднего предпринимательства поставщик (подрядчик, исполнитель) несет ответственность ввиде штрафа. Штраф устанавливается в размере 5 процентов объема привлечения,установленного договором.</w:t>
      </w:r>
    </w:p>
    <w:p w14:paraId="1A3E2F85">
      <w:pPr>
        <w:ind w:left="142" w:right="100" w:hanging="284"/>
        <w:rPr>
          <w:sz w:val="20"/>
        </w:rPr>
      </w:pPr>
      <w:r>
        <w:rPr>
          <w:sz w:val="20"/>
        </w:rPr>
        <w:t>9.11Поставщик(подрядчик,исполнитель)несетпередзаказчикомответственностьзапоследствиянеисполненияилиненадлежащегоисполненияобязательствсоисполнителемвсоответствиисправиламипункта1статьи313и статьи403Гражданскогокодекса Российской Федерации.</w:t>
      </w:r>
    </w:p>
    <w:p w14:paraId="6CD21A2A">
      <w:pPr>
        <w:ind w:left="-142" w:right="-1"/>
        <w:rPr>
          <w:sz w:val="20"/>
        </w:rPr>
      </w:pPr>
      <w:r>
        <w:rPr>
          <w:sz w:val="20"/>
        </w:rPr>
        <w:t>9.12.Поставщик(подрядчик,исполнитель)возмещаетубытки,понесенныезаказчикомвсвязисвозвратомцелевыхбюджетныхсредстввбюджетыбюджетной Российской Федерации, по причине не соблюдения условий их  предоставления</w:t>
      </w:r>
      <w:r>
        <w:rPr>
          <w:sz w:val="20"/>
        </w:rPr>
        <w:tab/>
      </w:r>
      <w:r>
        <w:rPr>
          <w:sz w:val="20"/>
        </w:rPr>
        <w:t>поставщиком (подрядчиком,</w:t>
      </w:r>
      <w:r>
        <w:rPr>
          <w:sz w:val="20"/>
        </w:rPr>
        <w:tab/>
      </w:r>
      <w:r>
        <w:rPr>
          <w:sz w:val="20"/>
        </w:rPr>
        <w:t>исполнителем), вызванного неисполнением</w:t>
      </w:r>
      <w:r>
        <w:rPr>
          <w:sz w:val="20"/>
        </w:rPr>
        <w:tab/>
      </w:r>
      <w:r>
        <w:rPr>
          <w:sz w:val="20"/>
        </w:rPr>
        <w:t>или</w:t>
      </w:r>
      <w:r>
        <w:rPr>
          <w:sz w:val="20"/>
        </w:rPr>
        <w:tab/>
      </w:r>
      <w:r>
        <w:rPr>
          <w:sz w:val="20"/>
        </w:rPr>
        <w:t>ненадлежащим</w:t>
      </w:r>
      <w:r>
        <w:rPr>
          <w:sz w:val="20"/>
        </w:rPr>
        <w:tab/>
      </w:r>
      <w:r>
        <w:rPr>
          <w:sz w:val="20"/>
        </w:rPr>
        <w:t>исполнением обязательств п</w:t>
      </w:r>
      <w:r>
        <w:rPr>
          <w:spacing w:val="-1"/>
          <w:sz w:val="20"/>
        </w:rPr>
        <w:t>оставщиком</w:t>
      </w:r>
      <w:r>
        <w:rPr>
          <w:sz w:val="20"/>
        </w:rPr>
        <w:t>(подрядчиком,исполнителем) подоговору</w:t>
      </w:r>
    </w:p>
    <w:p w14:paraId="285201AF">
      <w:pPr>
        <w:tabs>
          <w:tab w:val="left" w:pos="1217"/>
        </w:tabs>
        <w:ind w:left="-142" w:right="-1"/>
        <w:rPr>
          <w:sz w:val="20"/>
        </w:rPr>
      </w:pPr>
      <w:r>
        <w:rPr>
          <w:sz w:val="20"/>
        </w:rPr>
        <w:t>9.13.Общаясумманачисленныхштрафовзанеисполнениеилиненадлежащееисполнение поставщиком (подрядчиком, исполнителем) обязательств, предусмотренныхдоговором,неможет превышать ценудоговора.</w:t>
      </w:r>
    </w:p>
    <w:p w14:paraId="62FA8984">
      <w:pPr>
        <w:ind w:left="119" w:right="-1" w:firstLine="709"/>
        <w:rPr>
          <w:sz w:val="20"/>
        </w:rPr>
      </w:pPr>
      <w:r>
        <w:rPr>
          <w:sz w:val="20"/>
        </w:rPr>
        <w:t>Общаясумманачисленныхштрафовзаненадлежащееисполнениезаказчикомобязательств,предусмотренныхдоговором,неможетпревышатьценудоговора.</w:t>
      </w:r>
    </w:p>
    <w:p w14:paraId="742BE694">
      <w:pPr>
        <w:tabs>
          <w:tab w:val="left" w:pos="1217"/>
        </w:tabs>
        <w:ind w:left="-142" w:right="-1"/>
        <w:rPr>
          <w:sz w:val="20"/>
        </w:rPr>
      </w:pPr>
      <w:r>
        <w:rPr>
          <w:sz w:val="20"/>
        </w:rPr>
        <w:t xml:space="preserve">9.14.Поставщик </w:t>
      </w:r>
      <w:r>
        <w:rPr>
          <w:i/>
          <w:sz w:val="20"/>
        </w:rPr>
        <w:t>(</w:t>
      </w:r>
      <w:r>
        <w:rPr>
          <w:sz w:val="20"/>
        </w:rPr>
        <w:t>подрядчик, исполнитель) обязан возместить убытки, причиненныезаказчику в ходе исполнения договора, в порядке, предусмотренном законодательствомРоссийскойФедерации.</w:t>
      </w:r>
    </w:p>
    <w:p w14:paraId="7304EC6D">
      <w:pPr>
        <w:tabs>
          <w:tab w:val="left" w:pos="1217"/>
        </w:tabs>
        <w:ind w:left="-142" w:right="-1"/>
        <w:rPr>
          <w:sz w:val="20"/>
        </w:rPr>
      </w:pPr>
      <w:r>
        <w:rPr>
          <w:sz w:val="20"/>
        </w:rPr>
        <w:t>9.15.В случае просрочки исполнения поставщиком (подрядчиком, исполнителем)обязательств, предусмотренных договором, а также в иных случаях неисполнения илиненадлежащего исполнения поставщиком (подрядчиком, исполнителем) обязательств,предусмотренных договором, заказчик после направления требования об уплате суммнеустойки (штрафа, пени) и неполучения ответа поставщика (подрядчика, исполнителя)(илиполученияответаонесогласии спредъявленным требованием),вправе:</w:t>
      </w:r>
    </w:p>
    <w:p w14:paraId="1855CCF9">
      <w:pPr>
        <w:numPr>
          <w:ilvl w:val="0"/>
          <w:numId w:val="1"/>
        </w:numPr>
        <w:tabs>
          <w:tab w:val="left" w:pos="979"/>
        </w:tabs>
        <w:ind w:right="-1" w:firstLine="591"/>
        <w:rPr>
          <w:sz w:val="20"/>
        </w:rPr>
      </w:pPr>
      <w:r>
        <w:rPr>
          <w:sz w:val="20"/>
        </w:rPr>
        <w:t>удержатьсуммынеисполненныхпоставщиком(подрядчиком,исполнителем)требований об уплате неустоек (штрафов, пени), предъявленных заказчиком, из суммы,подлежащейоплатепоставщику (подрядчику,исполнителю);</w:t>
      </w:r>
    </w:p>
    <w:p w14:paraId="60BC6143">
      <w:pPr>
        <w:numPr>
          <w:ilvl w:val="0"/>
          <w:numId w:val="1"/>
        </w:numPr>
        <w:tabs>
          <w:tab w:val="left" w:pos="979"/>
        </w:tabs>
        <w:ind w:right="-1" w:firstLine="591"/>
        <w:rPr>
          <w:sz w:val="20"/>
        </w:rPr>
      </w:pPr>
      <w:r>
        <w:rPr>
          <w:sz w:val="20"/>
        </w:rPr>
        <w:t>удержать сумму начисленных неустоек (штрафов, пени) из денежных средств,перечисленныхпоставщиком(подрядчиком,исполнителем)вкачествеобеспеченияисполнения договора (обеспечения гарантийных обязательств) и находящихся на счетезаказчика;</w:t>
      </w:r>
    </w:p>
    <w:p w14:paraId="755F259F">
      <w:pPr>
        <w:numPr>
          <w:ilvl w:val="0"/>
          <w:numId w:val="1"/>
        </w:numPr>
        <w:tabs>
          <w:tab w:val="left" w:pos="979"/>
        </w:tabs>
        <w:ind w:right="-1" w:firstLine="591"/>
        <w:rPr>
          <w:sz w:val="20"/>
        </w:rPr>
      </w:pPr>
      <w:r>
        <w:rPr>
          <w:sz w:val="20"/>
        </w:rPr>
        <w:t>предъявитьтребованиеобуплатенеустойки(штрафов,пени)побанковской(независимой)гарантиигаранту;</w:t>
      </w:r>
    </w:p>
    <w:p w14:paraId="5B6478DA">
      <w:pPr>
        <w:numPr>
          <w:ilvl w:val="0"/>
          <w:numId w:val="1"/>
        </w:numPr>
        <w:tabs>
          <w:tab w:val="left" w:pos="979"/>
        </w:tabs>
        <w:ind w:left="978" w:hanging="1012"/>
        <w:rPr>
          <w:sz w:val="20"/>
        </w:rPr>
      </w:pPr>
      <w:r>
        <w:rPr>
          <w:sz w:val="20"/>
        </w:rPr>
        <w:t>взыскатьнеустойку(штраф,пени)всудебномпорядке.</w:t>
      </w:r>
    </w:p>
    <w:p w14:paraId="58B2A9E4">
      <w:pPr>
        <w:tabs>
          <w:tab w:val="left" w:pos="1217"/>
        </w:tabs>
        <w:ind w:left="-142" w:right="-1"/>
        <w:rPr>
          <w:sz w:val="20"/>
        </w:rPr>
      </w:pPr>
      <w:r>
        <w:rPr>
          <w:sz w:val="20"/>
        </w:rPr>
        <w:t>9.16.Уплата   неустойки (штрафа,пени) не   освобождает   виновную   сторонуотвыполнения принятыхнасебя обязательств подоговору.</w:t>
      </w:r>
    </w:p>
    <w:p w14:paraId="6CBD6453">
      <w:pPr>
        <w:tabs>
          <w:tab w:val="left" w:pos="1217"/>
        </w:tabs>
        <w:ind w:left="-142" w:right="-1"/>
        <w:rPr>
          <w:sz w:val="20"/>
        </w:rPr>
      </w:pPr>
      <w:r>
        <w:rPr>
          <w:sz w:val="20"/>
        </w:rPr>
        <w:t>9.17.Сторона освобождается от уплаты неустойки (штрафа, пени),еслидокажет,чтонеисполнениеилиненадлежащееисполнениеобязательства,предусмотренногодоговором,произошловследствие  непреодолимой  силы  илиповинедругой стороны.</w:t>
      </w:r>
    </w:p>
    <w:p w14:paraId="60B94491">
      <w:pPr>
        <w:jc w:val="center"/>
        <w:rPr>
          <w:b/>
        </w:rPr>
      </w:pPr>
      <w:r>
        <w:rPr>
          <w:b/>
        </w:rPr>
        <w:t xml:space="preserve">10. ОБСТОЯТЕЛЬСТВА НЕПРЕОДОЛИМОЙ СИЛЫ (форс-мажор) </w:t>
      </w:r>
    </w:p>
    <w:p w14:paraId="40F273CA">
      <w:r>
        <w:t xml:space="preserve">10.1.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 </w:t>
      </w:r>
    </w:p>
    <w:p w14:paraId="31BF0551">
      <w:r>
        <w:t xml:space="preserve">10.2.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 </w:t>
      </w:r>
    </w:p>
    <w:p w14:paraId="54807DF5">
      <w:r>
        <w:t xml:space="preserve">10.3.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14:paraId="631FD5C1">
      <w:r>
        <w:t>10.4.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6A4A2C23">
      <w:pPr>
        <w:jc w:val="center"/>
        <w:rPr>
          <w:b/>
        </w:rPr>
      </w:pPr>
      <w:r>
        <w:rPr>
          <w:b/>
        </w:rPr>
        <w:t xml:space="preserve">11. ПОРЯДОК РАЗРЕШЕНИЯ СПОРОВ </w:t>
      </w:r>
    </w:p>
    <w:p w14:paraId="28DD47E0">
      <w:r>
        <w:t xml:space="preserve">11.1. Все разногласия и споры, которые могут возникнуть при исполнении договора, подлежат предварительному разрешению путем переговоров, в том числе в претензионном порядке. </w:t>
      </w:r>
    </w:p>
    <w:p w14:paraId="6BEF9903">
      <w:r>
        <w:t xml:space="preserve">11.2.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5E95F3A9">
      <w:r>
        <w:t xml:space="preserve">11.3. Срок рассмотрения писем, уведомлений или претензий не может превышать ___ (___) дней с момента их получения. </w:t>
      </w:r>
    </w:p>
    <w:p w14:paraId="2CDEFC1E">
      <w:r>
        <w:t>11.4. При неурегулировании Сторонами спора в досудебном порядке, спор подлежит рассмотрению Арбитражным судом Свердловской области.</w:t>
      </w:r>
    </w:p>
    <w:p w14:paraId="67953AA2">
      <w:pPr>
        <w:jc w:val="center"/>
        <w:rPr>
          <w:b/>
        </w:rPr>
      </w:pPr>
      <w:r>
        <w:rPr>
          <w:b/>
        </w:rPr>
        <w:t xml:space="preserve">12. ИЗМЕНЕНИЕ И РАСТОРЖЕНИЕ ДОГОВОРА </w:t>
      </w:r>
    </w:p>
    <w:p w14:paraId="739BA743">
      <w:r>
        <w:t xml:space="preserve">12.1.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 ___________ (указывается наименование положения о закупке Заказчика) и настоящим договором. </w:t>
      </w:r>
    </w:p>
    <w:p w14:paraId="05288CDF">
      <w:r>
        <w:t xml:space="preserve">12.2. По соглашению Сторон допускается изменить: </w:t>
      </w:r>
    </w:p>
    <w:p w14:paraId="64DBAB63">
      <w:r>
        <w:t>12.2.1. Количество Товара в пределах 30% изначально предусмотренного количества Товара. При увеличении предусмотренного договором количества Товара, Стороны вправе увеличить первоначальную цену договора соответственно изменяемому количеству Товара исходя из цены единицы Товара, а при внесении соответствующих изменений в договор в связи с уменьшением предусмотренных договором количества Товара, Стороны договора обязаны уменьшить цену договора соответственно уменьшаемому количеству Товара, исходя из цены единицы Товара.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В рамках действия настоящего пункта договора допускается изменение количества Товара как в целом по договору, так и по отдельным позициям договора при условии не превышения 30% изначально предусмотренного количества Товара по каждой позиции. 12.2.2. Сроки исполнения обязательств Сторон по договору не более чем на 30% от первоначально предусмотренных сроков.</w:t>
      </w:r>
    </w:p>
    <w:p w14:paraId="1587F682">
      <w:r>
        <w:t>12.2.3.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1C44CD4C">
      <w:r>
        <w:t xml:space="preserve">12.2.4. Цену договора путем ее уменьшения без изменения предусмотренного договором количества Товара, качества поставляемого Товара и иных условий договора. </w:t>
      </w:r>
    </w:p>
    <w:p w14:paraId="4C19D2F4">
      <w:r>
        <w:t xml:space="preserve">12.2.5. Цену единицы Товара путем ее уменьшения без изменения предусмотренных договором количества Товара, качества поставляемого Товара и иных условий исполнения договора. </w:t>
      </w:r>
    </w:p>
    <w:p w14:paraId="62C99AD6">
      <w:r>
        <w:t>12.3. Предусмотренное пунктом 12.2 настоящего раздела договора изменение существенных условий договора осуществляется с соблюдением условий, предусмотренных пунктом ______ 14 положения о закупке ___________ (указывается наименование положения о закупке Заказчика).</w:t>
      </w:r>
    </w:p>
    <w:p w14:paraId="2EF70D78">
      <w:r>
        <w:t>12.4. По соглашению Сторон допускается изменение существенных условий договора по инициативе Заказчика или на основании поступившего Заказчику в письменной форме предложения Поставщика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установленных пунктом ____ 15 положения о закупке ___________ (указывается наименование положения о закупке Заказчика).</w:t>
      </w:r>
    </w:p>
    <w:p w14:paraId="321EF5D5">
      <w:r>
        <w:t xml:space="preserve">12.5.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 </w:t>
      </w:r>
    </w:p>
    <w:p w14:paraId="1C58929E">
      <w:r>
        <w:t xml:space="preserve">12.6.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w:t>
      </w:r>
    </w:p>
    <w:p w14:paraId="2A31213A">
      <w:r>
        <w:t xml:space="preserve">12.7. Заказчик обязан принять решение об одностороннем отказе от исполнения договора, если в ходе исполнения договора установлено, что: </w:t>
      </w:r>
    </w:p>
    <w:p w14:paraId="73ADED85">
      <w:r>
        <w:t xml:space="preserve">12.7.1. Поставщик и (или) поставляемый Товар перестали соответствовать установленным извещением об осуществлении конкурентной закупки, конкурентной закупки, участниками которой могут быть только субъекты малого и среднего предпринимательства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 июля 2011 года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нужд»)17 и (или) поставляемому Товару; </w:t>
      </w:r>
    </w:p>
    <w:p w14:paraId="5289532D">
      <w:r>
        <w:t xml:space="preserve">12.7.2. При определении Поставщика, Поставщик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договора, что позволило ему стать победителем определения поставщика; </w:t>
      </w:r>
    </w:p>
    <w:p w14:paraId="0E6584B1">
      <w:r>
        <w:t xml:space="preserve">12.7.3. Поставщиком поставлен фальсифицированный и (или) некачественный Товар, факт поставки которого подтвержден заключением (актом, решением) органов (специалистов, экспертов), уполномоченных на выдачу указанных заключений (актов, решений), и в срок, установленный Заказчиком в извещении о неисполнении или ненадлежащем исполнении Поставщиком обязательств по договору, Поставщик не заменил поставленный Товар ненадлежащего качества либо безвозмездно не устранил недостатки либо не восполнил недопоставку Товара, в том числе в случае, если устранение нарушений потребует больших временных затрат, в связи с чем Заказчик утрачивает интерес к договору.  </w:t>
      </w:r>
    </w:p>
    <w:p w14:paraId="52BB89EE">
      <w:r>
        <w:t xml:space="preserve">12.8.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14:paraId="472FF3B2">
      <w:r>
        <w:t>12.9.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03B58D8B">
      <w:pPr>
        <w:jc w:val="center"/>
        <w:rPr>
          <w:b/>
        </w:rPr>
      </w:pPr>
      <w:r>
        <w:rPr>
          <w:b/>
        </w:rPr>
        <w:t>13. АНТИКОРРУПЦИОННАЯ ОГОВОРКА</w:t>
      </w:r>
    </w:p>
    <w:p w14:paraId="33338310">
      <w:r>
        <w:t>13.1.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60B89675">
      <w:r>
        <w:t xml:space="preserve">13.2.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13AEC473">
      <w:r>
        <w:t xml:space="preserve">13.3.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364A5B72">
      <w:r>
        <w:t xml:space="preserve">Каналы уведомления Поставщика о нарушениях каких-либо положений настоящего раздела: ______________, официальный сайт ____________________ (при наличии). Каналы уведомления Заказчика о нарушениях каких-либо положений настоящего раздела: </w:t>
      </w:r>
      <w:r>
        <w:fldChar w:fldCharType="begin"/>
      </w:r>
      <w:r>
        <w:instrText xml:space="preserve"> HYPERLINK "mailto:soc123@egov66.ru" </w:instrText>
      </w:r>
      <w:r>
        <w:fldChar w:fldCharType="separate"/>
      </w:r>
      <w:r>
        <w:rPr>
          <w:color w:val="0000FF"/>
          <w:u w:val="single"/>
        </w:rPr>
        <w:t>soc123@egov66.ru</w:t>
      </w:r>
      <w:r>
        <w:rPr>
          <w:color w:val="0000FF"/>
          <w:u w:val="single"/>
        </w:rPr>
        <w:fldChar w:fldCharType="end"/>
      </w:r>
      <w:r>
        <w:t>.</w:t>
      </w:r>
    </w:p>
    <w:p w14:paraId="0BFDD0D8">
      <w: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4D941512">
      <w:r>
        <w:t xml:space="preserve">13.4.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78A3C572">
      <w:r>
        <w:t xml:space="preserve">13.5.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0B42EA3D">
      <w:r>
        <w:t>13.6.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57C50BD7">
      <w:pPr>
        <w:jc w:val="center"/>
        <w:rPr>
          <w:b/>
        </w:rPr>
      </w:pPr>
      <w:r>
        <w:rPr>
          <w:b/>
        </w:rPr>
        <w:t xml:space="preserve">14. ПРОЧИЕ УСЛОВИЯ </w:t>
      </w:r>
    </w:p>
    <w:p w14:paraId="187CA897">
      <w:r>
        <w:t>14.1. Договор вступает в силу с момента его заключения Сторонами и действует по _______ 20__ г., а в части ответственности Сторон, предусмотренной разделом 9, до полного исполнения Сторонами взаимных обязательств. 1</w:t>
      </w:r>
    </w:p>
    <w:p w14:paraId="1F4A270B">
      <w:r>
        <w:t xml:space="preserve">4.2.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Поставщика Заказчик обязан соблюдать требования, установленные статьей 31-4 Федерального закона от 18 июля 2011 года № 223-ФЗ, главой ________________ 19 (указывается наименование и номер главы положения о закупке заказчика). </w:t>
      </w:r>
    </w:p>
    <w:p w14:paraId="62DBE973">
      <w:r>
        <w:t xml:space="preserve">14.3. В случае перемены Заказчика по договору права и обязанности Заказчика по договору переходят к новому Заказчику в том же объеме и на тех же условиях. </w:t>
      </w:r>
    </w:p>
    <w:p w14:paraId="15E527E2">
      <w:r>
        <w:t>14.4.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___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 14.5.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 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о вручении почтового отправления по адресам Сторон, указанным в разделе 15 договора, считается надлежащим уведомлением Сторон. 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p w14:paraId="3C58E9AB">
      <w:r>
        <w:t>14.6. Договор заключен в форме электронного документа, подписанного уполномоченными лицами Сторон с использованием усиленной квалифицированной электронной подписи.</w:t>
      </w:r>
    </w:p>
    <w:p w14:paraId="2B3C928B">
      <w:r>
        <w:t xml:space="preserve">14.7. Во всем остальном, что не предусмотрено договором, Стороны руководствуются действующим законодательством Российской Федерации. </w:t>
      </w:r>
    </w:p>
    <w:p w14:paraId="64DE660E">
      <w:r>
        <w:t>14.8. Все приложения к договору являются его неотъемлемой частью.</w:t>
      </w:r>
    </w:p>
    <w:p w14:paraId="66A9D671">
      <w:r>
        <w:t>14.9. К договору прилагается:</w:t>
      </w:r>
    </w:p>
    <w:p w14:paraId="4624F3EE">
      <w:r>
        <w:t xml:space="preserve"> - Приложение № 1 «Спецификация на Товар»; </w:t>
      </w:r>
    </w:p>
    <w:p w14:paraId="6D0AC692">
      <w:pPr>
        <w:jc w:val="center"/>
        <w:rPr>
          <w:b/>
        </w:rPr>
      </w:pPr>
      <w:r>
        <w:rPr>
          <w:b/>
        </w:rPr>
        <w:t>15. АДРЕСА МЕСТ НАХОЖДЕНИЯ, БАНКОВСКИЕ РЕКВИЗИТЫ И ПОДПИСИ СТОРОН</w:t>
      </w:r>
    </w:p>
    <w:p w14:paraId="7F54FA4B">
      <w:pPr>
        <w:rPr>
          <w:b/>
        </w:rPr>
      </w:pPr>
      <w:r>
        <w:rPr>
          <w:b/>
        </w:rPr>
        <w:t>Заказчик:                                                                     Поставщик:</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17"/>
        <w:gridCol w:w="4438"/>
      </w:tblGrid>
      <w:tr w14:paraId="5E3A6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82132E2">
            <w:pPr>
              <w:ind w:left="139"/>
              <w:contextualSpacing/>
              <w:jc w:val="left"/>
              <w:rPr>
                <w:b/>
              </w:rPr>
            </w:pPr>
            <w:r>
              <w:rPr>
                <w:b/>
                <w:sz w:val="22"/>
              </w:rPr>
              <w:t>ГАУ «СРЦН Шалинского района»</w:t>
            </w:r>
          </w:p>
          <w:p w14:paraId="610A5D6C">
            <w:pPr>
              <w:ind w:left="139"/>
              <w:contextualSpacing/>
              <w:jc w:val="left"/>
              <w:rPr>
                <w:b/>
              </w:rPr>
            </w:pPr>
            <w:r>
              <w:rPr>
                <w:b/>
                <w:sz w:val="22"/>
              </w:rPr>
              <w:t>Адрес:</w:t>
            </w:r>
            <w:r>
              <w:rPr>
                <w:sz w:val="22"/>
              </w:rPr>
              <w:t xml:space="preserve">  623032 Свердловская область, Шалинский район, поселок Илим, ул. 8 Марта дом 13</w:t>
            </w:r>
          </w:p>
          <w:p w14:paraId="4C87F6E4">
            <w:pPr>
              <w:contextualSpacing/>
              <w:jc w:val="left"/>
            </w:pPr>
            <w:r>
              <w:rPr>
                <w:b/>
                <w:sz w:val="22"/>
              </w:rPr>
              <w:t>ИНН</w:t>
            </w:r>
            <w:r>
              <w:rPr>
                <w:sz w:val="22"/>
              </w:rPr>
              <w:t xml:space="preserve"> 6657003376 </w:t>
            </w:r>
            <w:r>
              <w:rPr>
                <w:b/>
                <w:sz w:val="22"/>
              </w:rPr>
              <w:t>КПП</w:t>
            </w:r>
            <w:r>
              <w:rPr>
                <w:sz w:val="22"/>
              </w:rPr>
              <w:t xml:space="preserve"> 668401001</w:t>
            </w:r>
          </w:p>
          <w:p w14:paraId="196970E3">
            <w:pPr>
              <w:contextualSpacing/>
              <w:jc w:val="left"/>
            </w:pPr>
            <w:r>
              <w:rPr>
                <w:b/>
                <w:sz w:val="22"/>
              </w:rPr>
              <w:t>Р/счет</w:t>
            </w:r>
            <w:r>
              <w:rPr>
                <w:sz w:val="22"/>
              </w:rPr>
              <w:t xml:space="preserve"> 03224643650000006200</w:t>
            </w:r>
          </w:p>
          <w:p w14:paraId="3A612F4B">
            <w:pPr>
              <w:contextualSpacing/>
              <w:jc w:val="left"/>
            </w:pPr>
            <w:r>
              <w:rPr>
                <w:sz w:val="22"/>
              </w:rPr>
              <w:t>Номер казначейского счета    40102810645370000054</w:t>
            </w:r>
          </w:p>
          <w:p w14:paraId="65CC7287">
            <w:pPr>
              <w:contextualSpacing/>
              <w:jc w:val="left"/>
            </w:pPr>
            <w:r>
              <w:rPr>
                <w:b/>
                <w:sz w:val="22"/>
              </w:rPr>
              <w:t>БИК ТОФК</w:t>
            </w:r>
            <w:r>
              <w:rPr>
                <w:sz w:val="22"/>
              </w:rPr>
              <w:t xml:space="preserve"> 016577551</w:t>
            </w:r>
          </w:p>
          <w:p w14:paraId="58C3F86E">
            <w:pPr>
              <w:contextualSpacing/>
              <w:jc w:val="left"/>
            </w:pPr>
            <w:r>
              <w:rPr>
                <w:b/>
                <w:sz w:val="22"/>
              </w:rPr>
              <w:t>Наименование банка</w:t>
            </w:r>
            <w:r>
              <w:rPr>
                <w:sz w:val="22"/>
              </w:rPr>
              <w:t>: Уральское ГУ   Банка России//УФК по Свердловской области</w:t>
            </w:r>
          </w:p>
          <w:p w14:paraId="05E3BAF3">
            <w:pPr>
              <w:contextualSpacing/>
              <w:jc w:val="left"/>
            </w:pPr>
            <w:r>
              <w:rPr>
                <w:sz w:val="22"/>
              </w:rPr>
              <w:t>г.Екатеринбург</w:t>
            </w:r>
          </w:p>
          <w:p w14:paraId="47F97AD7">
            <w:pPr>
              <w:contextualSpacing/>
              <w:jc w:val="left"/>
            </w:pPr>
            <w:r>
              <w:rPr>
                <w:b/>
                <w:sz w:val="22"/>
              </w:rPr>
              <w:t>ОКПО</w:t>
            </w:r>
            <w:r>
              <w:rPr>
                <w:sz w:val="22"/>
              </w:rPr>
              <w:t xml:space="preserve"> 50746727</w:t>
            </w:r>
          </w:p>
          <w:p w14:paraId="1B86DB15">
            <w:pPr>
              <w:contextualSpacing/>
              <w:jc w:val="left"/>
            </w:pPr>
            <w:r>
              <w:rPr>
                <w:b/>
                <w:sz w:val="22"/>
              </w:rPr>
              <w:t>ОКТМО</w:t>
            </w:r>
            <w:r>
              <w:rPr>
                <w:sz w:val="22"/>
              </w:rPr>
              <w:t xml:space="preserve"> 65727000</w:t>
            </w:r>
          </w:p>
          <w:p w14:paraId="700D9F20">
            <w:pPr>
              <w:contextualSpacing/>
              <w:jc w:val="left"/>
            </w:pPr>
            <w:r>
              <w:rPr>
                <w:b/>
                <w:sz w:val="22"/>
              </w:rPr>
              <w:t>ОГРН</w:t>
            </w:r>
            <w:r>
              <w:rPr>
                <w:sz w:val="22"/>
              </w:rPr>
              <w:t xml:space="preserve"> 1036601473182</w:t>
            </w:r>
          </w:p>
          <w:p w14:paraId="5A2A7829">
            <w:pPr>
              <w:ind w:right="-57"/>
              <w:rPr>
                <w:color w:val="0000FF"/>
                <w:u w:val="single"/>
              </w:rPr>
            </w:pPr>
            <w:r>
              <w:fldChar w:fldCharType="begin"/>
            </w:r>
            <w:r>
              <w:instrText xml:space="preserve"> HYPERLINK "mailto:soc123@egov66.ru" </w:instrText>
            </w:r>
            <w:r>
              <w:fldChar w:fldCharType="separate"/>
            </w:r>
            <w:r>
              <w:rPr>
                <w:color w:val="0000FF"/>
                <w:sz w:val="22"/>
                <w:u w:val="single"/>
              </w:rPr>
              <w:t>soc123@egov66.ru</w:t>
            </w:r>
            <w:r>
              <w:rPr>
                <w:color w:val="0000FF"/>
                <w:sz w:val="22"/>
                <w:u w:val="single"/>
              </w:rPr>
              <w:fldChar w:fldCharType="end"/>
            </w:r>
          </w:p>
          <w:p w14:paraId="146D424A">
            <w:pPr>
              <w:ind w:right="-57"/>
              <w:rPr>
                <w:color w:val="0000FF"/>
                <w:u w:val="single"/>
              </w:rPr>
            </w:pPr>
            <w:r>
              <w:rPr>
                <w:color w:val="0000FF"/>
                <w:sz w:val="22"/>
                <w:u w:val="single"/>
              </w:rPr>
              <w:t>Тел: 83435822526</w:t>
            </w:r>
          </w:p>
        </w:tc>
        <w:tc>
          <w:tcPr>
            <w:tcW w:w="44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24CF9E">
            <w:pPr>
              <w:spacing w:line="276" w:lineRule="auto"/>
              <w:jc w:val="center"/>
              <w:rPr>
                <w:b/>
                <w:i/>
                <w:sz w:val="20"/>
              </w:rPr>
            </w:pPr>
          </w:p>
        </w:tc>
      </w:tr>
    </w:tbl>
    <w:p w14:paraId="5C167EFD"/>
    <w:p w14:paraId="6A074F1F">
      <w:pPr>
        <w:tabs>
          <w:tab w:val="left" w:pos="5954"/>
        </w:tabs>
        <w:spacing w:line="240" w:lineRule="atLeast"/>
        <w:rPr>
          <w:sz w:val="20"/>
        </w:rPr>
      </w:pPr>
      <w:r>
        <w:rPr>
          <w:sz w:val="20"/>
        </w:rPr>
        <w:t xml:space="preserve">Директор: ГАУ «СРЦН                                                        </w:t>
      </w:r>
    </w:p>
    <w:p w14:paraId="63381E8C">
      <w:pPr>
        <w:tabs>
          <w:tab w:val="left" w:pos="5954"/>
        </w:tabs>
        <w:spacing w:line="240" w:lineRule="atLeast"/>
        <w:rPr>
          <w:sz w:val="20"/>
        </w:rPr>
      </w:pPr>
      <w:r>
        <w:rPr>
          <w:sz w:val="20"/>
        </w:rPr>
        <w:t xml:space="preserve">Шалинского района»   </w:t>
      </w:r>
    </w:p>
    <w:p w14:paraId="06054DC8">
      <w:pPr>
        <w:tabs>
          <w:tab w:val="left" w:pos="5175"/>
        </w:tabs>
        <w:spacing w:line="240" w:lineRule="atLeast"/>
        <w:rPr>
          <w:sz w:val="20"/>
        </w:rPr>
      </w:pPr>
      <w:r>
        <w:rPr>
          <w:sz w:val="20"/>
        </w:rPr>
        <w:t>__________А.А. Кадыров                                                        _____________</w:t>
      </w:r>
    </w:p>
    <w:p w14:paraId="661AA83E">
      <w:pPr>
        <w:tabs>
          <w:tab w:val="left" w:pos="5175"/>
        </w:tabs>
        <w:spacing w:line="240" w:lineRule="atLeast"/>
        <w:rPr>
          <w:sz w:val="20"/>
        </w:rPr>
      </w:pPr>
      <w:r>
        <w:rPr>
          <w:sz w:val="20"/>
        </w:rPr>
        <w:t>«____»__________2026г.                                                         «___»__________2026г.</w:t>
      </w:r>
    </w:p>
    <w:p w14:paraId="57951CAA">
      <w:pPr>
        <w:widowControl w:val="0"/>
        <w:tabs>
          <w:tab w:val="left" w:pos="720"/>
          <w:tab w:val="left" w:pos="1240"/>
          <w:tab w:val="left" w:pos="2520"/>
          <w:tab w:val="left" w:pos="3000"/>
          <w:tab w:val="left" w:pos="4260"/>
          <w:tab w:val="left" w:pos="5860"/>
          <w:tab w:val="left" w:pos="7720"/>
          <w:tab w:val="left" w:pos="8180"/>
          <w:tab w:val="left" w:pos="9781"/>
        </w:tabs>
        <w:spacing w:line="276" w:lineRule="auto"/>
        <w:ind w:right="50" w:firstLine="720"/>
        <w:jc w:val="center"/>
        <w:rPr>
          <w:b/>
          <w:sz w:val="20"/>
        </w:rPr>
      </w:pPr>
    </w:p>
    <w:p w14:paraId="4B9E42E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9"/>
        <w:outlineLvl w:val="0"/>
        <w:rPr>
          <w:b/>
          <w:sz w:val="20"/>
        </w:rPr>
      </w:pPr>
      <w:r>
        <w:rPr>
          <w:sz w:val="20"/>
        </w:rPr>
        <w:t>М.П.</w:t>
      </w:r>
      <w:r>
        <w:rPr>
          <w:sz w:val="20"/>
        </w:rPr>
        <w:tab/>
      </w:r>
      <w:r>
        <w:rPr>
          <w:sz w:val="20"/>
        </w:rPr>
        <w:t xml:space="preserve">                                                                М.П.</w:t>
      </w:r>
    </w:p>
    <w:p w14:paraId="197AA961"/>
    <w:p w14:paraId="0C339181"/>
    <w:p w14:paraId="1B3B53BE">
      <w:pPr>
        <w:jc w:val="right"/>
      </w:pPr>
      <w:r>
        <w:t>Приложение № 1 к договору</w:t>
      </w:r>
    </w:p>
    <w:p w14:paraId="2E1EE801">
      <w:pPr>
        <w:jc w:val="right"/>
      </w:pPr>
      <w:r>
        <w:t xml:space="preserve">от___________ № _________ </w:t>
      </w:r>
    </w:p>
    <w:p w14:paraId="2F8BD7C5">
      <w:pPr>
        <w:jc w:val="right"/>
      </w:pPr>
    </w:p>
    <w:p w14:paraId="2E2A2391">
      <w:r>
        <w:t>ФОРМА</w:t>
      </w:r>
    </w:p>
    <w:p w14:paraId="5AFD1CE9">
      <w:pPr>
        <w:jc w:val="center"/>
      </w:pPr>
      <w:r>
        <w:t>СПЕЦИФИКАЦИЯ*</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1957"/>
        <w:gridCol w:w="2440"/>
        <w:gridCol w:w="1307"/>
        <w:gridCol w:w="1220"/>
        <w:gridCol w:w="1030"/>
        <w:gridCol w:w="814"/>
      </w:tblGrid>
      <w:tr w14:paraId="32AF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7BDD488">
            <w:pPr>
              <w:jc w:val="center"/>
              <w:rPr>
                <w:sz w:val="20"/>
              </w:rPr>
            </w:pPr>
            <w:r>
              <w:rPr>
                <w:sz w:val="20"/>
              </w:rPr>
              <w:t>№</w:t>
            </w:r>
          </w:p>
          <w:p w14:paraId="5DABB0BC">
            <w:pPr>
              <w:jc w:val="center"/>
              <w:rPr>
                <w:sz w:val="20"/>
              </w:rPr>
            </w:pPr>
            <w:r>
              <w:rPr>
                <w:sz w:val="20"/>
              </w:rPr>
              <w:t>п/п</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839E705">
            <w:pPr>
              <w:jc w:val="center"/>
              <w:rPr>
                <w:sz w:val="20"/>
              </w:rPr>
            </w:pPr>
            <w:r>
              <w:rPr>
                <w:sz w:val="20"/>
              </w:rPr>
              <w:t xml:space="preserve">Наименование </w:t>
            </w:r>
          </w:p>
          <w:p w14:paraId="418A5F0A">
            <w:pPr>
              <w:jc w:val="center"/>
              <w:rPr>
                <w:sz w:val="20"/>
              </w:rPr>
            </w:pPr>
            <w:r>
              <w:rPr>
                <w:sz w:val="20"/>
              </w:rPr>
              <w:t>Товара</w:t>
            </w: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5CA03E4">
            <w:pPr>
              <w:jc w:val="center"/>
              <w:rPr>
                <w:sz w:val="20"/>
              </w:rPr>
            </w:pPr>
            <w:r>
              <w:rPr>
                <w:sz w:val="20"/>
              </w:rPr>
              <w:t>Технические характеристики и потребительские свойства товара, страна производитель</w:t>
            </w: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79B171C">
            <w:pPr>
              <w:jc w:val="center"/>
              <w:rPr>
                <w:sz w:val="20"/>
              </w:rPr>
            </w:pPr>
            <w:r>
              <w:rPr>
                <w:sz w:val="20"/>
              </w:rPr>
              <w:t>Единица измерения</w:t>
            </w: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EDA7889">
            <w:pPr>
              <w:jc w:val="center"/>
              <w:rPr>
                <w:sz w:val="20"/>
              </w:rPr>
            </w:pPr>
            <w:r>
              <w:rPr>
                <w:sz w:val="20"/>
              </w:rPr>
              <w:t xml:space="preserve">Кол-во </w:t>
            </w:r>
          </w:p>
          <w:p w14:paraId="458E0DED">
            <w:pPr>
              <w:jc w:val="center"/>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C404BA">
            <w:pPr>
              <w:rPr>
                <w:sz w:val="20"/>
              </w:rPr>
            </w:pPr>
            <w:r>
              <w:rPr>
                <w:sz w:val="20"/>
              </w:rPr>
              <w:t>Цена за ед. (руб.)</w:t>
            </w: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BA9BCBB">
            <w:pPr>
              <w:jc w:val="center"/>
              <w:rPr>
                <w:sz w:val="20"/>
              </w:rPr>
            </w:pPr>
            <w:r>
              <w:rPr>
                <w:sz w:val="20"/>
              </w:rPr>
              <w:t>Сумма в руб.</w:t>
            </w:r>
          </w:p>
        </w:tc>
      </w:tr>
      <w:tr w14:paraId="0DD90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282D7F0">
            <w:pPr>
              <w:jc w:val="left"/>
              <w:rPr>
                <w:sz w:val="20"/>
              </w:rPr>
            </w:pPr>
            <w:r>
              <w:rPr>
                <w:sz w:val="20"/>
              </w:rPr>
              <w:t>1</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86564C">
            <w:pPr>
              <w:jc w:val="left"/>
              <w:rPr>
                <w:sz w:val="20"/>
              </w:rPr>
            </w:pP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F53A704">
            <w:pPr>
              <w:jc w:val="left"/>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729BFF">
            <w:pPr>
              <w:jc w:val="left"/>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F49B6C6">
            <w:pPr>
              <w:jc w:val="left"/>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E8611BC">
            <w:pPr>
              <w:jc w:val="left"/>
              <w:rPr>
                <w:sz w:val="20"/>
              </w:rPr>
            </w:pPr>
          </w:p>
          <w:p w14:paraId="413B128E">
            <w:pPr>
              <w:jc w:val="left"/>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1669A62">
            <w:pPr>
              <w:jc w:val="left"/>
              <w:rPr>
                <w:sz w:val="20"/>
              </w:rPr>
            </w:pPr>
          </w:p>
          <w:p w14:paraId="4BC22912">
            <w:pPr>
              <w:jc w:val="left"/>
              <w:rPr>
                <w:sz w:val="20"/>
              </w:rPr>
            </w:pPr>
          </w:p>
          <w:p w14:paraId="12BB2E9A">
            <w:pPr>
              <w:jc w:val="left"/>
              <w:rPr>
                <w:sz w:val="20"/>
              </w:rPr>
            </w:pPr>
          </w:p>
        </w:tc>
      </w:tr>
      <w:tr w14:paraId="1F478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96CF34C">
            <w:pPr>
              <w:jc w:val="left"/>
              <w:rPr>
                <w:sz w:val="20"/>
              </w:rPr>
            </w:pPr>
            <w:r>
              <w:rPr>
                <w:sz w:val="20"/>
              </w:rPr>
              <w:t>2</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EF511C3">
            <w:pPr>
              <w:jc w:val="left"/>
              <w:rPr>
                <w:sz w:val="20"/>
              </w:rPr>
            </w:pP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ECA8863">
            <w:pPr>
              <w:jc w:val="left"/>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26A5C73">
            <w:pPr>
              <w:jc w:val="left"/>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3D4EEF">
            <w:pPr>
              <w:jc w:val="left"/>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830181F">
            <w:pPr>
              <w:jc w:val="left"/>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EF20E0">
            <w:pPr>
              <w:jc w:val="left"/>
              <w:rPr>
                <w:sz w:val="20"/>
              </w:rPr>
            </w:pPr>
          </w:p>
        </w:tc>
      </w:tr>
      <w:tr w14:paraId="119B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5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E98BC0F">
            <w:pPr>
              <w:jc w:val="center"/>
              <w:rPr>
                <w:sz w:val="20"/>
              </w:rPr>
            </w:pP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A8C758">
            <w:pPr>
              <w:rPr>
                <w:b/>
                <w:sz w:val="20"/>
              </w:rPr>
            </w:pPr>
            <w:r>
              <w:rPr>
                <w:b/>
                <w:sz w:val="20"/>
              </w:rPr>
              <w:t>ИТОГО:</w:t>
            </w:r>
          </w:p>
        </w:tc>
        <w:tc>
          <w:tcPr>
            <w:tcW w:w="2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D43DA96">
            <w:pPr>
              <w:rPr>
                <w:sz w:val="20"/>
              </w:rPr>
            </w:pPr>
          </w:p>
        </w:tc>
        <w:tc>
          <w:tcPr>
            <w:tcW w:w="13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BF45EA">
            <w:pPr>
              <w:jc w:val="center"/>
              <w:rPr>
                <w:sz w:val="20"/>
              </w:rPr>
            </w:pPr>
          </w:p>
        </w:tc>
        <w:tc>
          <w:tcPr>
            <w:tcW w:w="12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69B676">
            <w:pPr>
              <w:jc w:val="center"/>
              <w:rPr>
                <w:sz w:val="20"/>
              </w:rPr>
            </w:pPr>
          </w:p>
        </w:tc>
        <w:tc>
          <w:tcPr>
            <w:tcW w:w="10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A2DDBC9">
            <w:pPr>
              <w:jc w:val="center"/>
              <w:rPr>
                <w:sz w:val="20"/>
              </w:rPr>
            </w:pPr>
          </w:p>
        </w:tc>
        <w:tc>
          <w:tcPr>
            <w:tcW w:w="8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34389E">
            <w:pPr>
              <w:rPr>
                <w:b/>
                <w:sz w:val="20"/>
              </w:rPr>
            </w:pPr>
          </w:p>
        </w:tc>
      </w:tr>
    </w:tbl>
    <w:p w14:paraId="4AEFB66D">
      <w:r>
        <w:t xml:space="preserve">Заказчик ___________________                              Поставщик ____________________ </w:t>
      </w:r>
    </w:p>
    <w:p w14:paraId="099C3194">
      <w:r>
        <w:t xml:space="preserve">«___» ______ 20__ г. </w:t>
      </w:r>
    </w:p>
    <w:p w14:paraId="6EC16E38">
      <w:r>
        <w:t xml:space="preserve">М.П. (при наличии)                                                       «___» ______ 20__ г. </w:t>
      </w:r>
    </w:p>
    <w:p w14:paraId="2AF5D02A">
      <w:r>
        <w:t xml:space="preserve">                                                                                         М.П. (при наличии) </w:t>
      </w:r>
    </w:p>
    <w:sectPr>
      <w:pgSz w:w="11906" w:h="16838"/>
      <w:pgMar w:top="1134" w:right="850" w:bottom="1134"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XO Thames">
    <w:panose1 w:val="02020603050405020304"/>
    <w:charset w:val="CC"/>
    <w:family w:val="roman"/>
    <w:pitch w:val="default"/>
    <w:sig w:usb0="800006FF" w:usb1="0000285A" w:usb2="00000000" w:usb3="00000000" w:csb0="20000015" w:csb1="00000000"/>
  </w:font>
  <w:font w:name="GaramondC">
    <w:altName w:val="Segoe Print"/>
    <w:panose1 w:val="00000000000000000000"/>
    <w:charset w:val="00"/>
    <w:family w:val="roman"/>
    <w:pitch w:val="default"/>
    <w:sig w:usb0="00000000" w:usb1="00000000" w:usb2="00000000" w:usb3="00000000" w:csb0="00000000" w:csb1="00000000"/>
  </w:font>
  <w:font w:name="Segoe UI">
    <w:panose1 w:val="020B0502040204020203"/>
    <w:charset w:val="00"/>
    <w:family w:val="roman"/>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alibri Light">
    <w:panose1 w:val="020F0302020204030204"/>
    <w:charset w:val="CC"/>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CD163F"/>
    <w:multiLevelType w:val="multilevel"/>
    <w:tmpl w:val="45CD163F"/>
    <w:lvl w:ilvl="0" w:tentative="0">
      <w:start w:val="0"/>
      <w:numFmt w:val="bullet"/>
      <w:lvlText w:val="-"/>
      <w:lvlJc w:val="left"/>
      <w:pPr>
        <w:widowControl/>
        <w:ind w:left="118" w:hanging="152"/>
      </w:pPr>
      <w:rPr>
        <w:rFonts w:ascii="Times New Roman" w:hAnsi="Times New Roman"/>
        <w:sz w:val="26"/>
      </w:rPr>
    </w:lvl>
    <w:lvl w:ilvl="1" w:tentative="0">
      <w:start w:val="0"/>
      <w:numFmt w:val="bullet"/>
      <w:lvlText w:val="•"/>
      <w:lvlJc w:val="left"/>
      <w:pPr>
        <w:widowControl/>
        <w:ind w:left="1144" w:hanging="152"/>
      </w:pPr>
    </w:lvl>
    <w:lvl w:ilvl="2" w:tentative="0">
      <w:start w:val="0"/>
      <w:numFmt w:val="bullet"/>
      <w:lvlText w:val="•"/>
      <w:lvlJc w:val="left"/>
      <w:pPr>
        <w:widowControl/>
        <w:ind w:left="2169" w:hanging="152"/>
      </w:pPr>
    </w:lvl>
    <w:lvl w:ilvl="3" w:tentative="0">
      <w:start w:val="0"/>
      <w:numFmt w:val="bullet"/>
      <w:lvlText w:val="•"/>
      <w:lvlJc w:val="left"/>
      <w:pPr>
        <w:widowControl/>
        <w:ind w:left="3193" w:hanging="152"/>
      </w:pPr>
    </w:lvl>
    <w:lvl w:ilvl="4" w:tentative="0">
      <w:start w:val="0"/>
      <w:numFmt w:val="bullet"/>
      <w:lvlText w:val="•"/>
      <w:lvlJc w:val="left"/>
      <w:pPr>
        <w:widowControl/>
        <w:ind w:left="4218" w:hanging="152"/>
      </w:pPr>
    </w:lvl>
    <w:lvl w:ilvl="5" w:tentative="0">
      <w:start w:val="0"/>
      <w:numFmt w:val="bullet"/>
      <w:lvlText w:val="•"/>
      <w:lvlJc w:val="left"/>
      <w:pPr>
        <w:widowControl/>
        <w:ind w:left="5243" w:hanging="152"/>
      </w:pPr>
    </w:lvl>
    <w:lvl w:ilvl="6" w:tentative="0">
      <w:start w:val="0"/>
      <w:numFmt w:val="bullet"/>
      <w:lvlText w:val="•"/>
      <w:lvlJc w:val="left"/>
      <w:pPr>
        <w:widowControl/>
        <w:ind w:left="6267" w:hanging="152"/>
      </w:pPr>
    </w:lvl>
    <w:lvl w:ilvl="7" w:tentative="0">
      <w:start w:val="0"/>
      <w:numFmt w:val="bullet"/>
      <w:lvlText w:val="•"/>
      <w:lvlJc w:val="left"/>
      <w:pPr>
        <w:widowControl/>
        <w:ind w:left="7292" w:hanging="152"/>
      </w:pPr>
    </w:lvl>
    <w:lvl w:ilvl="8" w:tentative="0">
      <w:start w:val="0"/>
      <w:numFmt w:val="bullet"/>
      <w:lvlText w:val="•"/>
      <w:lvlJc w:val="left"/>
      <w:pPr>
        <w:widowControl/>
        <w:ind w:left="8316" w:hanging="15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6E1C9B"/>
    <w:rsid w:val="006E1C9B"/>
    <w:rsid w:val="00926BE4"/>
    <w:rsid w:val="6B0D2C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after="0" w:line="240" w:lineRule="auto"/>
      <w:jc w:val="both"/>
    </w:pPr>
    <w:rPr>
      <w:rFonts w:ascii="Times New Roman" w:hAnsi="Times New Roman" w:eastAsia="Times New Roman" w:cs="Times New Roman"/>
      <w:color w:val="000000"/>
      <w:sz w:val="24"/>
      <w:lang w:val="ru-RU" w:eastAsia="ru-RU" w:bidi="ar-SA"/>
    </w:rPr>
  </w:style>
  <w:style w:type="paragraph" w:styleId="2">
    <w:name w:val="heading 1"/>
    <w:next w:val="1"/>
    <w:link w:val="56"/>
    <w:qFormat/>
    <w:uiPriority w:val="9"/>
    <w:pPr>
      <w:spacing w:before="120" w:after="120" w:line="259"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73"/>
    <w:qFormat/>
    <w:uiPriority w:val="9"/>
    <w:pPr>
      <w:spacing w:before="120" w:after="120" w:line="259"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40"/>
    <w:qFormat/>
    <w:uiPriority w:val="9"/>
    <w:pPr>
      <w:spacing w:before="120" w:after="120" w:line="259"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72"/>
    <w:qFormat/>
    <w:uiPriority w:val="9"/>
    <w:pPr>
      <w:spacing w:before="120" w:after="120" w:line="259"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53"/>
    <w:qFormat/>
    <w:uiPriority w:val="9"/>
    <w:pPr>
      <w:spacing w:before="120" w:after="120" w:line="259"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basedOn w:val="7"/>
    <w:link w:val="10"/>
    <w:qFormat/>
    <w:uiPriority w:val="0"/>
    <w:rPr>
      <w:vertAlign w:val="superscript"/>
    </w:rPr>
  </w:style>
  <w:style w:type="paragraph" w:customStyle="1" w:styleId="10">
    <w:name w:val="Знак сноски1"/>
    <w:basedOn w:val="11"/>
    <w:link w:val="9"/>
    <w:qFormat/>
    <w:uiPriority w:val="0"/>
    <w:rPr>
      <w:vertAlign w:val="superscript"/>
    </w:rPr>
  </w:style>
  <w:style w:type="paragraph" w:customStyle="1" w:styleId="11">
    <w:name w:val="Основной шрифт абзаца1"/>
    <w:qFormat/>
    <w:uiPriority w:val="0"/>
    <w:pPr>
      <w:spacing w:after="160" w:line="259" w:lineRule="auto"/>
    </w:pPr>
    <w:rPr>
      <w:rFonts w:eastAsia="Times New Roman" w:cs="Times New Roman" w:asciiTheme="minorHAnsi" w:hAnsiTheme="minorHAnsi"/>
      <w:color w:val="000000"/>
      <w:sz w:val="22"/>
      <w:lang w:val="ru-RU" w:eastAsia="ru-RU" w:bidi="ar-SA"/>
    </w:rPr>
  </w:style>
  <w:style w:type="character" w:styleId="12">
    <w:name w:val="Emphasis"/>
    <w:basedOn w:val="7"/>
    <w:link w:val="13"/>
    <w:qFormat/>
    <w:uiPriority w:val="0"/>
    <w:rPr>
      <w:i/>
    </w:rPr>
  </w:style>
  <w:style w:type="paragraph" w:customStyle="1" w:styleId="13">
    <w:name w:val="Выделение1"/>
    <w:basedOn w:val="11"/>
    <w:link w:val="12"/>
    <w:qFormat/>
    <w:uiPriority w:val="0"/>
    <w:rPr>
      <w:i/>
    </w:rPr>
  </w:style>
  <w:style w:type="character" w:styleId="14">
    <w:name w:val="Hyperlink"/>
    <w:basedOn w:val="7"/>
    <w:link w:val="15"/>
    <w:qFormat/>
    <w:uiPriority w:val="0"/>
    <w:rPr>
      <w:rFonts w:ascii="Times New Roman" w:hAnsi="Times New Roman"/>
      <w:color w:val="0000FF"/>
      <w:u w:val="single"/>
    </w:rPr>
  </w:style>
  <w:style w:type="paragraph" w:customStyle="1" w:styleId="15">
    <w:name w:val="Гиперссылка1"/>
    <w:basedOn w:val="11"/>
    <w:link w:val="14"/>
    <w:qFormat/>
    <w:uiPriority w:val="0"/>
    <w:rPr>
      <w:rFonts w:ascii="Times New Roman" w:hAnsi="Times New Roman"/>
      <w:color w:val="0000FF"/>
      <w:u w:val="single"/>
    </w:rPr>
  </w:style>
  <w:style w:type="paragraph" w:styleId="16">
    <w:name w:val="Balloon Text"/>
    <w:basedOn w:val="1"/>
    <w:link w:val="47"/>
    <w:qFormat/>
    <w:uiPriority w:val="0"/>
    <w:rPr>
      <w:rFonts w:ascii="Segoe UI" w:hAnsi="Segoe UI"/>
      <w:sz w:val="18"/>
    </w:rPr>
  </w:style>
  <w:style w:type="paragraph" w:styleId="17">
    <w:name w:val="Body Text 2"/>
    <w:basedOn w:val="1"/>
    <w:link w:val="37"/>
    <w:qFormat/>
    <w:uiPriority w:val="0"/>
    <w:pPr>
      <w:spacing w:after="120" w:line="480" w:lineRule="auto"/>
    </w:pPr>
  </w:style>
  <w:style w:type="paragraph" w:styleId="18">
    <w:name w:val="toc 8"/>
    <w:next w:val="1"/>
    <w:link w:val="68"/>
    <w:qFormat/>
    <w:uiPriority w:val="39"/>
    <w:pPr>
      <w:spacing w:after="160" w:line="259" w:lineRule="auto"/>
      <w:ind w:left="1400"/>
    </w:pPr>
    <w:rPr>
      <w:rFonts w:ascii="XO Thames" w:hAnsi="XO Thames" w:eastAsia="Times New Roman" w:cs="Times New Roman"/>
      <w:color w:val="000000"/>
      <w:sz w:val="28"/>
      <w:lang w:val="ru-RU" w:eastAsia="ru-RU" w:bidi="ar-SA"/>
    </w:rPr>
  </w:style>
  <w:style w:type="paragraph" w:styleId="19">
    <w:name w:val="toc 9"/>
    <w:next w:val="1"/>
    <w:link w:val="67"/>
    <w:qFormat/>
    <w:uiPriority w:val="39"/>
    <w:pPr>
      <w:spacing w:after="160" w:line="259" w:lineRule="auto"/>
      <w:ind w:left="1600"/>
    </w:pPr>
    <w:rPr>
      <w:rFonts w:ascii="XO Thames" w:hAnsi="XO Thames" w:eastAsia="Times New Roman" w:cs="Times New Roman"/>
      <w:color w:val="000000"/>
      <w:sz w:val="28"/>
      <w:lang w:val="ru-RU" w:eastAsia="ru-RU" w:bidi="ar-SA"/>
    </w:rPr>
  </w:style>
  <w:style w:type="paragraph" w:styleId="20">
    <w:name w:val="toc 7"/>
    <w:next w:val="1"/>
    <w:link w:val="36"/>
    <w:qFormat/>
    <w:uiPriority w:val="39"/>
    <w:pPr>
      <w:spacing w:after="160" w:line="259" w:lineRule="auto"/>
      <w:ind w:left="1200"/>
    </w:pPr>
    <w:rPr>
      <w:rFonts w:ascii="XO Thames" w:hAnsi="XO Thames" w:eastAsia="Times New Roman" w:cs="Times New Roman"/>
      <w:color w:val="000000"/>
      <w:sz w:val="28"/>
      <w:lang w:val="ru-RU" w:eastAsia="ru-RU" w:bidi="ar-SA"/>
    </w:rPr>
  </w:style>
  <w:style w:type="paragraph" w:styleId="21">
    <w:name w:val="Body Text"/>
    <w:basedOn w:val="1"/>
    <w:link w:val="48"/>
    <w:qFormat/>
    <w:uiPriority w:val="0"/>
    <w:pPr>
      <w:spacing w:after="120"/>
    </w:pPr>
  </w:style>
  <w:style w:type="paragraph" w:styleId="22">
    <w:name w:val="toc 1"/>
    <w:next w:val="1"/>
    <w:link w:val="62"/>
    <w:qFormat/>
    <w:uiPriority w:val="39"/>
    <w:pPr>
      <w:spacing w:after="160" w:line="259" w:lineRule="auto"/>
    </w:pPr>
    <w:rPr>
      <w:rFonts w:ascii="XO Thames" w:hAnsi="XO Thames" w:eastAsia="Times New Roman" w:cs="Times New Roman"/>
      <w:b/>
      <w:color w:val="000000"/>
      <w:sz w:val="28"/>
      <w:lang w:val="ru-RU" w:eastAsia="ru-RU" w:bidi="ar-SA"/>
    </w:rPr>
  </w:style>
  <w:style w:type="paragraph" w:styleId="23">
    <w:name w:val="toc 6"/>
    <w:next w:val="1"/>
    <w:link w:val="35"/>
    <w:qFormat/>
    <w:uiPriority w:val="39"/>
    <w:pPr>
      <w:spacing w:after="160" w:line="259" w:lineRule="auto"/>
      <w:ind w:left="1000"/>
    </w:pPr>
    <w:rPr>
      <w:rFonts w:ascii="XO Thames" w:hAnsi="XO Thames" w:eastAsia="Times New Roman" w:cs="Times New Roman"/>
      <w:color w:val="000000"/>
      <w:sz w:val="28"/>
      <w:lang w:val="ru-RU" w:eastAsia="ru-RU" w:bidi="ar-SA"/>
    </w:rPr>
  </w:style>
  <w:style w:type="paragraph" w:styleId="24">
    <w:name w:val="toc 3"/>
    <w:next w:val="1"/>
    <w:link w:val="49"/>
    <w:qFormat/>
    <w:uiPriority w:val="39"/>
    <w:pPr>
      <w:spacing w:after="160" w:line="259" w:lineRule="auto"/>
      <w:ind w:left="400"/>
    </w:pPr>
    <w:rPr>
      <w:rFonts w:ascii="XO Thames" w:hAnsi="XO Thames" w:eastAsia="Times New Roman" w:cs="Times New Roman"/>
      <w:color w:val="000000"/>
      <w:sz w:val="28"/>
      <w:lang w:val="ru-RU" w:eastAsia="ru-RU" w:bidi="ar-SA"/>
    </w:rPr>
  </w:style>
  <w:style w:type="paragraph" w:styleId="25">
    <w:name w:val="toc 2"/>
    <w:next w:val="1"/>
    <w:link w:val="33"/>
    <w:qFormat/>
    <w:uiPriority w:val="39"/>
    <w:pPr>
      <w:spacing w:after="160" w:line="259" w:lineRule="auto"/>
      <w:ind w:left="200"/>
    </w:pPr>
    <w:rPr>
      <w:rFonts w:ascii="XO Thames" w:hAnsi="XO Thames" w:eastAsia="Times New Roman" w:cs="Times New Roman"/>
      <w:color w:val="000000"/>
      <w:sz w:val="28"/>
      <w:lang w:val="ru-RU" w:eastAsia="ru-RU" w:bidi="ar-SA"/>
    </w:rPr>
  </w:style>
  <w:style w:type="paragraph" w:styleId="26">
    <w:name w:val="toc 4"/>
    <w:next w:val="1"/>
    <w:link w:val="34"/>
    <w:qFormat/>
    <w:uiPriority w:val="39"/>
    <w:pPr>
      <w:spacing w:after="160" w:line="259" w:lineRule="auto"/>
      <w:ind w:left="600"/>
    </w:pPr>
    <w:rPr>
      <w:rFonts w:ascii="XO Thames" w:hAnsi="XO Thames" w:eastAsia="Times New Roman" w:cs="Times New Roman"/>
      <w:color w:val="000000"/>
      <w:sz w:val="28"/>
      <w:lang w:val="ru-RU" w:eastAsia="ru-RU" w:bidi="ar-SA"/>
    </w:rPr>
  </w:style>
  <w:style w:type="paragraph" w:styleId="27">
    <w:name w:val="toc 5"/>
    <w:next w:val="1"/>
    <w:link w:val="69"/>
    <w:qFormat/>
    <w:uiPriority w:val="39"/>
    <w:pPr>
      <w:spacing w:after="160" w:line="259" w:lineRule="auto"/>
      <w:ind w:left="800"/>
    </w:pPr>
    <w:rPr>
      <w:rFonts w:ascii="XO Thames" w:hAnsi="XO Thames" w:eastAsia="Times New Roman" w:cs="Times New Roman"/>
      <w:color w:val="000000"/>
      <w:sz w:val="28"/>
      <w:lang w:val="ru-RU" w:eastAsia="ru-RU" w:bidi="ar-SA"/>
    </w:rPr>
  </w:style>
  <w:style w:type="paragraph" w:styleId="28">
    <w:name w:val="Title"/>
    <w:basedOn w:val="1"/>
    <w:next w:val="29"/>
    <w:link w:val="71"/>
    <w:qFormat/>
    <w:uiPriority w:val="10"/>
    <w:pPr>
      <w:widowControl w:val="0"/>
      <w:ind w:left="72"/>
      <w:jc w:val="center"/>
    </w:pPr>
    <w:rPr>
      <w:rFonts w:asciiTheme="minorHAnsi" w:hAnsiTheme="minorHAnsi"/>
      <w:spacing w:val="13"/>
    </w:rPr>
  </w:style>
  <w:style w:type="paragraph" w:styleId="29">
    <w:name w:val="Subtitle"/>
    <w:basedOn w:val="1"/>
    <w:next w:val="1"/>
    <w:link w:val="70"/>
    <w:qFormat/>
    <w:uiPriority w:val="11"/>
    <w:pPr>
      <w:spacing w:after="160"/>
    </w:pPr>
    <w:rPr>
      <w:rFonts w:asciiTheme="minorHAnsi" w:hAnsiTheme="minorHAnsi"/>
      <w:color w:val="595959" w:themeColor="text1" w:themeTint="A5"/>
      <w:spacing w:val="15"/>
      <w:sz w:val="22"/>
    </w:rPr>
  </w:style>
  <w:style w:type="paragraph" w:styleId="30">
    <w:name w:val="Normal (Web)"/>
    <w:basedOn w:val="1"/>
    <w:link w:val="59"/>
    <w:qFormat/>
    <w:uiPriority w:val="0"/>
  </w:style>
  <w:style w:type="paragraph" w:styleId="31">
    <w:name w:val="HTML Preformatted"/>
    <w:basedOn w:val="1"/>
    <w:link w:val="5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32">
    <w:name w:val="Обычный1"/>
    <w:uiPriority w:val="0"/>
    <w:rPr>
      <w:rFonts w:ascii="Times New Roman" w:hAnsi="Times New Roman"/>
      <w:sz w:val="24"/>
    </w:rPr>
  </w:style>
  <w:style w:type="character" w:customStyle="1" w:styleId="33">
    <w:name w:val="Оглавление 2 Знак"/>
    <w:link w:val="25"/>
    <w:uiPriority w:val="0"/>
    <w:rPr>
      <w:rFonts w:ascii="XO Thames" w:hAnsi="XO Thames"/>
      <w:sz w:val="28"/>
    </w:rPr>
  </w:style>
  <w:style w:type="character" w:customStyle="1" w:styleId="34">
    <w:name w:val="Оглавление 4 Знак"/>
    <w:link w:val="26"/>
    <w:qFormat/>
    <w:uiPriority w:val="0"/>
    <w:rPr>
      <w:rFonts w:ascii="XO Thames" w:hAnsi="XO Thames"/>
      <w:sz w:val="28"/>
    </w:rPr>
  </w:style>
  <w:style w:type="character" w:customStyle="1" w:styleId="35">
    <w:name w:val="Оглавление 6 Знак"/>
    <w:link w:val="23"/>
    <w:qFormat/>
    <w:uiPriority w:val="0"/>
    <w:rPr>
      <w:rFonts w:ascii="XO Thames" w:hAnsi="XO Thames"/>
      <w:sz w:val="28"/>
    </w:rPr>
  </w:style>
  <w:style w:type="character" w:customStyle="1" w:styleId="36">
    <w:name w:val="Оглавление 7 Знак"/>
    <w:link w:val="20"/>
    <w:qFormat/>
    <w:uiPriority w:val="0"/>
    <w:rPr>
      <w:rFonts w:ascii="XO Thames" w:hAnsi="XO Thames"/>
      <w:sz w:val="28"/>
    </w:rPr>
  </w:style>
  <w:style w:type="character" w:customStyle="1" w:styleId="37">
    <w:name w:val="Основной текст 2 Знак"/>
    <w:basedOn w:val="32"/>
    <w:link w:val="17"/>
    <w:qFormat/>
    <w:uiPriority w:val="0"/>
  </w:style>
  <w:style w:type="paragraph" w:customStyle="1" w:styleId="38">
    <w:name w:val="Endnote"/>
    <w:basedOn w:val="1"/>
    <w:link w:val="39"/>
    <w:qFormat/>
    <w:uiPriority w:val="0"/>
    <w:pPr>
      <w:ind w:firstLine="567"/>
    </w:pPr>
    <w:rPr>
      <w:sz w:val="20"/>
    </w:rPr>
  </w:style>
  <w:style w:type="character" w:customStyle="1" w:styleId="39">
    <w:name w:val="Endnote1"/>
    <w:basedOn w:val="32"/>
    <w:link w:val="38"/>
    <w:qFormat/>
    <w:uiPriority w:val="0"/>
    <w:rPr>
      <w:sz w:val="20"/>
    </w:rPr>
  </w:style>
  <w:style w:type="character" w:customStyle="1" w:styleId="40">
    <w:name w:val="Заголовок 3 Знак"/>
    <w:link w:val="4"/>
    <w:qFormat/>
    <w:uiPriority w:val="0"/>
    <w:rPr>
      <w:rFonts w:ascii="XO Thames" w:hAnsi="XO Thames"/>
      <w:b/>
      <w:sz w:val="26"/>
    </w:rPr>
  </w:style>
  <w:style w:type="paragraph" w:customStyle="1" w:styleId="41">
    <w:name w:val="Default"/>
    <w:link w:val="42"/>
    <w:qFormat/>
    <w:uiPriority w:val="0"/>
    <w:pPr>
      <w:spacing w:after="0" w:line="240" w:lineRule="auto"/>
    </w:pPr>
    <w:rPr>
      <w:rFonts w:ascii="GaramondC" w:hAnsi="GaramondC" w:eastAsia="Times New Roman" w:cs="Times New Roman"/>
      <w:color w:val="000000"/>
      <w:sz w:val="24"/>
      <w:lang w:val="ru-RU" w:eastAsia="ru-RU" w:bidi="ar-SA"/>
    </w:rPr>
  </w:style>
  <w:style w:type="character" w:customStyle="1" w:styleId="42">
    <w:name w:val="Default1"/>
    <w:link w:val="41"/>
    <w:qFormat/>
    <w:uiPriority w:val="0"/>
    <w:rPr>
      <w:rFonts w:ascii="GaramondC" w:hAnsi="GaramondC"/>
      <w:color w:val="000000"/>
      <w:sz w:val="24"/>
    </w:rPr>
  </w:style>
  <w:style w:type="paragraph" w:styleId="43">
    <w:name w:val="No Spacing"/>
    <w:link w:val="44"/>
    <w:qFormat/>
    <w:uiPriority w:val="0"/>
    <w:pPr>
      <w:spacing w:after="0" w:line="240" w:lineRule="auto"/>
    </w:pPr>
    <w:rPr>
      <w:rFonts w:ascii="Calibri" w:hAnsi="Calibri" w:eastAsia="Times New Roman" w:cs="Times New Roman"/>
      <w:color w:val="000000"/>
      <w:sz w:val="22"/>
      <w:lang w:val="ru-RU" w:eastAsia="ru-RU" w:bidi="ar-SA"/>
    </w:rPr>
  </w:style>
  <w:style w:type="character" w:customStyle="1" w:styleId="44">
    <w:name w:val="Без интервала Знак"/>
    <w:link w:val="43"/>
    <w:qFormat/>
    <w:uiPriority w:val="0"/>
    <w:rPr>
      <w:rFonts w:ascii="Calibri" w:hAnsi="Calibri"/>
    </w:rPr>
  </w:style>
  <w:style w:type="paragraph" w:customStyle="1" w:styleId="45">
    <w:name w:val="Обычный11"/>
    <w:link w:val="46"/>
    <w:qFormat/>
    <w:uiPriority w:val="0"/>
    <w:pPr>
      <w:widowControl w:val="0"/>
      <w:spacing w:after="0" w:line="240" w:lineRule="auto"/>
      <w:ind w:firstLine="400"/>
      <w:jc w:val="both"/>
    </w:pPr>
    <w:rPr>
      <w:rFonts w:ascii="Times New Roman" w:hAnsi="Times New Roman" w:eastAsia="Times New Roman" w:cs="Times New Roman"/>
      <w:color w:val="000000"/>
      <w:sz w:val="24"/>
      <w:lang w:val="ru-RU" w:eastAsia="ru-RU" w:bidi="ar-SA"/>
    </w:rPr>
  </w:style>
  <w:style w:type="character" w:customStyle="1" w:styleId="46">
    <w:name w:val="Обычный12"/>
    <w:link w:val="45"/>
    <w:qFormat/>
    <w:uiPriority w:val="0"/>
    <w:rPr>
      <w:rFonts w:ascii="Times New Roman" w:hAnsi="Times New Roman"/>
      <w:sz w:val="24"/>
    </w:rPr>
  </w:style>
  <w:style w:type="character" w:customStyle="1" w:styleId="47">
    <w:name w:val="Текст выноски Знак"/>
    <w:basedOn w:val="32"/>
    <w:link w:val="16"/>
    <w:qFormat/>
    <w:uiPriority w:val="0"/>
    <w:rPr>
      <w:rFonts w:ascii="Segoe UI" w:hAnsi="Segoe UI"/>
      <w:sz w:val="18"/>
    </w:rPr>
  </w:style>
  <w:style w:type="character" w:customStyle="1" w:styleId="48">
    <w:name w:val="Основной текст Знак"/>
    <w:basedOn w:val="32"/>
    <w:link w:val="21"/>
    <w:qFormat/>
    <w:uiPriority w:val="0"/>
  </w:style>
  <w:style w:type="character" w:customStyle="1" w:styleId="49">
    <w:name w:val="Оглавление 3 Знак"/>
    <w:link w:val="24"/>
    <w:qFormat/>
    <w:uiPriority w:val="0"/>
    <w:rPr>
      <w:rFonts w:ascii="XO Thames" w:hAnsi="XO Thames"/>
      <w:sz w:val="28"/>
    </w:rPr>
  </w:style>
  <w:style w:type="character" w:customStyle="1" w:styleId="50">
    <w:name w:val="Стандартный HTML Знак"/>
    <w:basedOn w:val="32"/>
    <w:link w:val="31"/>
    <w:qFormat/>
    <w:uiPriority w:val="0"/>
    <w:rPr>
      <w:rFonts w:ascii="Courier New" w:hAnsi="Courier New"/>
      <w:sz w:val="20"/>
    </w:rPr>
  </w:style>
  <w:style w:type="paragraph" w:customStyle="1" w:styleId="51">
    <w:name w:val="Заголовок Знак1"/>
    <w:basedOn w:val="11"/>
    <w:link w:val="52"/>
    <w:qFormat/>
    <w:uiPriority w:val="0"/>
    <w:rPr>
      <w:rFonts w:asciiTheme="majorHAnsi" w:hAnsiTheme="majorHAnsi"/>
      <w:spacing w:val="-10"/>
      <w:sz w:val="56"/>
    </w:rPr>
  </w:style>
  <w:style w:type="character" w:customStyle="1" w:styleId="52">
    <w:name w:val="Заголовок Знак11"/>
    <w:basedOn w:val="7"/>
    <w:link w:val="51"/>
    <w:qFormat/>
    <w:uiPriority w:val="0"/>
    <w:rPr>
      <w:rFonts w:asciiTheme="majorHAnsi" w:hAnsiTheme="majorHAnsi"/>
      <w:spacing w:val="-10"/>
      <w:sz w:val="56"/>
    </w:rPr>
  </w:style>
  <w:style w:type="character" w:customStyle="1" w:styleId="53">
    <w:name w:val="Заголовок 5 Знак"/>
    <w:link w:val="6"/>
    <w:qFormat/>
    <w:uiPriority w:val="0"/>
    <w:rPr>
      <w:rFonts w:ascii="XO Thames" w:hAnsi="XO Thames"/>
      <w:b/>
      <w:sz w:val="22"/>
    </w:rPr>
  </w:style>
  <w:style w:type="paragraph" w:customStyle="1" w:styleId="54">
    <w:name w:val="Основной текст (4)"/>
    <w:basedOn w:val="1"/>
    <w:link w:val="55"/>
    <w:qFormat/>
    <w:uiPriority w:val="0"/>
    <w:pPr>
      <w:widowControl w:val="0"/>
      <w:spacing w:line="316" w:lineRule="exact"/>
    </w:pPr>
    <w:rPr>
      <w:b/>
      <w:sz w:val="22"/>
    </w:rPr>
  </w:style>
  <w:style w:type="character" w:customStyle="1" w:styleId="55">
    <w:name w:val="Основной текст (4)1"/>
    <w:basedOn w:val="32"/>
    <w:link w:val="54"/>
    <w:qFormat/>
    <w:uiPriority w:val="0"/>
    <w:rPr>
      <w:b/>
      <w:sz w:val="22"/>
    </w:rPr>
  </w:style>
  <w:style w:type="character" w:customStyle="1" w:styleId="56">
    <w:name w:val="Заголовок 1 Знак"/>
    <w:link w:val="2"/>
    <w:qFormat/>
    <w:uiPriority w:val="0"/>
    <w:rPr>
      <w:rFonts w:ascii="XO Thames" w:hAnsi="XO Thames"/>
      <w:b/>
      <w:sz w:val="32"/>
    </w:rPr>
  </w:style>
  <w:style w:type="paragraph" w:styleId="57">
    <w:name w:val="List Paragraph"/>
    <w:basedOn w:val="1"/>
    <w:link w:val="58"/>
    <w:qFormat/>
    <w:uiPriority w:val="0"/>
    <w:pPr>
      <w:spacing w:after="160" w:line="252" w:lineRule="auto"/>
      <w:ind w:left="720"/>
      <w:contextualSpacing/>
      <w:jc w:val="left"/>
    </w:pPr>
    <w:rPr>
      <w:rFonts w:asciiTheme="minorHAnsi" w:hAnsiTheme="minorHAnsi"/>
      <w:sz w:val="22"/>
    </w:rPr>
  </w:style>
  <w:style w:type="character" w:customStyle="1" w:styleId="58">
    <w:name w:val="Абзац списка Знак"/>
    <w:basedOn w:val="32"/>
    <w:link w:val="57"/>
    <w:qFormat/>
    <w:uiPriority w:val="0"/>
    <w:rPr>
      <w:rFonts w:asciiTheme="minorHAnsi" w:hAnsiTheme="minorHAnsi"/>
      <w:sz w:val="22"/>
    </w:rPr>
  </w:style>
  <w:style w:type="character" w:customStyle="1" w:styleId="59">
    <w:name w:val="Обычный (веб) Знак"/>
    <w:basedOn w:val="32"/>
    <w:link w:val="30"/>
    <w:qFormat/>
    <w:uiPriority w:val="0"/>
  </w:style>
  <w:style w:type="paragraph" w:customStyle="1" w:styleId="60">
    <w:name w:val="Footnote"/>
    <w:basedOn w:val="1"/>
    <w:link w:val="61"/>
    <w:qFormat/>
    <w:uiPriority w:val="0"/>
    <w:pPr>
      <w:jc w:val="left"/>
    </w:pPr>
    <w:rPr>
      <w:rFonts w:ascii="Calibri" w:hAnsi="Calibri"/>
      <w:sz w:val="20"/>
    </w:rPr>
  </w:style>
  <w:style w:type="character" w:customStyle="1" w:styleId="61">
    <w:name w:val="Footnote1"/>
    <w:basedOn w:val="32"/>
    <w:link w:val="60"/>
    <w:qFormat/>
    <w:uiPriority w:val="0"/>
    <w:rPr>
      <w:rFonts w:ascii="Calibri" w:hAnsi="Calibri"/>
      <w:sz w:val="20"/>
    </w:rPr>
  </w:style>
  <w:style w:type="character" w:customStyle="1" w:styleId="62">
    <w:name w:val="Оглавление 1 Знак"/>
    <w:link w:val="22"/>
    <w:qFormat/>
    <w:uiPriority w:val="0"/>
    <w:rPr>
      <w:rFonts w:ascii="XO Thames" w:hAnsi="XO Thames"/>
      <w:b/>
      <w:sz w:val="28"/>
    </w:rPr>
  </w:style>
  <w:style w:type="paragraph" w:customStyle="1" w:styleId="63">
    <w:name w:val="Header and Footer"/>
    <w:link w:val="64"/>
    <w:qFormat/>
    <w:uiPriority w:val="0"/>
    <w:pPr>
      <w:spacing w:after="160" w:line="240" w:lineRule="auto"/>
      <w:jc w:val="both"/>
    </w:pPr>
    <w:rPr>
      <w:rFonts w:ascii="XO Thames" w:hAnsi="XO Thames" w:eastAsia="Times New Roman" w:cs="Times New Roman"/>
      <w:color w:val="000000"/>
      <w:sz w:val="28"/>
      <w:lang w:val="ru-RU" w:eastAsia="ru-RU" w:bidi="ar-SA"/>
    </w:rPr>
  </w:style>
  <w:style w:type="character" w:customStyle="1" w:styleId="64">
    <w:name w:val="Header and Footer1"/>
    <w:link w:val="63"/>
    <w:qFormat/>
    <w:uiPriority w:val="0"/>
    <w:rPr>
      <w:rFonts w:ascii="XO Thames" w:hAnsi="XO Thames"/>
      <w:sz w:val="28"/>
    </w:rPr>
  </w:style>
  <w:style w:type="paragraph" w:customStyle="1" w:styleId="65">
    <w:name w:val="Основной шрифт абзаца11"/>
    <w:link w:val="66"/>
    <w:qFormat/>
    <w:uiPriority w:val="0"/>
    <w:pPr>
      <w:spacing w:after="160" w:line="259" w:lineRule="auto"/>
    </w:pPr>
    <w:rPr>
      <w:rFonts w:eastAsia="Times New Roman" w:cs="Times New Roman" w:asciiTheme="minorHAnsi" w:hAnsiTheme="minorHAnsi"/>
      <w:color w:val="000000"/>
      <w:sz w:val="22"/>
      <w:lang w:val="ru-RU" w:eastAsia="ru-RU" w:bidi="ar-SA"/>
    </w:rPr>
  </w:style>
  <w:style w:type="character" w:customStyle="1" w:styleId="66">
    <w:name w:val="Основной шрифт абзаца12"/>
    <w:link w:val="65"/>
    <w:qFormat/>
    <w:uiPriority w:val="0"/>
  </w:style>
  <w:style w:type="character" w:customStyle="1" w:styleId="67">
    <w:name w:val="Оглавление 9 Знак"/>
    <w:link w:val="19"/>
    <w:qFormat/>
    <w:uiPriority w:val="0"/>
    <w:rPr>
      <w:rFonts w:ascii="XO Thames" w:hAnsi="XO Thames"/>
      <w:sz w:val="28"/>
    </w:rPr>
  </w:style>
  <w:style w:type="character" w:customStyle="1" w:styleId="68">
    <w:name w:val="Оглавление 8 Знак"/>
    <w:link w:val="18"/>
    <w:qFormat/>
    <w:uiPriority w:val="0"/>
    <w:rPr>
      <w:rFonts w:ascii="XO Thames" w:hAnsi="XO Thames"/>
      <w:sz w:val="28"/>
    </w:rPr>
  </w:style>
  <w:style w:type="character" w:customStyle="1" w:styleId="69">
    <w:name w:val="Оглавление 5 Знак"/>
    <w:link w:val="27"/>
    <w:qFormat/>
    <w:uiPriority w:val="0"/>
    <w:rPr>
      <w:rFonts w:ascii="XO Thames" w:hAnsi="XO Thames"/>
      <w:sz w:val="28"/>
    </w:rPr>
  </w:style>
  <w:style w:type="character" w:customStyle="1" w:styleId="70">
    <w:name w:val="Подзаголовок Знак"/>
    <w:basedOn w:val="32"/>
    <w:link w:val="29"/>
    <w:qFormat/>
    <w:uiPriority w:val="0"/>
    <w:rPr>
      <w:rFonts w:asciiTheme="minorHAnsi" w:hAnsiTheme="minorHAnsi"/>
      <w:color w:val="595959" w:themeColor="text1" w:themeTint="A5"/>
      <w:spacing w:val="15"/>
      <w:sz w:val="22"/>
    </w:rPr>
  </w:style>
  <w:style w:type="character" w:customStyle="1" w:styleId="71">
    <w:name w:val="Название Знак"/>
    <w:basedOn w:val="32"/>
    <w:link w:val="28"/>
    <w:qFormat/>
    <w:uiPriority w:val="0"/>
    <w:rPr>
      <w:rFonts w:asciiTheme="minorHAnsi" w:hAnsiTheme="minorHAnsi"/>
      <w:color w:val="000000"/>
      <w:spacing w:val="13"/>
    </w:rPr>
  </w:style>
  <w:style w:type="character" w:customStyle="1" w:styleId="72">
    <w:name w:val="Заголовок 4 Знак"/>
    <w:link w:val="5"/>
    <w:qFormat/>
    <w:uiPriority w:val="0"/>
    <w:rPr>
      <w:rFonts w:ascii="XO Thames" w:hAnsi="XO Thames"/>
      <w:b/>
      <w:sz w:val="24"/>
    </w:rPr>
  </w:style>
  <w:style w:type="character" w:customStyle="1" w:styleId="73">
    <w:name w:val="Заголовок 2 Знак"/>
    <w:link w:val="3"/>
    <w:qFormat/>
    <w:uiPriority w:val="0"/>
    <w:rPr>
      <w:rFonts w:ascii="XO Thames" w:hAnsi="XO Thames"/>
      <w:b/>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6062</Words>
  <Characters>48942</Characters>
  <Lines>395</Lines>
  <Paragraphs>111</Paragraphs>
  <TotalTime>4</TotalTime>
  <ScaleCrop>false</ScaleCrop>
  <LinksUpToDate>false</LinksUpToDate>
  <CharactersWithSpaces>55453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2022-09-05T10:41:00Z</dcterms:created>
  <dc:creator>Azerty</dc:creator>
  <cp:lastModifiedBy>Azerty</cp:lastModifiedBy>
  <dcterms:modified xsi:type="dcterms:W3CDTF">2026-09-04T05:35:01Z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eyJoZGlkIjoiOWFkZGZmM2JiYzFiODMwYjgyYmIxZmI1OTZiYTE3MDIifQ==</vt:lpwstr>
  </property>
  <property fmtid="{D5CDD505-2E9C-101B-9397-08002B2CF9AE}" pid="3" name="KSOProductBuildVer">
    <vt:lpwstr>1049-12.1.0.28485</vt:lpwstr>
  </property>
  <property fmtid="{D5CDD505-2E9C-101B-9397-08002B2CF9AE}" pid="4" name="ICV">
    <vt:lpwstr>9CD99C6A4A8C41D688F8C7CC41A37900_12</vt:lpwstr>
  </property>
</Properties>
</file>