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itemProps3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customXml/item1.xml" ContentType="application/xml"/>
  <Override PartName="/customXml/item2.xml" ContentType="application/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ДОГОВОР № 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на оказание медицинских услуг по проведению обязательного периодического осмотра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пгт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Богородское                                                                                                          «__»________20___г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eastAsia="Times New Roman" w:cs="Times New Roman"/>
          <w:color w:val="000000"/>
          <w:sz w:val="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_______________________________________________________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на основании Лицензии № _____________________________, именуемое в дальнейшем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«Исполнитель»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в лице___________________, действующего на основании Устава, с одной стороны, и </w:t>
      </w:r>
    </w:p>
    <w:p>
      <w:pPr>
        <w:pStyle w:val="Normal"/>
        <w:spacing w:lineRule="auto" w:line="240" w:before="0" w:after="24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Акционерное общество «Транспортная компания РусГидро» (далее –  АО «ТК РусГидро»),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именуемое в дальнейшем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«Заказчик»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в лице  директора Центрального филиала __________________________, действующего на основании Доверенности №__________________, с другой стороны, совместно именуемые Стороны,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заключили настоящий договор о нижеследующем: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-2127" w:leader="none"/>
        </w:tabs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1. ПРЕДМЕТ ДОГОВОРА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Исполнитель обязуется по заданию Заказчика оказать услуги по проведению периодического (в течение трудовой деятельности) медицинского осмотра работников Заказчика, а Заказчик обязуется оплатить оказанные услуги в размере, порядке и на условиях, предусмотренных настоящим Договором.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Медицинское обследование работников осуществляется в соответствии со </w:t>
      </w: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</w:rPr>
          <w:t>статьей 213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Трудового кодекса Российской Федерации, </w:t>
      </w:r>
      <w:hyperlink r:id="rId3">
        <w:r>
          <w:rPr>
            <w:rStyle w:val="Hyperlink"/>
            <w:rFonts w:cs="Times New Roman" w:ascii="Times New Roman" w:hAnsi="Times New Roman"/>
            <w:sz w:val="24"/>
            <w:szCs w:val="24"/>
          </w:rPr>
          <w:t>Правилами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предоставления медицинскими организациями платных медицинских услуг, Приказом Минздрава России №29н от 28.01.2021 года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Объем медицинских осмотров и контингент работников, подлежащих осмотрам определяется в соответствии с </w:t>
      </w:r>
      <w:r>
        <w:rPr>
          <w:rFonts w:cs="Times New Roman" w:ascii="Times New Roman" w:hAnsi="Times New Roman"/>
          <w:sz w:val="24"/>
          <w:szCs w:val="24"/>
        </w:rPr>
        <w:t>Приказом Минздрава России №29н от 28.01.2021 года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-4395" w:leader="none"/>
        </w:tabs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2. ПРАВА И ОБЯЗАННОСТИ СТОРОН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</w:rPr>
        <w:t>2.1. Исполнитель обязуется:</w:t>
      </w:r>
    </w:p>
    <w:p>
      <w:pPr>
        <w:pStyle w:val="ListParagraph"/>
        <w:widowControl/>
        <w:numPr>
          <w:ilvl w:val="2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57" w:right="0" w:hanging="57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Провести периодический медицинский осмотр сотрудников Заказчика на территории Исполнителя по адресу: Московская область,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г. Сергиев Посад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_______________________.</w:t>
      </w:r>
    </w:p>
    <w:p>
      <w:pPr>
        <w:pStyle w:val="ConsPlusNormal"/>
        <w:widowControl w:val="false"/>
        <w:numPr>
          <w:ilvl w:val="2"/>
          <w:numId w:val="2"/>
        </w:numPr>
        <w:suppressAutoHyphens w:val="true"/>
        <w:bidi w:val="0"/>
        <w:spacing w:lineRule="auto" w:line="240" w:before="0" w:after="0"/>
        <w:ind w:left="5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Провести периодический медицинский осмотр работников Заказчика на основании утвержденного Заказчиком списка (Приложение №1 к договору), в котором указывается: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фамилия, имя, отчество, дата рождения, профессия (должность) работника, подлежащего периодическому   медицинскому осмотру;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стаж работы в условиях вредного производственного фактора или вида работы;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наименование вредного производственного фактора или вида работы;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наименование структурного подразделения работодателя (при наличии).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cs="Times New Roman" w:ascii="Times New Roman" w:hAnsi="Times New Roman"/>
          <w:sz w:val="24"/>
          <w:szCs w:val="24"/>
        </w:rPr>
        <w:t>2.1.3.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</w:rPr>
        <w:t>В десятидневный срок с момента получения списка, указанного в пп. 2.1.2. настоящего Договора, составить календарный план проведения периодического осмотра, который согласовать с Заказчиком, не позднее чем за 14 (четырнадцать) дней до даты начала проведения периодического осмотра.</w:t>
      </w:r>
    </w:p>
    <w:p>
      <w:pPr>
        <w:pStyle w:val="ConsPlusNormal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лицо, проходящее осмотр, оформить: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медицинскую карту, в которую вносятся заключения врачей-специалистов, результаты лабораторных и иных исследований;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заключение по результатам периодического осмотра (далее – Заключение), Заключение составляется в пяти экземплярах, один экземпляр которого не позднее 5 рабочих дней выдается работнику. Второй 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четвертый- в медицинскую организацию, к которой работник прикреплен для медицинского обслуживания, пятый – по письменному запросу для медицинского обслуживания в ФСС с письменного согласия работника;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 результатам медицинского осмотра выдать работнику выписку из амбулаторной карты, в которой отражаются заключения врачей-специалистов, результаты лабораторных и иных исследований, а также рекомендации по профилактике заболеваний, в том числе профессиональных заболеваний, а при наличии медицинских показаний – по дальнейшему наблюдению, лечению и медицинской реабилитации.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2.1.5. </w:t>
      </w:r>
      <w:r>
        <w:rPr>
          <w:rFonts w:cs="Times New Roman" w:ascii="Times New Roman" w:hAnsi="Times New Roman"/>
          <w:sz w:val="24"/>
          <w:szCs w:val="24"/>
        </w:rPr>
        <w:t xml:space="preserve">В случае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медицинский осмотр с учетом выявленных заболеваний (состояний) и медицинских противопоказаний к осуществлению отдельных видов работ.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2.1.6.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2.1.7. Строго соблюдать медицинские нормы и правила, соблюдать санитарно-эпидемиологический режим.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2.1.8. </w:t>
      </w:r>
      <w:r>
        <w:rPr>
          <w:rFonts w:cs="Times New Roman" w:ascii="Times New Roman" w:hAnsi="Times New Roman"/>
          <w:sz w:val="24"/>
          <w:szCs w:val="24"/>
        </w:rPr>
        <w:t>По итогам проведения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Один экземпляр заключительного акта хранится в медицинской организации, проводившей периодический осмотр, в течение 50 лет.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</w:rPr>
        <w:t>2.2. Заказчик обязуется: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2.2.1. Направить по электронной почте поименный список работников подлежащих периодическому медицинскому осмотру в формате </w:t>
      </w:r>
      <w:r>
        <w:rPr>
          <w:rFonts w:cs="Times New Roman" w:ascii="Times New Roman" w:hAnsi="Times New Roman"/>
          <w:sz w:val="24"/>
          <w:szCs w:val="24"/>
          <w:lang w:val="en-US"/>
        </w:rPr>
        <w:t>Word</w:t>
      </w:r>
      <w:r>
        <w:rPr>
          <w:rFonts w:cs="Times New Roman" w:ascii="Times New Roman" w:hAnsi="Times New Roman"/>
          <w:sz w:val="24"/>
          <w:szCs w:val="24"/>
        </w:rPr>
        <w:t xml:space="preserve"> или </w:t>
      </w:r>
      <w:r>
        <w:rPr>
          <w:rFonts w:cs="Times New Roman" w:ascii="Times New Roman" w:hAnsi="Times New Roman"/>
          <w:sz w:val="24"/>
          <w:szCs w:val="24"/>
          <w:lang w:val="en-US"/>
        </w:rPr>
        <w:t>Excel</w:t>
      </w:r>
      <w:r>
        <w:rPr>
          <w:rFonts w:cs="Times New Roman" w:ascii="Times New Roman" w:hAnsi="Times New Roman"/>
          <w:sz w:val="24"/>
          <w:szCs w:val="24"/>
        </w:rPr>
        <w:t xml:space="preserve">, в течение 5 (пяти) рабочих дней с момента подписания договора Сторонами. 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2.2.2. Не позднее, чем за 10 рабочих дней до согласованной с медицинской организацией даты начала проведения периодического осмотра ознакомить работников с календарным планом, а работники обязаны, явиться в медицинскую организацию в день, установленный календарным планом и предъявить в медицинской организации документы, указанные в п. 2.2.3.</w:t>
      </w:r>
    </w:p>
    <w:p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</w:rPr>
        <w:t>Поставить в известность работников о том, что для прохождения медицинского осмотра (обследования) необходимо предоставить в медицинское учреждение следующие документы: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направление по форме (Приложение №3 к договору).</w:t>
      </w:r>
    </w:p>
    <w:p>
      <w:pPr>
        <w:pStyle w:val="Normal"/>
        <w:tabs>
          <w:tab w:val="clear" w:pos="708"/>
          <w:tab w:val="left" w:pos="567" w:leader="none"/>
          <w:tab w:val="left" w:pos="1206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eastAsia="Times New Roman"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паспорт (или иной заменяющий его документ, удостоверяющий личность);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-страховое свидетельство обязательного пенсионного страхования, содержащее страховой номер индивидуального лицевого счета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- 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cs="Times New Roman" w:ascii="Times New Roman" w:hAnsi="Times New Roman"/>
          <w:sz w:val="24"/>
          <w:szCs w:val="22"/>
        </w:rPr>
        <w:t>- работник, вправе предоставить выписку из медицинской карты пациента, получающего медицинскую помощь в амбулаторных условиях, медицинской организации, к которой данное лицо прикреплено для медицинского обслуживания и (или) из медицинской организации по месту жительства с результатами диспансеризации (при наличии).</w:t>
      </w:r>
    </w:p>
    <w:p>
      <w:pPr>
        <w:pStyle w:val="Normal"/>
        <w:tabs>
          <w:tab w:val="clear" w:pos="708"/>
          <w:tab w:val="left" w:pos="567" w:leader="none"/>
          <w:tab w:val="left" w:pos="120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2.2.4. Выделить представителя для   решения   оперативных   вопросов, связанных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проведением медицинских осмотров.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2.2.5. В течение 3-х рабочих дней рассмотреть и подписать Акт оказанных услуг в 2-х экземплярах и направить 1 (Один) экземпляр Исполнителю. В случае обнаружения недостатков оказанных услуг направить Исполнителю мотивированную претензию с указанием причин отказа от подписания Акта оказанных услуг.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Если в течение 3-х рабочих дней Заказчик не предоставляет Исполнителю подписанный Акт оказанных услуг или мотивированную претензию, выполненные работы считаются принятыми, а у Заказчика отсутствуют претензии (замечания). Не предоставление акта оказанных услуг в установленный срок не освобождает Заказчика от его предоставления Исполнителю.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2.4. В целях более оперативной работы Стороны согласовали, что Обмен документами осуществляется по электронной почте с последующим предоставлением друг другу подлинных документов. Подлинные документы предоставляются сторонами друг другу не позднее 10 (десятого) числа месяца, следующего за отчётным. 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2.5.Своевременно оплачивать оказанные услуги.</w:t>
      </w:r>
    </w:p>
    <w:p>
      <w:pPr>
        <w:pStyle w:val="ListParagraph"/>
        <w:numPr>
          <w:ilvl w:val="0"/>
          <w:numId w:val="0"/>
        </w:numPr>
        <w:spacing w:lineRule="auto" w:line="240" w:beforeAutospacing="1" w:after="0"/>
        <w:ind w:left="0" w:hanging="0"/>
        <w:contextualSpacing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3. СТОИМОСТЬ РАБОТЫ И ПОРЯДОК РАСЧЕТА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276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3.1. Стоимость медицинских услуг, выполняемых Исполнителем по настоящему Договору составляет:</w:t>
      </w:r>
    </w:p>
    <w:tbl>
      <w:tblPr>
        <w:tblStyle w:val="aa"/>
        <w:tblW w:w="105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40"/>
        <w:gridCol w:w="5079"/>
        <w:gridCol w:w="1416"/>
        <w:gridCol w:w="992"/>
        <w:gridCol w:w="1140"/>
        <w:gridCol w:w="1473"/>
      </w:tblGrid>
      <w:tr>
        <w:trPr/>
        <w:tc>
          <w:tcPr>
            <w:tcW w:w="4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№</w:t>
            </w:r>
          </w:p>
        </w:tc>
        <w:tc>
          <w:tcPr>
            <w:tcW w:w="5079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Наименование услуг</w:t>
            </w:r>
          </w:p>
        </w:tc>
        <w:tc>
          <w:tcPr>
            <w:tcW w:w="1416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Единица измерения</w:t>
            </w:r>
          </w:p>
        </w:tc>
        <w:tc>
          <w:tcPr>
            <w:tcW w:w="992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Кол-во</w:t>
            </w:r>
          </w:p>
        </w:tc>
        <w:tc>
          <w:tcPr>
            <w:tcW w:w="11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Цена (руб.) за единицу</w:t>
            </w:r>
          </w:p>
        </w:tc>
        <w:tc>
          <w:tcPr>
            <w:tcW w:w="1473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Сумма (руб.)</w:t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1.</w:t>
            </w:r>
          </w:p>
        </w:tc>
        <w:tc>
          <w:tcPr>
            <w:tcW w:w="5079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Проведение обязательного периодического медосмотра мужчин</w:t>
            </w:r>
          </w:p>
        </w:tc>
        <w:tc>
          <w:tcPr>
            <w:tcW w:w="1416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ч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ел.</w:t>
            </w:r>
          </w:p>
        </w:tc>
        <w:tc>
          <w:tcPr>
            <w:tcW w:w="992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shd w:fill="auto" w:val="clear"/>
                <w:lang w:val="ru-RU" w:eastAsia="ru-RU" w:bidi="ar-SA"/>
              </w:rPr>
              <w:t>195</w:t>
            </w:r>
          </w:p>
        </w:tc>
        <w:tc>
          <w:tcPr>
            <w:tcW w:w="11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1473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8" w:hRule="atLeast"/>
        </w:trPr>
        <w:tc>
          <w:tcPr>
            <w:tcW w:w="4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2.</w:t>
            </w:r>
          </w:p>
        </w:tc>
        <w:tc>
          <w:tcPr>
            <w:tcW w:w="5079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Проведение обязательного периодического медосмотра женщин младше 40 лет</w:t>
            </w:r>
          </w:p>
        </w:tc>
        <w:tc>
          <w:tcPr>
            <w:tcW w:w="1416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ч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ел.</w:t>
            </w:r>
          </w:p>
        </w:tc>
        <w:tc>
          <w:tcPr>
            <w:tcW w:w="992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11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1473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50" w:hRule="atLeast"/>
        </w:trPr>
        <w:tc>
          <w:tcPr>
            <w:tcW w:w="4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3.</w:t>
            </w:r>
          </w:p>
        </w:tc>
        <w:tc>
          <w:tcPr>
            <w:tcW w:w="5079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Проведение обязательного периодического медосмотра женщин старше 40 лет</w:t>
            </w:r>
          </w:p>
        </w:tc>
        <w:tc>
          <w:tcPr>
            <w:tcW w:w="1416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ч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ел.</w:t>
            </w:r>
          </w:p>
        </w:tc>
        <w:tc>
          <w:tcPr>
            <w:tcW w:w="992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114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1473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8" w:hRule="atLeast"/>
        </w:trPr>
        <w:tc>
          <w:tcPr>
            <w:tcW w:w="10540" w:type="dxa"/>
            <w:gridSpan w:val="6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right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2"/>
                <w:lang w:val="ru-RU" w:eastAsia="ru-RU" w:bidi="ar-SA"/>
              </w:rPr>
              <w:t xml:space="preserve">ИТОГО: </w:t>
            </w:r>
          </w:p>
        </w:tc>
      </w:tr>
    </w:tbl>
    <w:p>
      <w:p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54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3.2. Заказчик производит оплату, исходя из количества прошедших медицинский осмотр работников.</w:t>
      </w:r>
    </w:p>
    <w:p>
      <w:p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3.3. Общая предварительная стоимость услуг составляет </w:t>
      </w:r>
      <w:r>
        <w:rPr>
          <w:rFonts w:cs="Times New Roman" w:ascii="Times New Roman" w:hAnsi="Times New Roman"/>
          <w:b/>
          <w:bCs/>
          <w:sz w:val="24"/>
        </w:rPr>
        <w:t>________</w:t>
      </w:r>
      <w:r>
        <w:rPr>
          <w:rFonts w:eastAsia="" w:cs="Times New Roman" w:ascii="Times New Roman" w:hAnsi="Times New Roman" w:eastAsiaTheme="minorEastAsia"/>
          <w:b/>
          <w:bCs/>
          <w:sz w:val="24"/>
          <w:shd w:fill="auto" w:val="clear"/>
        </w:rPr>
        <w:t>(</w:t>
      </w:r>
      <w:r>
        <w:rPr>
          <w:rFonts w:eastAsia="" w:cs="Times New Roman" w:ascii="Times New Roman" w:hAnsi="Times New Roman" w:eastAsiaTheme="minorEastAsia"/>
          <w:b/>
          <w:bCs/>
          <w:sz w:val="24"/>
          <w:shd w:fill="auto" w:val="clear"/>
        </w:rPr>
        <w:t>________________</w:t>
      </w:r>
      <w:r>
        <w:rPr>
          <w:rFonts w:eastAsia="" w:cs="Times New Roman" w:ascii="Times New Roman" w:hAnsi="Times New Roman" w:eastAsiaTheme="minorEastAsia"/>
          <w:b/>
          <w:bCs/>
          <w:sz w:val="24"/>
          <w:shd w:fill="auto" w:val="clear"/>
        </w:rPr>
        <w:t>) рублей 00 копеек,</w:t>
      </w:r>
      <w:r>
        <w:rPr>
          <w:rFonts w:eastAsia="Times New Roman" w:cs="Times New Roman" w:ascii="Times New Roman" w:hAnsi="Times New Roman"/>
          <w:sz w:val="24"/>
        </w:rPr>
        <w:t xml:space="preserve"> НДС не облагается, в соответствии с п.2 ст. 149 Налогового Кодекса РФ. 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cs="Times New Roman" w:ascii="Times New Roman" w:hAnsi="Times New Roman"/>
          <w:sz w:val="24"/>
        </w:rPr>
        <w:t>3.4. Расчет за оказанные услуги осуществляется в течение 10 (десяти) календарных дней с даты подписания акта оказанных услуг на основании счета, выставленного Исполнителем.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3.5. Оплата за оказанные услуги производится в безналичном порядке путем перечисления денежных средств с расчетного счета Заказчика на расчетный счет Исполнителя.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3.6. Обязательства Заказчика по оплате услуг Исполнителя считаются исполненными с момента зачисления суммы оплаты на расчетный счет Исполнителя.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7030A0"/>
        </w:rPr>
      </w:pPr>
      <w:r>
        <w:rPr>
          <w:rFonts w:eastAsia="Times New Roman" w:cs="Times New Roman" w:ascii="Times New Roman" w:hAnsi="Times New Roman"/>
          <w:color w:val="7030A0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540" w:hanging="0"/>
        <w:contextualSpacing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4. ОТВЕТСТВЕННОСТЬ СТОРОН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4.1.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4.2. За неисполнение либо ненадлежащее исполнение сторонами обязательств, предусмотренных Договором, пострадавшая сторона вправе потребовать уплату штрафа в размере 0,3 % (ноль целых три десятых) от цены Договора.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4.3.</w:t>
      </w:r>
      <w:r>
        <w:rPr>
          <w:rFonts w:cs="Times New Roman" w:ascii="Times New Roman" w:hAnsi="Times New Roman"/>
          <w:sz w:val="24"/>
          <w:szCs w:val="24"/>
        </w:rPr>
        <w:t xml:space="preserve"> В случае просрочки исполнения сторонами обязательства, предусмотренного Договором Исполнитель/Заказчик вправе в письменной форме потребовать уплату неустойки в размере 0,1% (ноль целых одна десятая процента) от цены Договора за каждый день просрочки исполнения обязательства но не более 10% от цены Договора. Стороны освобождаются от уплаты неустойки, если докажут, что просрочка исполнения произошла вследствие непреодолимой силы или по вине другой стороны.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4.4. Взыскание любых неустоек, пеней, процентов, предусмотренных законодательством РФ и/или настоящим Договором, за нарушение любого обязательства, вытекающего из настоящего Договора, не освобождает стороны Договора от исполнения такого обязательства в натуре и обязанности возместить убытки, причиненные другой стороне, сверх указанных штрафных санкций.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426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5. ПОРЯДОК УРЕГУЛИРОВАНИЯ СПОРОВ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67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5.1. В случае возникновения любых противоречий, претензий и разногласий, а также споров, связанных с исполнением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5.3. До передачи спора на разрешение Арбитражного суда Стороны принимают меры к его урегулированию в претензионном порядке.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5.4. 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10 (десяти) дней с даты ее получения. Оставление претензии без ответа в установленный срок означает признание требований претензии.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  <w:tab w:val="left" w:pos="993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5.6.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  <w:tab w:val="left" w:pos="993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  <w:tab w:val="left" w:pos="993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5.8. В случае невыполнения Сторонами своих обязательств и не достижения взаимного согласия споры по Договору разрешаются в Арбитражном суде по месту нахождения истца.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426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6. ОБСТОЯТЕЛЬСТВА НЕПРЕОДОЛИМОЙ СИЛЫ (ФОРС-МАЖОР)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6.1.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Договора и непосредственно повлияли на исполнение Сторонами своих обязательств, а также обстоятельств, которые Стороны были не в состоянии предвидеть и предотвратить.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6.4. Если обстоятельства, указанные в </w:t>
      </w:r>
      <w:hyperlink w:anchor="Par234">
        <w:r>
          <w:rPr>
            <w:rFonts w:eastAsia="Times New Roman" w:cs="Times New Roman" w:ascii="Times New Roman" w:hAnsi="Times New Roman"/>
            <w:color w:val="000000"/>
            <w:sz w:val="24"/>
            <w:szCs w:val="24"/>
          </w:rPr>
          <w:t>п. 6.1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Договора, будут длиться более 2 (двух) месяцев с даты соответствующего уведомления, каждая из Сторон вправе требовать расторжения Договора без требования возмещения убытков, понесенных в связи с наступлением таких обстоятельств.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exact" w:line="220" w:before="0" w:after="0"/>
        <w:ind w:left="0" w:hanging="0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keepNext w:val="true"/>
        <w:keepLines/>
        <w:widowControl w:val="false"/>
        <w:numPr>
          <w:ilvl w:val="0"/>
          <w:numId w:val="0"/>
        </w:numPr>
        <w:spacing w:lineRule="exact" w:line="220" w:before="0" w:after="0"/>
        <w:ind w:left="0" w:hanging="0"/>
        <w:contextualSpacing/>
        <w:jc w:val="center"/>
        <w:outlineLvl w:val="0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7. </w:t>
      </w:r>
      <w:bookmarkStart w:id="0" w:name="bookmark9"/>
      <w:r>
        <w:rPr>
          <w:rFonts w:eastAsia="Calibri" w:cs="Times New Roman" w:ascii="Times New Roman" w:hAnsi="Times New Roman"/>
          <w:b/>
          <w:bCs/>
          <w:sz w:val="24"/>
          <w:szCs w:val="24"/>
        </w:rPr>
        <w:t>СРОКИ ДЕЙСТВИЯ ДОГОВОРА</w:t>
      </w:r>
      <w:bookmarkEnd w:id="0"/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0" w:after="0"/>
        <w:ind w:left="0" w:right="40" w:hanging="0"/>
        <w:contextualSpacing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</w:rPr>
        <w:t>7.1. Настоящий Договор вступает в силу с момента его подписания Сторонами и действует по  «31» декабря 202</w:t>
      </w:r>
      <w:r>
        <w:rPr>
          <w:rFonts w:cs="Times New Roman" w:ascii="Times New Roman" w:hAnsi="Times New Roman"/>
          <w:sz w:val="24"/>
        </w:rPr>
        <w:t>7</w:t>
      </w:r>
      <w:r>
        <w:rPr>
          <w:rFonts w:cs="Times New Roman" w:ascii="Times New Roman" w:hAnsi="Times New Roman"/>
          <w:sz w:val="24"/>
        </w:rPr>
        <w:t xml:space="preserve"> г.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0" w:after="0"/>
        <w:ind w:left="0" w:right="40" w:hanging="0"/>
        <w:contextualSpacing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</w:rPr>
        <w:t>7.2. После прекращения договора Стороны обязаны произвести сверку взаиморасчётов и исполнить обязательства, возникшие во время действия настоящего договора.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lineRule="auto" w:line="240" w:before="0" w:after="0"/>
        <w:ind w:left="0" w:right="4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tLeast" w:line="240"/>
        <w:ind w:left="540" w:right="-102" w:hanging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8. ИЗМЕНЕНИЯ И ПРЕКРАЩЕНИЕ ДЕЙСТВИЯ ДОГОВОРА</w:t>
      </w:r>
    </w:p>
    <w:p>
      <w:pPr>
        <w:pStyle w:val="Normal"/>
        <w:spacing w:before="0" w:after="0"/>
        <w:ind w:right="-102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8.1.  Договор может быть расторгнут досрочно:</w:t>
      </w:r>
    </w:p>
    <w:p>
      <w:pPr>
        <w:pStyle w:val="Normal"/>
        <w:spacing w:before="0" w:after="0"/>
        <w:ind w:right="-104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8.1.1. По соглашению Сторон, оформленному в письменном виде;</w:t>
      </w:r>
    </w:p>
    <w:p>
      <w:pPr>
        <w:pStyle w:val="Normal"/>
        <w:spacing w:before="0" w:after="0"/>
        <w:ind w:right="-104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8.1.2. По инициативе одной из Сторон при условии письменного уведомления другой Стороны не позднее, чем за один календарный месяц до предполагаемой даты расторжения;</w:t>
      </w:r>
    </w:p>
    <w:p>
      <w:pPr>
        <w:pStyle w:val="Normal"/>
        <w:spacing w:before="0" w:after="0"/>
        <w:ind w:right="-104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8.1.3. При грубом нарушении положений Договора одной из Сторон;</w:t>
      </w:r>
    </w:p>
    <w:p>
      <w:pPr>
        <w:pStyle w:val="Normal"/>
        <w:spacing w:before="0" w:after="0"/>
        <w:ind w:right="-104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8.1.4. В случае возникновения обстоятельств непреодолимой силы, если срок их действия превышает три месяца;</w:t>
      </w:r>
    </w:p>
    <w:p>
      <w:pPr>
        <w:pStyle w:val="Normal"/>
        <w:spacing w:before="0" w:after="0"/>
        <w:ind w:right="-104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8.1.5. Любые изменения и/или дополнения к настоящему Договору действительны, если они совершены в письменной форме и подписаны обеими Сторонами.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426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keepNext w:val="true"/>
        <w:keepLines/>
        <w:widowControl w:val="false"/>
        <w:numPr>
          <w:ilvl w:val="0"/>
          <w:numId w:val="0"/>
        </w:numPr>
        <w:spacing w:lineRule="exact" w:line="274" w:before="0" w:after="0"/>
        <w:ind w:left="0" w:hanging="0"/>
        <w:contextualSpacing/>
        <w:jc w:val="center"/>
        <w:outlineLvl w:val="0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9. </w:t>
      </w:r>
      <w:bookmarkStart w:id="1" w:name="bookmark10"/>
      <w:r>
        <w:rPr>
          <w:rFonts w:eastAsia="Calibri" w:cs="Times New Roman" w:ascii="Times New Roman" w:hAnsi="Times New Roman"/>
          <w:b/>
          <w:bCs/>
          <w:sz w:val="24"/>
          <w:szCs w:val="24"/>
        </w:rPr>
        <w:t>ПРОЧИЕ УСЛОВИЯ</w:t>
      </w:r>
      <w:bookmarkEnd w:id="1"/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-2127" w:leader="none"/>
          <w:tab w:val="left" w:pos="426" w:leader="none"/>
        </w:tabs>
        <w:spacing w:lineRule="auto" w:line="240" w:before="0" w:after="0"/>
        <w:ind w:left="0" w:right="23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9.1. В случае изменения адресов и иных реквизитов юридического лица одной из Сторон, она обязана в течение 3 (трех) календарных дней уведомить об этом другую Сторону. В противном случае исполнение Стороной обязательств по прежним реквизитам будет считаться надлежащим исполнением обязательств по Договору.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-2127" w:leader="none"/>
          <w:tab w:val="left" w:pos="426" w:leader="none"/>
        </w:tabs>
        <w:spacing w:lineRule="auto" w:line="240" w:before="0" w:after="0"/>
        <w:ind w:left="0" w:right="23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9.2. Копия Договора, иных документов, подписанных Сторонами в рамках исполнения Договора и направленные другой Стороне по электронной почте, факсу либо посредством иных видов связи, имеют юридическую силу до даты получения Сторонами заверенных подписями и соответствующими печатями Сторон подлинных экземпляров.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-2127" w:leader="none"/>
          <w:tab w:val="left" w:pos="426" w:leader="none"/>
        </w:tabs>
        <w:spacing w:lineRule="auto" w:line="240" w:before="0" w:after="0"/>
        <w:ind w:left="0" w:right="23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9.3. Договор составлен в 2 (двух) экземплярах, имеющих равную юридическую силу, по одному экземпляру для каждой из Сторон.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9.4. Неотъемлемой частью настоящего Договора является:</w:t>
      </w:r>
    </w:p>
    <w:p>
      <w:pPr>
        <w:pStyle w:val="Normal"/>
        <w:spacing w:lineRule="auto" w:line="240" w:before="0" w:after="0"/>
        <w:ind w:right="-3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- Приложение №1 - Список работников Заказчика, подлежащих периодическим медицинским осмотрам согласно </w:t>
      </w:r>
      <w:r>
        <w:rPr>
          <w:rFonts w:cs="Times New Roman" w:ascii="Times New Roman" w:hAnsi="Times New Roman"/>
          <w:sz w:val="24"/>
          <w:szCs w:val="24"/>
        </w:rPr>
        <w:t>Приказу Минздрава России №29н от 28.01.2021 года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>
        <w:rPr>
          <w:rFonts w:eastAsia="Times New Roman" w:cs="Times New Roman" w:ascii="Times New Roman" w:hAnsi="Times New Roman"/>
          <w:sz w:val="24"/>
          <w:szCs w:val="24"/>
        </w:rPr>
        <w:t>»;</w:t>
      </w:r>
    </w:p>
    <w:p>
      <w:pPr>
        <w:pStyle w:val="Normal"/>
        <w:spacing w:lineRule="auto" w:line="240" w:before="0" w:after="0"/>
        <w:ind w:right="-3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- Приложение №2 - </w:t>
      </w:r>
      <w:r>
        <w:rPr>
          <w:rFonts w:eastAsia="Calibri" w:cs="Times New Roman" w:ascii="Times New Roman" w:hAnsi="Times New Roman"/>
          <w:sz w:val="24"/>
          <w:szCs w:val="24"/>
        </w:rPr>
        <w:t xml:space="preserve"> Форма «Календарный план проведения периодического осмотра».</w:t>
      </w:r>
    </w:p>
    <w:p>
      <w:pPr>
        <w:pStyle w:val="ListParagraph"/>
        <w:widowControl w:val="false"/>
        <w:tabs>
          <w:tab w:val="clear" w:pos="708"/>
          <w:tab w:val="left" w:pos="600" w:leader="none"/>
        </w:tabs>
        <w:spacing w:lineRule="exact" w:line="274" w:before="0" w:after="0"/>
        <w:ind w:left="360" w:right="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tLeast" w:line="240"/>
        <w:ind w:left="540" w:right="-104" w:hanging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>10. Справочная информация сторон</w:t>
      </w:r>
    </w:p>
    <w:p>
      <w:pPr>
        <w:pStyle w:val="Normal"/>
        <w:spacing w:lineRule="auto" w:line="240" w:before="0" w:after="0"/>
        <w:ind w:right="-104" w:hanging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10.1. 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Исполнитель: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10</w:t>
      </w:r>
      <w:r>
        <w:rPr>
          <w:rFonts w:cs="Times New Roman" w:ascii="Times New Roman" w:hAnsi="Times New Roman"/>
          <w:sz w:val="24"/>
          <w:szCs w:val="24"/>
        </w:rPr>
        <w:t>.1.1. Ответственным представителем Исполнителя для решения общих вопросов и обеспечения контроля над выполнением условий Договора является</w:t>
      </w:r>
      <w:r>
        <w:rPr>
          <w:rFonts w:cs="Times New Roman" w:ascii="Times New Roman" w:hAnsi="Times New Roman"/>
          <w:bCs/>
          <w:sz w:val="24"/>
          <w:szCs w:val="24"/>
        </w:rPr>
        <w:t xml:space="preserve"> ______________________________.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10.2.</w:t>
      </w:r>
      <w:r>
        <w:rPr>
          <w:rFonts w:cs="Times New Roman" w:ascii="Times New Roman" w:hAnsi="Times New Roman"/>
          <w:sz w:val="24"/>
          <w:szCs w:val="24"/>
        </w:rPr>
        <w:t xml:space="preserve"> Заказчик:</w:t>
      </w:r>
    </w:p>
    <w:p>
      <w:pPr>
        <w:pStyle w:val="Normal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10</w:t>
      </w:r>
      <w:r>
        <w:rPr>
          <w:rFonts w:cs="Times New Roman" w:ascii="Times New Roman" w:hAnsi="Times New Roman"/>
          <w:sz w:val="24"/>
          <w:szCs w:val="24"/>
        </w:rPr>
        <w:t xml:space="preserve">.2.1. Ответственным представителем Заказчика для решения общих вопросов и обеспечения контроля над выполнением условий Договора является ведущий </w:t>
      </w: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инженер Группы охраны труда и техники безопасности Центрального филиала АО «ТК РусГидро» Курзякова Юлия Михайловна, тел.:  +7 (926) 929 91 54, эл. почта: KurzyakovaYM@rushydro.ru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11. АДРЕСА, РЕКВИЗИТЫ И ПОДПИСИ СТОРОН</w:t>
      </w:r>
    </w:p>
    <w:p>
      <w:pPr>
        <w:pStyle w:val="Normal"/>
        <w:spacing w:lineRule="auto" w:line="240" w:before="0" w:after="0"/>
        <w:ind w:left="540" w:hanging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W w:w="1063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4"/>
        <w:gridCol w:w="5387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u w:val="single"/>
              </w:rPr>
              <w:t>«ИСПОЛНИТЕЛЬ»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u w:val="single"/>
              </w:rPr>
              <w:t>«ЗАКАЗЧИК»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Юридический адрес: 655619, Республика Хакасия, город Саяногорск, рп. Черемушки, д. 101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Место нахождения и почтовый адрес Центрального филиала: 141342, Московская область, Сергиево-Посадский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городской округ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пгт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 Богородское, д. 10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ОГРН 1031900676356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ИНН 1902018248 КПП 504243001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Р/с 40702810240020015572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Банк ПАО «Сбербанк России» город Москва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К/с  30101810400000000225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БИК 044525225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Телефон: 8-496-545-35-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доб. 4255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8-926-929-91-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54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: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ind w:right="110" w:hanging="0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u w:val="single"/>
              </w:rPr>
            </w:r>
          </w:p>
        </w:tc>
      </w:tr>
    </w:tbl>
    <w:p>
      <w:pPr>
        <w:pStyle w:val="Footer"/>
        <w:tabs>
          <w:tab w:val="clear" w:pos="4677"/>
          <w:tab w:val="clear" w:pos="9355"/>
          <w:tab w:val="left" w:pos="6612" w:leader="none"/>
        </w:tabs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Генеральный директор                                                  Директор центрального филиала                    </w:t>
      </w:r>
    </w:p>
    <w:p>
      <w:pPr>
        <w:pStyle w:val="Footer"/>
        <w:tabs>
          <w:tab w:val="clear" w:pos="4677"/>
          <w:tab w:val="clear" w:pos="9355"/>
          <w:tab w:val="left" w:pos="6612" w:leader="none"/>
        </w:tabs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                                                                             </w:t>
      </w:r>
      <w:r>
        <w:rPr>
          <w:rFonts w:cs="Times New Roman" w:ascii="Times New Roman" w:hAnsi="Times New Roman"/>
          <w:sz w:val="24"/>
        </w:rPr>
        <w:t xml:space="preserve">АО «ТК РусГидро»   </w:t>
      </w:r>
    </w:p>
    <w:p>
      <w:pPr>
        <w:pStyle w:val="Footer"/>
        <w:tabs>
          <w:tab w:val="clear" w:pos="4677"/>
          <w:tab w:val="clear" w:pos="9355"/>
          <w:tab w:val="left" w:pos="6612" w:leader="none"/>
        </w:tabs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                                                                  </w:t>
      </w:r>
    </w:p>
    <w:p>
      <w:pPr>
        <w:pStyle w:val="Footer"/>
        <w:tabs>
          <w:tab w:val="clear" w:pos="4677"/>
          <w:tab w:val="clear" w:pos="9355"/>
          <w:tab w:val="left" w:pos="6612" w:leader="none"/>
        </w:tabs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 /К                                           ____________________ /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709" w:right="566" w:gutter="0" w:header="709" w:top="1134" w:footer="213" w:bottom="709"/>
          <w:pgNumType w:fmt="decimal"/>
          <w:formProt w:val="false"/>
          <w:textDirection w:val="lrTb"/>
          <w:docGrid w:type="default" w:linePitch="360" w:charSpace="4096"/>
        </w:sectPr>
        <w:pStyle w:val="Footer"/>
        <w:tabs>
          <w:tab w:val="clear" w:pos="4677"/>
          <w:tab w:val="clear" w:pos="9355"/>
          <w:tab w:val="left" w:pos="5334" w:leader="none"/>
          <w:tab w:val="left" w:pos="5414" w:leader="none"/>
          <w:tab w:val="left" w:pos="5910" w:leader="none"/>
        </w:tabs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М.П.  </w:t>
        <w:tab/>
        <w:t xml:space="preserve">   М.П.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left="5040" w:hanging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Приложение №1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ap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Договору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на оказание медицинских услуг 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по проведению обязательного периодического осмотра</w:t>
      </w:r>
      <w:r>
        <w:rPr>
          <w:rFonts w:eastAsia="Times New Roman" w:cs="Times New Roman" w:ascii="Times New Roman" w:hAnsi="Times New Roman"/>
          <w:cap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caps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aps/>
          <w:sz w:val="24"/>
          <w:szCs w:val="24"/>
        </w:rPr>
        <w:t>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000000"/>
          <w:szCs w:val="20"/>
        </w:rPr>
      </w:pPr>
      <w:r>
        <w:rPr>
          <w:rFonts w:eastAsia="Times New Roman" w:cs="Times New Roman" w:ascii="Times New Roman" w:hAnsi="Times New Roman"/>
          <w:b/>
          <w:bCs/>
          <w:color w:val="000000"/>
          <w:szCs w:val="20"/>
        </w:rPr>
      </w:r>
    </w:p>
    <w:p>
      <w:pPr>
        <w:pStyle w:val="Normal"/>
        <w:spacing w:lineRule="auto" w:line="240" w:before="0" w:after="0"/>
        <w:ind w:right="-30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Список работников Заказчика, подлежащих периодическим медицинским осмотрам согласно </w:t>
      </w:r>
    </w:p>
    <w:p>
      <w:pPr>
        <w:pStyle w:val="Normal"/>
        <w:spacing w:lineRule="auto" w:line="240" w:before="0" w:after="0"/>
        <w:ind w:right="-30" w:hanging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cs="Times New Roman" w:ascii="Times New Roman" w:hAnsi="Times New Roman"/>
          <w:b/>
          <w:sz w:val="24"/>
          <w:szCs w:val="24"/>
        </w:rPr>
        <w:t>Приказу № 29н от 28.01.2021 года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осмотры</w:t>
      </w:r>
    </w:p>
    <w:tbl>
      <w:tblPr>
        <w:tblW w:w="1573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981"/>
        <w:gridCol w:w="3160"/>
        <w:gridCol w:w="876"/>
        <w:gridCol w:w="1207"/>
        <w:gridCol w:w="1863"/>
        <w:gridCol w:w="3682"/>
        <w:gridCol w:w="2417"/>
        <w:gridCol w:w="1547"/>
      </w:tblGrid>
      <w:tr>
        <w:trPr>
          <w:trHeight w:val="1385" w:hRule="atLeast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Ф.И.О.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(писать полностью)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Пол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US"/>
              </w:rPr>
              <w:t>Стаж работы в условиях вредного производственного фактора или вида работы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Отдел, цех, участок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(при наличии)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Профессия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вредного производственного фактора или вида работы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(п.  ______.)</w:t>
            </w:r>
          </w:p>
        </w:tc>
      </w:tr>
      <w:tr>
        <w:trPr>
          <w:trHeight w:val="616" w:hRule="atLeast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>
          <w:trHeight w:val="554" w:hRule="atLeast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3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2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14855" w:leader="none"/>
                <w:tab w:val="left" w:pos="14884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1134" w:right="1134" w:gutter="0" w:header="709" w:top="766" w:footer="236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ind w:left="5040" w:right="-30" w:hanging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Приложение №2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ap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Договору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на оказание медицинских услуг 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по проведению обязательного периодического осмотра</w:t>
      </w:r>
      <w:r>
        <w:rPr>
          <w:rFonts w:eastAsia="Times New Roman" w:cs="Times New Roman" w:ascii="Times New Roman" w:hAnsi="Times New Roman"/>
          <w:cap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caps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aps/>
          <w:sz w:val="24"/>
          <w:szCs w:val="24"/>
        </w:rPr>
        <w:t>______________________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ap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536" w:hanging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aps/>
          <w:sz w:val="24"/>
          <w:szCs w:val="24"/>
        </w:rPr>
        <w:t>ФОРМА: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center" w:pos="4153" w:leader="none"/>
          <w:tab w:val="right" w:pos="8306" w:leader="none"/>
        </w:tabs>
        <w:spacing w:lineRule="auto" w:line="240" w:before="0" w:after="0"/>
        <w:ind w:left="6477" w:hanging="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38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                                                          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>Календарный план</w:t>
      </w:r>
    </w:p>
    <w:p>
      <w:pPr>
        <w:pStyle w:val="Normal"/>
        <w:widowControl w:val="false"/>
        <w:tabs>
          <w:tab w:val="clear" w:pos="708"/>
          <w:tab w:val="left" w:pos="138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проведения периодического медицинского осмотра</w:t>
      </w:r>
    </w:p>
    <w:p>
      <w:pPr>
        <w:pStyle w:val="Normal"/>
        <w:widowControl w:val="false"/>
        <w:tabs>
          <w:tab w:val="clear" w:pos="708"/>
          <w:tab w:val="left" w:pos="138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работников </w:t>
      </w:r>
    </w:p>
    <w:p>
      <w:pPr>
        <w:pStyle w:val="Normal"/>
        <w:widowControl w:val="false"/>
        <w:tabs>
          <w:tab w:val="clear" w:pos="708"/>
          <w:tab w:val="left" w:pos="1387" w:leader="none"/>
        </w:tabs>
        <w:spacing w:lineRule="exact" w:line="302" w:before="0" w:after="0"/>
        <w:ind w:hanging="562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9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918"/>
        <w:gridCol w:w="4395"/>
      </w:tblGrid>
      <w:tr>
        <w:trPr/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87" w:leader="none"/>
              </w:tabs>
              <w:spacing w:lineRule="exact" w:line="30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Кол-во работников, подлежащих периодическому медицинскому осмотру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87" w:leader="none"/>
              </w:tabs>
              <w:spacing w:lineRule="exact" w:line="30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Сроки проведения периодического медицинского осмотра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87" w:leader="none"/>
              </w:tabs>
              <w:spacing w:lineRule="exact" w:line="30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(по месяцам, дням)</w:t>
            </w:r>
          </w:p>
        </w:tc>
      </w:tr>
      <w:tr>
        <w:trPr/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87" w:leader="none"/>
              </w:tabs>
              <w:spacing w:lineRule="exact" w:line="302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87" w:leader="none"/>
              </w:tabs>
              <w:spacing w:lineRule="exact" w:line="302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87" w:leader="none"/>
              </w:tabs>
              <w:spacing w:lineRule="exact" w:line="302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ИТОГО, чел.</w:t>
            </w:r>
          </w:p>
        </w:tc>
      </w:tr>
    </w:tbl>
    <w:p>
      <w:pPr>
        <w:pStyle w:val="Normal"/>
        <w:tabs>
          <w:tab w:val="clear" w:pos="708"/>
          <w:tab w:val="center" w:pos="4153" w:leader="none"/>
          <w:tab w:val="right" w:pos="8306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</w:rPr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spacing w:before="0" w:after="200"/>
        <w:rPr>
          <w:b/>
          <w:sz w:val="10"/>
        </w:rPr>
      </w:pPr>
      <w:r>
        <w:rPr/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567" w:right="851" w:gutter="0" w:header="709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MS Reference Sans Serif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5875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От Исполнителя</w:t>
    </w:r>
    <w:r>
      <w:rPr>
        <w:rFonts w:cs="Times New Roman" w:ascii="Times New Roman" w:hAnsi="Times New Roman"/>
        <w:sz w:val="20"/>
      </w:rPr>
      <w:tab/>
      <w:t>От Заказчика</w:t>
    </w:r>
  </w:p>
  <w:p>
    <w:pPr>
      <w:pStyle w:val="Footer"/>
      <w:tabs>
        <w:tab w:val="clear" w:pos="4677"/>
        <w:tab w:val="clear" w:pos="9355"/>
        <w:tab w:val="left" w:pos="6612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______________________ /                                             ____________________ /</w:t>
    </w:r>
  </w:p>
  <w:p>
    <w:pPr>
      <w:pStyle w:val="Footer"/>
      <w:tabs>
        <w:tab w:val="clear" w:pos="4677"/>
        <w:tab w:val="clear" w:pos="9355"/>
        <w:tab w:val="left" w:pos="5818" w:leader="none"/>
        <w:tab w:val="left" w:pos="5910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подпись</w:t>
      <w:tab/>
      <w:t xml:space="preserve"> подпись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5875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От Исполнителя</w:t>
      <w:tab/>
      <w:t>От Заказчика</w:t>
    </w:r>
  </w:p>
  <w:p>
    <w:pPr>
      <w:pStyle w:val="Footer"/>
      <w:tabs>
        <w:tab w:val="clear" w:pos="4677"/>
        <w:tab w:val="clear" w:pos="9355"/>
        <w:tab w:val="left" w:pos="6612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______________________ /                                               ____________________ /</w:t>
    </w:r>
  </w:p>
  <w:p>
    <w:pPr>
      <w:pStyle w:val="Footer"/>
      <w:tabs>
        <w:tab w:val="clear" w:pos="4677"/>
        <w:tab w:val="clear" w:pos="9355"/>
        <w:tab w:val="left" w:pos="5818" w:leader="none"/>
        <w:tab w:val="left" w:pos="5910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подпись</w:t>
      <w:tab/>
      <w:t xml:space="preserve"> подпись</w:t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5875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От Исполнителя</w:t>
      <w:tab/>
      <w:t>От Заказчика</w:t>
    </w:r>
  </w:p>
  <w:p>
    <w:pPr>
      <w:pStyle w:val="Footer"/>
      <w:tabs>
        <w:tab w:val="clear" w:pos="4677"/>
        <w:tab w:val="clear" w:pos="9355"/>
        <w:tab w:val="left" w:pos="6612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______________________ /                                         ____________________ /</w:t>
    </w:r>
  </w:p>
  <w:p>
    <w:pPr>
      <w:pStyle w:val="Footer"/>
      <w:tabs>
        <w:tab w:val="clear" w:pos="4677"/>
        <w:tab w:val="clear" w:pos="9355"/>
        <w:tab w:val="left" w:pos="5818" w:leader="none"/>
        <w:tab w:val="left" w:pos="5910" w:leader="none"/>
      </w:tabs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подпись</w:t>
      <w:tab/>
      <w:t xml:space="preserve"> подпись</w:t>
      <w:tab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88555255"/>
    </w:sdtPr>
    <w:sdtContent>
      <w:p>
        <w:pPr>
          <w:pStyle w:val="Header"/>
          <w:jc w:val="center"/>
          <w:rPr>
            <w:sz w:val="18"/>
          </w:rPr>
        </w:pPr>
        <w:r>
          <w:rPr>
            <w:sz w:val="18"/>
          </w:rPr>
          <w:t xml:space="preserve">Страница </w:t>
        </w:r>
        <w:r>
          <w:rPr>
            <w:b/>
            <w:bCs/>
            <w:sz w:val="20"/>
            <w:szCs w:val="24"/>
          </w:rPr>
          <w:fldChar w:fldCharType="begin"/>
        </w:r>
        <w:r>
          <w:rPr>
            <w:sz w:val="20"/>
            <w:b/>
            <w:szCs w:val="24"/>
            <w:bCs/>
          </w:rPr>
          <w:instrText xml:space="preserve"> PAGE </w:instrText>
        </w:r>
        <w:r>
          <w:rPr>
            <w:sz w:val="20"/>
            <w:b/>
            <w:szCs w:val="24"/>
            <w:bCs/>
          </w:rPr>
          <w:fldChar w:fldCharType="separate"/>
        </w:r>
        <w:r>
          <w:rPr>
            <w:sz w:val="20"/>
            <w:b/>
            <w:szCs w:val="24"/>
            <w:bCs/>
          </w:rPr>
          <w:t>6</w:t>
        </w:r>
        <w:r>
          <w:rPr>
            <w:sz w:val="20"/>
            <w:b/>
            <w:szCs w:val="24"/>
            <w:bCs/>
          </w:rPr>
          <w:fldChar w:fldCharType="end"/>
        </w:r>
        <w:r>
          <w:rPr>
            <w:sz w:val="18"/>
          </w:rPr>
          <w:t xml:space="preserve"> из </w:t>
        </w:r>
        <w:r>
          <w:rPr>
            <w:b/>
            <w:bCs/>
            <w:sz w:val="20"/>
            <w:szCs w:val="24"/>
          </w:rPr>
          <w:fldChar w:fldCharType="begin"/>
        </w:r>
        <w:r>
          <w:rPr>
            <w:sz w:val="20"/>
            <w:b/>
            <w:szCs w:val="24"/>
            <w:bCs/>
          </w:rPr>
          <w:instrText xml:space="preserve"> NUMPAGES </w:instrText>
        </w:r>
        <w:r>
          <w:rPr>
            <w:sz w:val="20"/>
            <w:b/>
            <w:szCs w:val="24"/>
            <w:bCs/>
          </w:rPr>
          <w:fldChar w:fldCharType="separate"/>
        </w:r>
        <w:r>
          <w:rPr>
            <w:sz w:val="20"/>
            <w:b/>
            <w:szCs w:val="24"/>
            <w:bCs/>
          </w:rPr>
          <w:t>8</w:t>
        </w:r>
        <w:r>
          <w:rPr>
            <w:sz w:val="20"/>
            <w:b/>
            <w:szCs w:val="24"/>
            <w:bCs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13217278"/>
    </w:sdtPr>
    <w:sdtContent>
      <w:p>
        <w:pPr>
          <w:pStyle w:val="Header"/>
          <w:jc w:val="center"/>
          <w:rPr>
            <w:sz w:val="18"/>
          </w:rPr>
        </w:pPr>
        <w:r>
          <w:rPr>
            <w:sz w:val="18"/>
          </w:rPr>
          <w:t xml:space="preserve">Страница </w:t>
        </w:r>
        <w:r>
          <w:rPr>
            <w:b/>
            <w:bCs/>
            <w:sz w:val="20"/>
            <w:szCs w:val="24"/>
          </w:rPr>
          <w:fldChar w:fldCharType="begin"/>
        </w:r>
        <w:r>
          <w:rPr>
            <w:sz w:val="20"/>
            <w:b/>
            <w:szCs w:val="24"/>
            <w:bCs/>
          </w:rPr>
          <w:instrText xml:space="preserve"> PAGE </w:instrText>
        </w:r>
        <w:r>
          <w:rPr>
            <w:sz w:val="20"/>
            <w:b/>
            <w:szCs w:val="24"/>
            <w:bCs/>
          </w:rPr>
          <w:fldChar w:fldCharType="separate"/>
        </w:r>
        <w:r>
          <w:rPr>
            <w:sz w:val="20"/>
            <w:b/>
            <w:szCs w:val="24"/>
            <w:bCs/>
          </w:rPr>
          <w:t>7</w:t>
        </w:r>
        <w:r>
          <w:rPr>
            <w:sz w:val="20"/>
            <w:b/>
            <w:szCs w:val="24"/>
            <w:bCs/>
          </w:rPr>
          <w:fldChar w:fldCharType="end"/>
        </w:r>
        <w:r>
          <w:rPr>
            <w:sz w:val="18"/>
          </w:rPr>
          <w:t xml:space="preserve"> из </w:t>
        </w:r>
        <w:r>
          <w:rPr>
            <w:b/>
            <w:bCs/>
            <w:sz w:val="20"/>
            <w:szCs w:val="24"/>
          </w:rPr>
          <w:fldChar w:fldCharType="begin"/>
        </w:r>
        <w:r>
          <w:rPr>
            <w:sz w:val="20"/>
            <w:b/>
            <w:szCs w:val="24"/>
            <w:bCs/>
          </w:rPr>
          <w:instrText xml:space="preserve"> NUMPAGES </w:instrText>
        </w:r>
        <w:r>
          <w:rPr>
            <w:sz w:val="20"/>
            <w:b/>
            <w:szCs w:val="24"/>
            <w:bCs/>
          </w:rPr>
          <w:fldChar w:fldCharType="separate"/>
        </w:r>
        <w:r>
          <w:rPr>
            <w:sz w:val="20"/>
            <w:b/>
            <w:szCs w:val="24"/>
            <w:bCs/>
          </w:rPr>
          <w:t>8</w:t>
        </w:r>
        <w:r>
          <w:rPr>
            <w:sz w:val="20"/>
            <w:b/>
            <w:szCs w:val="24"/>
            <w:bCs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9592743"/>
    </w:sdtPr>
    <w:sdtContent>
      <w:p>
        <w:pPr>
          <w:pStyle w:val="Header"/>
          <w:jc w:val="center"/>
          <w:rPr>
            <w:sz w:val="18"/>
          </w:rPr>
        </w:pPr>
        <w:r>
          <w:rPr>
            <w:sz w:val="18"/>
          </w:rPr>
          <w:t xml:space="preserve">Страница </w:t>
        </w:r>
        <w:r>
          <w:rPr>
            <w:b/>
            <w:bCs/>
            <w:sz w:val="20"/>
            <w:szCs w:val="24"/>
          </w:rPr>
          <w:fldChar w:fldCharType="begin"/>
        </w:r>
        <w:r>
          <w:rPr>
            <w:sz w:val="20"/>
            <w:b/>
            <w:szCs w:val="24"/>
            <w:bCs/>
          </w:rPr>
          <w:instrText xml:space="preserve"> PAGE </w:instrText>
        </w:r>
        <w:r>
          <w:rPr>
            <w:sz w:val="20"/>
            <w:b/>
            <w:szCs w:val="24"/>
            <w:bCs/>
          </w:rPr>
          <w:fldChar w:fldCharType="separate"/>
        </w:r>
        <w:r>
          <w:rPr>
            <w:sz w:val="20"/>
            <w:b/>
            <w:szCs w:val="24"/>
            <w:bCs/>
          </w:rPr>
          <w:t>8</w:t>
        </w:r>
        <w:r>
          <w:rPr>
            <w:sz w:val="20"/>
            <w:b/>
            <w:szCs w:val="24"/>
            <w:bCs/>
          </w:rPr>
          <w:fldChar w:fldCharType="end"/>
        </w:r>
        <w:r>
          <w:rPr>
            <w:sz w:val="18"/>
          </w:rPr>
          <w:t xml:space="preserve"> из </w:t>
        </w:r>
        <w:r>
          <w:rPr>
            <w:b/>
            <w:bCs/>
            <w:sz w:val="20"/>
            <w:szCs w:val="24"/>
          </w:rPr>
          <w:fldChar w:fldCharType="begin"/>
        </w:r>
        <w:r>
          <w:rPr>
            <w:sz w:val="20"/>
            <w:b/>
            <w:szCs w:val="24"/>
            <w:bCs/>
          </w:rPr>
          <w:instrText xml:space="preserve"> NUMPAGES </w:instrText>
        </w:r>
        <w:r>
          <w:rPr>
            <w:sz w:val="20"/>
            <w:b/>
            <w:szCs w:val="24"/>
            <w:bCs/>
          </w:rPr>
          <w:fldChar w:fldCharType="separate"/>
        </w:r>
        <w:r>
          <w:rPr>
            <w:sz w:val="20"/>
            <w:b/>
            <w:szCs w:val="24"/>
            <w:bCs/>
          </w:rPr>
          <w:t>8</w:t>
        </w:r>
        <w:r>
          <w:rPr>
            <w:sz w:val="20"/>
            <w:b/>
            <w:szCs w:val="24"/>
            <w:bCs/>
          </w:rPr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false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  <w:rPr>
        <w:sz w:val="24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Note Heading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sid w:val="00d106de"/>
    <w:rPr>
      <w:rFonts w:eastAsia="" w:eastAsiaTheme="minorEastAsia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d106de"/>
    <w:rPr>
      <w:rFonts w:eastAsia="" w:eastAsiaTheme="minorEastAsia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79111f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97bb1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f97bb1"/>
    <w:rPr>
      <w:sz w:val="20"/>
      <w:szCs w:val="20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f97bb1"/>
    <w:rPr>
      <w:b/>
      <w:bCs/>
      <w:sz w:val="20"/>
      <w:szCs w:val="20"/>
    </w:rPr>
  </w:style>
  <w:style w:type="character" w:styleId="FontStyle11" w:customStyle="1">
    <w:name w:val="Font Style11"/>
    <w:qFormat/>
    <w:rsid w:val="00c90d40"/>
    <w:rPr>
      <w:rFonts w:ascii="Arial" w:hAnsi="Arial" w:cs="Arial"/>
      <w:b/>
      <w:bCs/>
      <w:i/>
      <w:iCs/>
      <w:spacing w:val="-20"/>
      <w:sz w:val="34"/>
      <w:szCs w:val="34"/>
    </w:rPr>
  </w:style>
  <w:style w:type="character" w:styleId="FontStyle13" w:customStyle="1">
    <w:name w:val="Font Style13"/>
    <w:qFormat/>
    <w:rsid w:val="00c90d40"/>
    <w:rPr>
      <w:rFonts w:ascii="MS Reference Sans Serif" w:hAnsi="MS Reference Sans Serif" w:cs="MS Reference Sans Serif"/>
      <w:sz w:val="28"/>
      <w:szCs w:val="28"/>
    </w:rPr>
  </w:style>
  <w:style w:type="character" w:styleId="FontStyle14" w:customStyle="1">
    <w:name w:val="Font Style14"/>
    <w:qFormat/>
    <w:rsid w:val="00c90d40"/>
    <w:rPr>
      <w:rFonts w:ascii="Arial" w:hAnsi="Arial" w:cs="Arial"/>
      <w:sz w:val="38"/>
      <w:szCs w:val="38"/>
    </w:rPr>
  </w:style>
  <w:style w:type="character" w:styleId="FontStyle16" w:customStyle="1">
    <w:name w:val="Font Style16"/>
    <w:qFormat/>
    <w:rsid w:val="00c90d40"/>
    <w:rPr>
      <w:rFonts w:ascii="Arial" w:hAnsi="Arial" w:cs="Arial"/>
      <w:sz w:val="22"/>
      <w:szCs w:val="22"/>
    </w:rPr>
  </w:style>
  <w:style w:type="character" w:styleId="Wmi-callto" w:customStyle="1">
    <w:name w:val="wmi-callto"/>
    <w:basedOn w:val="DefaultParagraphFont"/>
    <w:qFormat/>
    <w:rsid w:val="00a15cab"/>
    <w:rPr/>
  </w:style>
  <w:style w:type="character" w:styleId="Hyperlink">
    <w:name w:val="Hyperlink"/>
    <w:basedOn w:val="DefaultParagraphFont"/>
    <w:uiPriority w:val="99"/>
    <w:unhideWhenUsed/>
    <w:rsid w:val="00a15ca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a2151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5c1398"/>
    <w:rPr>
      <w:rFonts w:eastAsia="Calibri" w:eastAsiaTheme="minorHAnsi"/>
      <w:lang w:eastAsia="en-US"/>
    </w:rPr>
  </w:style>
  <w:style w:type="character" w:styleId="Style15" w:customStyle="1">
    <w:name w:val="Название Знак"/>
    <w:basedOn w:val="DefaultParagraphFont"/>
    <w:qFormat/>
    <w:rsid w:val="005c1398"/>
    <w:rPr>
      <w:rFonts w:ascii="Liberation Sans" w:hAnsi="Liberation Sans" w:eastAsia="Arial Unicode MS" w:cs="Arial Unicode MS"/>
      <w:sz w:val="28"/>
      <w:szCs w:val="28"/>
      <w:lang w:eastAsia="en-US"/>
    </w:rPr>
  </w:style>
  <w:style w:type="paragraph" w:styleId="Style16" w:customStyle="1">
    <w:name w:val="Заголовок"/>
    <w:basedOn w:val="Normal"/>
    <w:next w:val="BodyText"/>
    <w:qFormat/>
    <w:rsid w:val="005c1398"/>
    <w:pPr>
      <w:keepNext w:val="true"/>
      <w:suppressAutoHyphens w:val="true"/>
      <w:spacing w:before="240" w:after="120"/>
    </w:pPr>
    <w:rPr>
      <w:rFonts w:ascii="Liberation Sans" w:hAnsi="Liberation Sans" w:eastAsia="Arial Unicode MS" w:cs="Arial Unicode MS"/>
      <w:sz w:val="28"/>
      <w:szCs w:val="28"/>
      <w:lang w:eastAsia="en-US"/>
    </w:rPr>
  </w:style>
  <w:style w:type="paragraph" w:styleId="BodyText">
    <w:name w:val="Body Text"/>
    <w:basedOn w:val="Normal"/>
    <w:link w:val="Style14"/>
    <w:rsid w:val="005c1398"/>
    <w:pPr>
      <w:suppressAutoHyphens w:val="true"/>
      <w:spacing w:before="0" w:after="140"/>
    </w:pPr>
    <w:rPr>
      <w:rFonts w:eastAsia="Calibri" w:eastAsiaTheme="minorHAnsi"/>
      <w:lang w:eastAsia="en-US"/>
    </w:rPr>
  </w:style>
  <w:style w:type="paragraph" w:styleId="List">
    <w:name w:val="List"/>
    <w:basedOn w:val="BodyText"/>
    <w:rsid w:val="005c139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d106de"/>
    <w:pPr>
      <w:spacing w:before="0" w:after="200"/>
      <w:ind w:left="720" w:hanging="0"/>
      <w:contextualSpacing/>
    </w:pPr>
    <w:rPr/>
  </w:style>
  <w:style w:type="paragraph" w:styleId="Style18" w:customStyle="1">
    <w:name w:val="Колонтитул"/>
    <w:basedOn w:val="Normal"/>
    <w:qFormat/>
    <w:rsid w:val="005c1398"/>
    <w:pPr>
      <w:suppressAutoHyphens w:val="true"/>
    </w:pPr>
    <w:rPr>
      <w:rFonts w:eastAsia="Calibri" w:eastAsiaTheme="minorHAnsi"/>
      <w:lang w:eastAsia="en-US"/>
    </w:rPr>
  </w:style>
  <w:style w:type="paragraph" w:styleId="Footer">
    <w:name w:val="Footer"/>
    <w:basedOn w:val="Normal"/>
    <w:link w:val="Style9"/>
    <w:uiPriority w:val="99"/>
    <w:unhideWhenUsed/>
    <w:rsid w:val="00d106d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d106de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d106de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10"/>
    <w:uiPriority w:val="99"/>
    <w:unhideWhenUsed/>
    <w:rsid w:val="00d106d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79111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f97bb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f97bb1"/>
    <w:pPr/>
    <w:rPr>
      <w:b/>
      <w:bCs/>
    </w:rPr>
  </w:style>
  <w:style w:type="paragraph" w:styleId="Style19" w:customStyle="1">
    <w:name w:val="Style1"/>
    <w:basedOn w:val="Normal"/>
    <w:qFormat/>
    <w:rsid w:val="00c90d40"/>
    <w:pPr>
      <w:widowControl w:val="false"/>
      <w:spacing w:lineRule="auto" w:line="240" w:before="0" w:after="0"/>
    </w:pPr>
    <w:rPr>
      <w:rFonts w:ascii="Arial" w:hAnsi="Arial" w:eastAsia="Times New Roman" w:cs="Arial"/>
      <w:sz w:val="24"/>
      <w:szCs w:val="24"/>
    </w:rPr>
  </w:style>
  <w:style w:type="paragraph" w:styleId="Style21" w:customStyle="1">
    <w:name w:val="Style2"/>
    <w:basedOn w:val="Normal"/>
    <w:qFormat/>
    <w:rsid w:val="00c90d40"/>
    <w:pPr>
      <w:widowControl w:val="false"/>
      <w:spacing w:lineRule="exact" w:line="525" w:before="0" w:after="0"/>
      <w:jc w:val="center"/>
    </w:pPr>
    <w:rPr>
      <w:rFonts w:ascii="Arial" w:hAnsi="Arial" w:eastAsia="Times New Roman" w:cs="Arial"/>
      <w:sz w:val="24"/>
      <w:szCs w:val="24"/>
    </w:rPr>
  </w:style>
  <w:style w:type="paragraph" w:styleId="Style31" w:customStyle="1">
    <w:name w:val="Style3"/>
    <w:basedOn w:val="Normal"/>
    <w:qFormat/>
    <w:rsid w:val="00c90d40"/>
    <w:pPr>
      <w:widowControl w:val="false"/>
      <w:spacing w:lineRule="auto" w:line="240" w:before="0" w:after="0"/>
    </w:pPr>
    <w:rPr>
      <w:rFonts w:ascii="Arial" w:hAnsi="Arial" w:eastAsia="Times New Roman" w:cs="Arial"/>
      <w:sz w:val="24"/>
      <w:szCs w:val="24"/>
    </w:rPr>
  </w:style>
  <w:style w:type="paragraph" w:styleId="Style61" w:customStyle="1">
    <w:name w:val="Style6"/>
    <w:basedOn w:val="Normal"/>
    <w:qFormat/>
    <w:rsid w:val="00c90d40"/>
    <w:pPr>
      <w:widowControl w:val="false"/>
      <w:spacing w:lineRule="exact" w:line="488" w:before="0" w:after="0"/>
      <w:ind w:firstLine="555"/>
    </w:pPr>
    <w:rPr>
      <w:rFonts w:ascii="Arial" w:hAnsi="Arial" w:eastAsia="Times New Roman" w:cs="Arial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a215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ption1">
    <w:name w:val="caption1"/>
    <w:basedOn w:val="Normal"/>
    <w:qFormat/>
    <w:rsid w:val="005c1398"/>
    <w:pPr>
      <w:suppressLineNumbers/>
      <w:suppressAutoHyphens w:val="true"/>
      <w:spacing w:before="120" w:after="120"/>
    </w:pPr>
    <w:rPr>
      <w:rFonts w:eastAsia="Calibri" w:eastAsiaTheme="minorHAnsi"/>
      <w:i/>
      <w:iCs/>
      <w:sz w:val="24"/>
      <w:szCs w:val="24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5c1398"/>
    <w:pPr>
      <w:spacing w:lineRule="auto" w:line="240" w:before="0" w:after="0"/>
      <w:ind w:left="220" w:hanging="220"/>
    </w:pPr>
    <w:rPr/>
  </w:style>
  <w:style w:type="paragraph" w:styleId="Indexheading">
    <w:name w:val="index heading"/>
    <w:basedOn w:val="Normal"/>
    <w:qFormat/>
    <w:rsid w:val="005c1398"/>
    <w:pPr>
      <w:suppressLineNumbers/>
      <w:suppressAutoHyphens w:val="true"/>
    </w:pPr>
    <w:rPr>
      <w:rFonts w:eastAsia="Calibri" w:eastAsiaTheme="minorHAnsi"/>
      <w:lang w:eastAsia="en-US"/>
    </w:rPr>
  </w:style>
  <w:style w:type="paragraph" w:styleId="Title">
    <w:name w:val="Title"/>
    <w:basedOn w:val="Normal"/>
    <w:next w:val="BodyText"/>
    <w:link w:val="Style15"/>
    <w:qFormat/>
    <w:rsid w:val="005c1398"/>
    <w:pPr>
      <w:keepNext w:val="true"/>
      <w:suppressAutoHyphens w:val="true"/>
      <w:spacing w:before="240" w:after="120"/>
    </w:pPr>
    <w:rPr>
      <w:rFonts w:ascii="Liberation Sans" w:hAnsi="Liberation Sans" w:eastAsia="Arial Unicode MS" w:cs="Arial Unicode MS"/>
      <w:sz w:val="28"/>
      <w:szCs w:val="28"/>
      <w:lang w:eastAsia="en-US"/>
    </w:rPr>
  </w:style>
  <w:style w:type="paragraph" w:styleId="Caption11" w:customStyle="1">
    <w:name w:val="caption11"/>
    <w:basedOn w:val="Normal"/>
    <w:qFormat/>
    <w:rsid w:val="005c1398"/>
    <w:pPr>
      <w:suppressLineNumbers/>
      <w:suppressAutoHyphens w:val="true"/>
      <w:spacing w:before="120" w:after="120"/>
    </w:pPr>
    <w:rPr>
      <w:rFonts w:eastAsia="Calibri" w:eastAsiaTheme="minorHAnsi"/>
      <w:i/>
      <w:iCs/>
      <w:sz w:val="24"/>
      <w:szCs w:val="24"/>
      <w:lang w:eastAsia="en-US"/>
    </w:rPr>
  </w:style>
  <w:style w:type="paragraph" w:styleId="NoSpacing">
    <w:name w:val="No Spacing"/>
    <w:uiPriority w:val="1"/>
    <w:qFormat/>
    <w:rsid w:val="005c1398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paragraph" w:styleId="Style20" w:customStyle="1">
    <w:name w:val="Содержимое таблицы"/>
    <w:basedOn w:val="Normal"/>
    <w:qFormat/>
    <w:rsid w:val="005c1398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2" w:customStyle="1">
    <w:name w:val="Заголовок таблицы"/>
    <w:basedOn w:val="Style20"/>
    <w:qFormat/>
    <w:rsid w:val="005c139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5c139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b66d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06D133E99E7DA306EBE007AE5DDFD1A57C1A7D958802E7C27A34BF8EF4BF25A78F2DAB9C68D8992y1uAF" TargetMode="External"/><Relationship Id="rId3" Type="http://schemas.openxmlformats.org/officeDocument/2006/relationships/hyperlink" Target="consultantplus://offline/ref=206D133E99E7DA306EBE007AE5DDFD1A57C4A4D3508F2E7C27A34BF8EF4BF25A78F2DAB9C68C8A93y1u3F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<Relationship Id="rId19" Type="http://schemas.openxmlformats.org/officeDocument/2006/relationships/customXml" Target="../customXml/item2.xml"/><Relationship Id="rId20" Type="http://schemas.openxmlformats.org/officeDocument/2006/relationships/customXml" Target="../customXml/item3.xml"/><Relationship Id="rId2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B083FE8758E247B6ADBA8B8CE590F7" ma:contentTypeVersion="0" ma:contentTypeDescription="Создание документа." ma:contentTypeScope="" ma:versionID="c72fcc77ea43ebd969a45cd88cd6c5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810B4-F6BF-49DD-ABE9-65474484F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639C4-A3D2-49FC-A9D0-5333334D0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01A7C6-266C-4DE9-A0C5-3AF9E6CF763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C1C29A4-0E4D-4A8D-8F47-0A0F1EC6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Application>AlterOffice/3.4.0.9$Linux_X86_64 LibreOffice_project/b8daf9e823b1a5463a2f48435ddc2e8696e7d4fc</Application>
  <AppVersion>15.0000</AppVersion>
  <Pages>8</Pages>
  <Words>2358</Words>
  <Characters>17387</Characters>
  <CharactersWithSpaces>20208</CharactersWithSpaces>
  <Paragraphs>174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2020-03-30T10:59:00Z</dcterms:created>
  <dc:creator>user11</dc:creator>
  <dc:description/>
  <dc:language>ru-RU</dc:language>
  <cp:lastModifiedBy>dvoreckovaaa@corp.gidroogk.com</cp:lastModifiedBy>
  <cp:lastPrinted>2024-03-18T16:37:13Z</cp:lastPrinted>
  <dcterms:modified xsi:type="dcterms:W3CDTF">2026-09-07T15:52:52Z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0x010100F2B083FE8758E247B6ADBA8B8CE590F7</vt:lpwstr>
  </property>
</Properties>
</file>