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BodyText"/>
              <w:widowControl w:val="false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  <w:t>заключения договора аренды ОКПД2 68.20.12 Аренда помещения в пгт. Серебряный Бор под офис для нужд строительного участка Нерюнгри Дальневосточного филиала АО "ТК РусГидро"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Style w:val="Blk"/>
          <w:rFonts w:ascii="Times New Roman" w:hAnsi="Times New Roman" w:eastAsia="Times New Roman" w:cs="Times New Roman"/>
          <w:b/>
          <w:bCs/>
          <w:color w:val="auto"/>
          <w:kern w:val="2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5"/>
        </w:numPr>
        <w:spacing w:before="120"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(далее – Заказчик) сообщает о проведении анализа технико-коммерческих предложений потенциальных поставщиков для заключения </w:t>
      </w:r>
      <w:r>
        <w:rPr>
          <w:rFonts w:ascii="Times New Roman" w:hAnsi="Times New Roman"/>
          <w:b/>
          <w:bCs/>
          <w:sz w:val="26"/>
          <w:szCs w:val="26"/>
        </w:rPr>
        <w:t>договора аренды ОКПД2 68.20.12 Аренда помещения в пгт. Серебряный Бор под офис для нужд строительного участка Нерюнгри Дальневосточного филиала АО "ТК РусГидро"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eastAsia="Geneva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bCs/>
          <w:sz w:val="26"/>
          <w:szCs w:val="26"/>
        </w:rPr>
        <w:t>10:00</w:t>
      </w:r>
      <w:r>
        <w:rPr>
          <w:rFonts w:ascii="Times New Roman" w:hAnsi="Times New Roman"/>
          <w:b/>
          <w:sz w:val="26"/>
          <w:szCs w:val="26"/>
        </w:rPr>
        <w:t xml:space="preserve"> (МСК) 1</w:t>
      </w:r>
      <w:r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>09</w:t>
      </w:r>
      <w:r>
        <w:rPr>
          <w:rFonts w:ascii="Times New Roman" w:hAnsi="Times New Roman"/>
          <w:b/>
          <w:sz w:val="26"/>
          <w:szCs w:val="26"/>
        </w:rPr>
        <w:t>.202</w:t>
      </w:r>
      <w:r>
        <w:rPr>
          <w:rFonts w:ascii="Times New Roman" w:hAnsi="Times New Roman"/>
          <w:b/>
          <w:sz w:val="26"/>
          <w:szCs w:val="26"/>
        </w:rPr>
        <w:t>6</w:t>
      </w:r>
      <w:r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0"/>
        </w:numPr>
        <w:ind w:left="360" w:hanging="0"/>
        <w:rPr>
          <w:rFonts w:ascii="Times New Roman" w:hAnsi="Times New Roman" w:eastAsia="Geneva"/>
          <w:b/>
          <w:sz w:val="26"/>
          <w:szCs w:val="26"/>
        </w:rPr>
      </w:pPr>
      <w:r>
        <w:rPr>
          <w:rFonts w:eastAsia="Geneva"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uppressAutoHyphens w:val="true"/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Blk">
    <w:name w:val="blk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uppressAutoHyphens w:val="true"/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>
    <w:name w:val="Содержимое врезки"/>
    <w:basedOn w:val="Normal"/>
    <w:qFormat/>
    <w:pPr/>
    <w:rPr/>
  </w:style>
  <w:style w:type="paragraph" w:styleId="Style1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Application>AlterOffice/3.4.0.9$Linux_X86_64 LibreOffice_project/b8daf9e823b1a5463a2f48435ddc2e8696e7d4fc</Application>
  <AppVersion>15.0000</AppVersion>
  <Pages>2</Pages>
  <Words>410</Words>
  <Characters>2819</Characters>
  <CharactersWithSpaces>3190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yakovlevel@corp.gidroogk.com</cp:lastModifiedBy>
  <cp:lastPrinted>2025-08-28T15:51:16Z</cp:lastPrinted>
  <dcterms:modified xsi:type="dcterms:W3CDTF">2026-09-08T15:09:40Z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