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 № _______</w:t>
      </w:r>
    </w:p>
    <w:p>
      <w:pPr>
        <w:pStyle w:val="Normal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недвижимого имущества</w:t>
      </w:r>
    </w:p>
    <w:p>
      <w:pPr>
        <w:pStyle w:val="Normal"/>
        <w:ind w:hanging="0"/>
        <w:rPr>
          <w:b/>
          <w:sz w:val="22"/>
          <w:szCs w:val="22"/>
        </w:rPr>
      </w:pPr>
      <w:r>
        <w:rPr>
          <w:b/>
          <w:sz w:val="22"/>
          <w:szCs w:val="22"/>
        </w:rPr>
        <w:t>пгт. Серебряный Бор</w:t>
      </w:r>
      <w:r>
        <w:rPr>
          <w:sz w:val="22"/>
          <w:szCs w:val="22"/>
        </w:rPr>
        <w:t xml:space="preserve">               </w:t>
        <w:tab/>
        <w:tab/>
        <w:tab/>
        <w:tab/>
        <w:t xml:space="preserve">                                                   </w:t>
      </w:r>
      <w:r>
        <w:rPr>
          <w:b/>
          <w:sz w:val="22"/>
          <w:szCs w:val="22"/>
        </w:rPr>
        <w:t>«__» _______ 202</w:t>
      </w:r>
      <w:r>
        <w:rPr>
          <w:b/>
          <w:sz w:val="22"/>
          <w:szCs w:val="22"/>
        </w:rPr>
        <w:t>7</w:t>
      </w:r>
      <w:r>
        <w:rPr>
          <w:b/>
          <w:sz w:val="22"/>
          <w:szCs w:val="22"/>
        </w:rPr>
        <w:t xml:space="preserve"> г.                                                                                                    </w:t>
      </w:r>
    </w:p>
    <w:p>
      <w:pPr>
        <w:pStyle w:val="Normal"/>
        <w:ind w:firstLine="709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BodyTextIndent"/>
        <w:spacing w:lineRule="atLeast" w:line="160"/>
        <w:ind w:left="0" w:firstLine="709"/>
        <w:jc w:val="both"/>
        <w:rPr>
          <w:rStyle w:val="Bodytext1015"/>
          <w:sz w:val="22"/>
          <w:szCs w:val="22"/>
        </w:rPr>
      </w:pPr>
      <w:r>
        <w:rPr>
          <w:rStyle w:val="Bodytext1015"/>
          <w:b/>
          <w:sz w:val="22"/>
          <w:szCs w:val="22"/>
        </w:rPr>
        <w:t>___________________</w:t>
      </w:r>
      <w:r>
        <w:rPr>
          <w:rStyle w:val="Bodytext1015"/>
          <w:sz w:val="22"/>
          <w:szCs w:val="22"/>
        </w:rPr>
        <w:t>,</w:t>
      </w:r>
      <w:r>
        <w:rPr>
          <w:rStyle w:val="Bodytext1015"/>
          <w:b/>
          <w:sz w:val="22"/>
          <w:szCs w:val="22"/>
        </w:rPr>
        <w:t xml:space="preserve"> </w:t>
      </w:r>
      <w:r>
        <w:rPr>
          <w:rStyle w:val="Bodytext1015"/>
          <w:sz w:val="22"/>
          <w:szCs w:val="22"/>
        </w:rPr>
        <w:t>именуемое в дальнейшем</w:t>
      </w:r>
      <w:r>
        <w:rPr>
          <w:rStyle w:val="Bodytext1014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«Арендодатель»</w:t>
      </w:r>
      <w:r>
        <w:rPr>
          <w:sz w:val="22"/>
          <w:szCs w:val="22"/>
        </w:rPr>
        <w:t xml:space="preserve"> в лице _____________, действующего на основании ______________</w:t>
      </w:r>
      <w:r>
        <w:rPr>
          <w:rStyle w:val="Bodytext1015"/>
          <w:sz w:val="22"/>
          <w:szCs w:val="22"/>
        </w:rPr>
        <w:t xml:space="preserve"> </w:t>
      </w:r>
      <w:r>
        <w:rPr>
          <w:sz w:val="22"/>
          <w:szCs w:val="22"/>
        </w:rPr>
        <w:t>с одной стороны, и</w:t>
      </w:r>
      <w:r>
        <w:rPr>
          <w:b/>
          <w:sz w:val="22"/>
          <w:szCs w:val="22"/>
        </w:rPr>
        <w:t xml:space="preserve"> Акционерное общество «Транспортная компания РусГидро» (АО «ТК РусГидро»)</w:t>
      </w:r>
      <w:r>
        <w:rPr>
          <w:sz w:val="22"/>
          <w:szCs w:val="22"/>
        </w:rPr>
        <w:t xml:space="preserve">, именуемое в дальнейшем </w:t>
      </w:r>
      <w:r>
        <w:rPr>
          <w:b/>
          <w:bCs/>
          <w:sz w:val="22"/>
          <w:szCs w:val="22"/>
        </w:rPr>
        <w:t xml:space="preserve">«Арендатор», </w:t>
      </w:r>
      <w:r>
        <w:rPr>
          <w:sz w:val="22"/>
          <w:szCs w:val="22"/>
        </w:rPr>
        <w:t xml:space="preserve">в лице директора Дальневосточного филиала АО «ТК РусГидро» Золотарева Василия Юрьевича, действующего на основании _______________, </w:t>
      </w:r>
      <w:r>
        <w:rPr>
          <w:rStyle w:val="Bodytext1015"/>
          <w:sz w:val="22"/>
          <w:szCs w:val="22"/>
        </w:rPr>
        <w:t>с другой стороны, совместно именуемые Стороны, заключили настоящий Договор о нижеследующем: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18" w:leader="none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>
      <w:pPr>
        <w:pStyle w:val="Normal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1.1. Арендодатель передает, а Арендатор принимает во временное владение и пользование нежилое помещение (далее по тексту - «Помещение»), общей площадью _____ кв.м., расположенное , расположенного по адресу: Республика Саха (Якутия), г. Нерюнгри, пгт. Серебряный Бор, ___________________.</w:t>
      </w:r>
    </w:p>
    <w:p>
      <w:pPr>
        <w:pStyle w:val="Normal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1.2.  Передаваемое в аренду Помещение оснащено электро- и теплоснабжением и находится  в  исправном  состоянии,  отвечающим  требованиям,  предъявляемым  к  эксплуатации  аналогичных помещений.</w:t>
      </w:r>
    </w:p>
    <w:p>
      <w:pPr>
        <w:pStyle w:val="Normal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1.3. Арендодатель владеет и распоряжается Помещением на основании _______________.</w:t>
      </w:r>
    </w:p>
    <w:p>
      <w:pPr>
        <w:pStyle w:val="Normal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1.4. Арендодатель гарантирует, что на момент заключения настоящего Договора Помещение, сдаваемое в аренду, не заложено, не обременено никакими другими обязательствами и не является предметом исков третьих лиц. 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>
      <w:pPr>
        <w:pStyle w:val="Normal"/>
        <w:numPr>
          <w:ilvl w:val="0"/>
          <w:numId w:val="2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ПРАВА И ОБЯЗАННОСТИ СТОРОН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>
        <w:rPr>
          <w:sz w:val="22"/>
          <w:szCs w:val="22"/>
        </w:rPr>
        <w:t>2.1. Арендодатель имеет право расторгнуть Договор в одностороннем порядке в случае использования Арендатором Помещения не по назначению, предусмотренному п. 2.4.2, настоящего Договора. В этом случае Арендодатель направляет Арендатору уведомление в сроки и в порядке, предусмотренном п. 4.2. настоящего Договора.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>
        <w:rPr>
          <w:sz w:val="22"/>
          <w:szCs w:val="22"/>
        </w:rPr>
        <w:t>2.2. Арендатор имеет право расторгнуть Договор в порядке, предусмотренном разделом 4 настоящего Договора.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</w:p>
    <w:p>
      <w:pPr>
        <w:pStyle w:val="Normal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</w:t>
      </w:r>
      <w:r>
        <w:rPr>
          <w:b/>
          <w:sz w:val="22"/>
          <w:szCs w:val="22"/>
        </w:rPr>
        <w:t xml:space="preserve">2.3. Арендодатель обязуется: 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>
        <w:rPr>
          <w:sz w:val="22"/>
          <w:szCs w:val="22"/>
        </w:rPr>
        <w:t>2.3.1. Передать Арендатору Помещение по Акту приема-передачи в течение одного дня с момента подписания настоящего Договора.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>
        <w:rPr>
          <w:sz w:val="22"/>
          <w:szCs w:val="22"/>
        </w:rPr>
        <w:t xml:space="preserve">2.3.2. Передать Арендатору Помещение в состоянии, пригодном для использования. 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>
        <w:rPr>
          <w:sz w:val="22"/>
          <w:szCs w:val="22"/>
        </w:rPr>
        <w:t xml:space="preserve">2.3.3. Обеспечивать предоставление Арендатору коммунальных и эксплуатационных услуг.  </w:t>
      </w:r>
    </w:p>
    <w:p>
      <w:pPr>
        <w:pStyle w:val="Normal"/>
        <w:ind w:hanging="0"/>
        <w:jc w:val="both"/>
        <w:rPr>
          <w:sz w:val="22"/>
          <w:szCs w:val="22"/>
        </w:rPr>
      </w:pPr>
      <w:r>
        <w:rPr>
          <w:sz w:val="22"/>
          <w:szCs w:val="22"/>
        </w:rPr>
        <w:tab/>
        <w:t>2.3.4. Производить  за  свой  счет текущий и капитальный ремонт  Помещения,  сдаваемого в аренду по настоящему Договору, в сроки, согласованные с Арендатором.</w:t>
      </w:r>
    </w:p>
    <w:p>
      <w:pPr>
        <w:pStyle w:val="Normal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2.3.5. Производить своевременную оплату коммунальных услуг в ресурсоснабжающие организации.</w:t>
      </w:r>
    </w:p>
    <w:p>
      <w:pPr>
        <w:pStyle w:val="Normal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2.3.6. Возместить Арендатору стоимость неотделимых улучшений, произведенных с согласия Арендодателя.</w:t>
      </w:r>
    </w:p>
    <w:p>
      <w:pPr>
        <w:pStyle w:val="Normal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2.3.7. Производить за свой счет устранение аварийных ситуаций и неисправностей в возможно короткие сроки.</w:t>
      </w:r>
    </w:p>
    <w:p>
      <w:pPr>
        <w:pStyle w:val="Normal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2.3.8. В последний день аренды принять Помещение от Арендатора по акту возврата. В случае отсутствия Арендодателя в месте нахождения имущества в последний день аренды или его отказа от подписания акта возврата имущества, акт подписывается в одностороннем порядке Арендатором. Обязательства Арендатора по возврату имущества считаются исполненными.</w:t>
      </w:r>
    </w:p>
    <w:p>
      <w:pPr>
        <w:pStyle w:val="Normal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2.3.9. Арендодатель не вправе удерживать и распоряжаться имуществом Арендатора, находящегося в Помещении Арендодателя.</w:t>
      </w:r>
    </w:p>
    <w:p>
      <w:pPr>
        <w:pStyle w:val="Normal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2.3.10. Арендодатель несет  ответственность  за  недостатки  сданного  в  аренду  Помещения,  полностью  или  частично  препятствующие  пользованию  им,  не  смотря  на  то,  что  при  сдаче  имущества  в  аренду  (заключения  договора)  Арендодатель мог  и  не  знать  о  наличии  указанных  недостатков</w:t>
      </w:r>
    </w:p>
    <w:p>
      <w:pPr>
        <w:pStyle w:val="Normal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</w:t>
      </w:r>
      <w:r>
        <w:rPr>
          <w:b/>
          <w:sz w:val="22"/>
          <w:szCs w:val="22"/>
        </w:rPr>
        <w:t xml:space="preserve">2.4. Арендатор обязуется: 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>
        <w:rPr>
          <w:sz w:val="22"/>
          <w:szCs w:val="22"/>
        </w:rPr>
        <w:t>2.4.1. Своевременно производить оплату за аренду Помещения в порядке, предусмотренном разделом 3 настоящего Договора.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>
        <w:rPr>
          <w:sz w:val="22"/>
          <w:szCs w:val="22"/>
        </w:rPr>
        <w:t>2.4.2. Использовать Помещение исключительно в качестве офиса Арендатора.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>
        <w:rPr>
          <w:sz w:val="22"/>
          <w:szCs w:val="22"/>
        </w:rPr>
        <w:t>2.4.3. Содержать Помещение в исправном состоянии в соответствии с требованиями СЭС, обеспечивать пожарную и электрическую безопасность.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>
        <w:rPr>
          <w:sz w:val="22"/>
          <w:szCs w:val="22"/>
        </w:rPr>
        <w:tab/>
        <w:tab/>
        <w:t xml:space="preserve">2.4.4. Не проводить реконструкции Помещения, других капитальных ремонтных работ без согласия Арендодателя. Неотделимые улучшения арендуемого Помещения производить только с письменного разрешения Арендодателя.    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  <w:t>2.4.5. По истечению срока действия настоящего Договора или досрочно по инициативе одной из Сторон вернуть Арендодателю Помещение по Акту сдачи-приемки в технически исправном состоянии с учетом его нормального износа.</w:t>
      </w:r>
    </w:p>
    <w:p>
      <w:pPr>
        <w:pStyle w:val="Normal"/>
        <w:tabs>
          <w:tab w:val="clear" w:pos="708"/>
          <w:tab w:val="left" w:pos="684" w:leader="none"/>
          <w:tab w:val="left" w:pos="741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sz w:val="22"/>
          <w:szCs w:val="22"/>
        </w:rPr>
        <w:tab/>
        <w:t xml:space="preserve">2.4.6. Заблаговременно в письменной форме согласовывать с Арендодателем производство неотделимых улучшений Помещения. 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>
        <w:rPr>
          <w:sz w:val="22"/>
          <w:szCs w:val="22"/>
        </w:rPr>
        <w:tab/>
        <w:t xml:space="preserve">2.4.7. Заблаговременно в письменной форме согласовывать с Арендодателем производство отделимых улучшений Помещения. </w:t>
      </w:r>
    </w:p>
    <w:p>
      <w:pPr>
        <w:pStyle w:val="Normal"/>
        <w:tabs>
          <w:tab w:val="clear" w:pos="708"/>
          <w:tab w:val="left" w:pos="628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ab/>
        <w:t>2.5. Обязательство Арендатора передать Помещение Арендодателю считается исполненным с момента подписания Акта приема-передачи Помещения.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ab/>
        <w:t>2.6. Неотделимые улучшения арендуемого Помещения, произведенные с согласия Арендодателя, являются собственностью Арендодателя.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2.7. Произведенные отделимые улучшения Помещения являются собственностью Арендатора, если иное не согласовано Сторонами дополнительно. 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РАСЧЕТЫ ПО ДОГОВОРУ</w:t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ab/>
        <w:t>3.1</w:t>
      </w:r>
      <w:r>
        <w:rPr>
          <w:color w:val="auto"/>
          <w:sz w:val="22"/>
          <w:szCs w:val="22"/>
        </w:rPr>
        <w:t xml:space="preserve">. </w:t>
      </w:r>
      <w:r>
        <w:rPr>
          <w:sz w:val="22"/>
          <w:szCs w:val="22"/>
        </w:rPr>
        <w:t xml:space="preserve">Арендная плата по настоящему Договору составляет: </w:t>
      </w:r>
      <w:r>
        <w:rPr>
          <w:b/>
          <w:sz w:val="22"/>
          <w:szCs w:val="22"/>
        </w:rPr>
        <w:t>_______</w:t>
      </w:r>
      <w:r>
        <w:rPr>
          <w:sz w:val="22"/>
          <w:szCs w:val="22"/>
        </w:rPr>
        <w:t xml:space="preserve"> (_______</w:t>
      </w:r>
      <w:r>
        <w:rPr>
          <w:b/>
          <w:bCs/>
          <w:sz w:val="22"/>
          <w:szCs w:val="22"/>
        </w:rPr>
        <w:t>) руб</w:t>
      </w:r>
      <w:r>
        <w:rPr>
          <w:sz w:val="22"/>
          <w:szCs w:val="22"/>
        </w:rPr>
        <w:t xml:space="preserve">. </w:t>
      </w:r>
      <w:r>
        <w:rPr>
          <w:b/>
          <w:bCs/>
          <w:sz w:val="22"/>
          <w:szCs w:val="22"/>
        </w:rPr>
        <w:t>___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коп.</w:t>
      </w:r>
      <w:r>
        <w:rPr>
          <w:sz w:val="22"/>
          <w:szCs w:val="22"/>
        </w:rPr>
        <w:t xml:space="preserve"> (без учета НДС) в месяц. Арендная плата за период </w:t>
      </w:r>
      <w:r>
        <w:rPr>
          <w:b/>
          <w:bCs/>
          <w:sz w:val="22"/>
          <w:szCs w:val="22"/>
        </w:rPr>
        <w:t>с 01.10.2027 г. по 31.08.2028 г</w:t>
      </w:r>
      <w:r>
        <w:rPr>
          <w:sz w:val="22"/>
          <w:szCs w:val="22"/>
        </w:rPr>
        <w:t xml:space="preserve">. составляет: </w:t>
      </w:r>
      <w:r>
        <w:rPr>
          <w:b/>
          <w:sz w:val="22"/>
          <w:szCs w:val="22"/>
        </w:rPr>
        <w:t>_______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(_________) руб. ____ коп.</w:t>
      </w:r>
      <w:r>
        <w:rPr>
          <w:sz w:val="22"/>
          <w:szCs w:val="22"/>
        </w:rPr>
        <w:t xml:space="preserve"> (без учета НДС).</w:t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>НДС исчисляется дополнительно по ставке, установленной статьей 164 Налогового кодекса Российской Федерации.</w:t>
      </w:r>
    </w:p>
    <w:p>
      <w:pPr>
        <w:pStyle w:val="Normal"/>
        <w:tabs>
          <w:tab w:val="clear" w:pos="708"/>
          <w:tab w:val="left" w:pos="360" w:leader="none"/>
        </w:tabs>
        <w:ind w:hanging="0"/>
        <w:jc w:val="both"/>
        <w:rPr>
          <w:sz w:val="22"/>
          <w:szCs w:val="22"/>
        </w:rPr>
      </w:pPr>
      <w:r>
        <w:rPr>
          <w:sz w:val="22"/>
          <w:szCs w:val="22"/>
        </w:rPr>
        <w:tab/>
        <w:tab/>
        <w:t>За неполный месяц аренды стоимость рассчитывается пропорционально дням аренды. Первым днем аренды является день подписания Акта-приема передачи помещения Арендатором.</w:t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ab/>
        <w:t>3.2.  Арендная плата по настоящему Договору вносится Арендатором не позднее 20 (двадцатого) числа месяца, следующего за расчетным, на основании Счета и Универсального передаточного документа (УПД), выставленного Арендодателем. Расчет по Договору осуществляется в валюте Российской Федерации. Оплата производится Арендатором путем перечисления денежных средств на расчетный счет Арендодателя, указанный в Договоре.</w:t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ab/>
        <w:t xml:space="preserve">3.3. В стоимость арендной платы, предусмотренной п. 3.1. настоящего Договора, включены коммунальные и эксплуатационные платежи. </w:t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ab/>
        <w:t xml:space="preserve">3.4. Моментом исполнения обязательств Арендатора по оплате арендных платежей признается дата поступления денежных средств на расчетный счет Арендодателя. </w:t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 </w:t>
        <w:tab/>
        <w:t xml:space="preserve">3.5. Документы бухгалтерского учета (счета, акты приема-передачи, УПД/УКД), могут быть также предоставлены (выставлены) в электронном виде с использованием усиленной квалифицированной электронной подписи уполномоченного лица с согласия обеих Сторон путем приглашения к электронному обмену через оператора электронного документооборота (ЭДО) с одной стороны, и принятие этого приглашения с другой Стороной. Исключение из этого правила составляют железнодорожные квитанции, доверенности, договоры, дополнительные соглашения, спецификации, претензии, а также иные документы, для которых письменная форма является обязательной. </w:t>
      </w:r>
    </w:p>
    <w:p>
      <w:pPr>
        <w:pStyle w:val="Normal"/>
        <w:spacing w:lineRule="auto" w:line="235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3.6. Стороны ежемесячно, не позднее 15 (пятнадцатого) числа месяца, следующего за отчетным, производят сверку взаимных расчетов с оформлением двухстороннего акта сверки. Акты сверки оформляются на основании отгрузочных, банковских и бухгалтерских документов.</w:t>
      </w:r>
    </w:p>
    <w:p>
      <w:pPr>
        <w:pStyle w:val="Normal"/>
        <w:spacing w:lineRule="atLeast" w:line="16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3.7. За нарушение Арендатором п. 3.1. настоящего Договора Арендодатель вправе потребовать от Арендатора уплаты пени за просрочку оплаты в размере 0,01% за каждый день просрочки, но не более 5 % от суммы задолженности.  </w:t>
      </w:r>
    </w:p>
    <w:p>
      <w:pPr>
        <w:pStyle w:val="Normal"/>
        <w:spacing w:lineRule="auto" w:line="235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360" w:leader="none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СРОК ДЕЙСТВИЯ, ПОРЯДОК ИЗМЕНЕНИЯ И РАСТОРЖЕНИЯ ДОГОВОРА</w:t>
      </w:r>
    </w:p>
    <w:p>
      <w:pPr>
        <w:pStyle w:val="Normal"/>
        <w:tabs>
          <w:tab w:val="clear" w:pos="708"/>
          <w:tab w:val="left" w:pos="360" w:leader="none"/>
          <w:tab w:val="left" w:pos="851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4.1. Настоящий Договор вступает в силу с даты его подписания </w:t>
      </w:r>
      <w:r>
        <w:rPr>
          <w:b w:val="false"/>
          <w:bCs w:val="false"/>
          <w:sz w:val="22"/>
          <w:szCs w:val="22"/>
        </w:rPr>
        <w:t xml:space="preserve">и действует по «31» августа 2028 г. </w:t>
      </w:r>
      <w:r>
        <w:rPr>
          <w:sz w:val="22"/>
          <w:szCs w:val="22"/>
        </w:rPr>
        <w:t>включительно, а при досрочном расторжении настоящего договора, до подписания акта сдачи-приемки Помещения, а в части расчетов - до полного исполнения Сторонами своих обязательств.</w:t>
      </w:r>
    </w:p>
    <w:p>
      <w:pPr>
        <w:pStyle w:val="Normal"/>
        <w:tabs>
          <w:tab w:val="clear" w:pos="708"/>
          <w:tab w:val="left" w:pos="360" w:leader="none"/>
          <w:tab w:val="left" w:pos="851" w:leader="none"/>
        </w:tabs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ab/>
        <w:t>В соответствии с п. 2.ст. 425 ГК РФ, условия Договора применяются к отношениям Сторон, возникшим с _________ г</w:t>
      </w:r>
      <w:r>
        <w:rPr>
          <w:rFonts w:cs="Times New Roman"/>
          <w:b/>
          <w:bCs/>
          <w:sz w:val="22"/>
          <w:szCs w:val="22"/>
        </w:rPr>
        <w:t>.</w:t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ab/>
        <w:t>4.2. Стороны имеют право расторгнуть настоящий Договор в одностороннем, досудебном порядке, с письменным уведомлением об этом другой Стороны за 15 (пятнадцать) календарных дней до даты расторжения договора. Стороны обязуются подписать Дополнительное соглашение о досрочном расторжении договора и акт возврата помещения в течение 7(семи) календарных дней с момента получения Стороной письменного уведомления другой Стороны о досрочном расторжении договора. Днем получения соответствующего уведомления будет считаться дата штампа отделения Получателя почты России на конверте/уведомлении.</w:t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               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360" w:leader="none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ЗАКЛЮЧИТЕЛЬНЫЕ ПОЛОЖЕНИЯ</w:t>
      </w:r>
    </w:p>
    <w:p>
      <w:pPr>
        <w:pStyle w:val="Normal"/>
        <w:tabs>
          <w:tab w:val="clear" w:pos="708"/>
          <w:tab w:val="left" w:pos="360" w:leader="none"/>
          <w:tab w:val="left" w:pos="851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ab/>
        <w:t xml:space="preserve">5.1. За нарушение условий настоящего Договора Стороны несут ответственность в порядке, установленном действующим законодательством РФ. Взаимоотношения Сторон, не урегулированные настоящим Договором, регулируются действующим законодательством РФ. </w:t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ab/>
        <w:t xml:space="preserve">5.2. Ни одна из Сторон не несет ответственности перед другой Стороной за невыполнение обязательств, обусловленное обстоятельствами непреодолимой силы,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эпидемии, блокаду, эмбарго, землетрясения,  наводнения, пожары и другие стихийные бедствия. </w:t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>
        <w:rPr>
          <w:sz w:val="22"/>
          <w:szCs w:val="22"/>
        </w:rPr>
        <w:t>5.3. Все споры или разногласия, возникшие между Сторонами по настоящему Договору или в связи с ним, разрешаются путем переговоров. В случае, если не достигнуто соглашение по возникшим разногласиям спор подлежат рассмотрению по месту нахождения истца.</w:t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>
        <w:rPr>
          <w:sz w:val="22"/>
          <w:szCs w:val="22"/>
        </w:rPr>
        <w:t xml:space="preserve">5.4. Любые изменения или дополнения к настоящему Договору действительны при условии, если они совершены в письменной форме и подписаны Сторонами. </w:t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>
        <w:rPr>
          <w:sz w:val="22"/>
          <w:szCs w:val="22"/>
        </w:rPr>
        <w:t xml:space="preserve">5.5. Ни одна из Сторон не вправе передавать свои права по настоящему Договору третьим лицам без письменного согласия другой Стороны. </w:t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>
        <w:rPr>
          <w:sz w:val="22"/>
          <w:szCs w:val="22"/>
        </w:rPr>
        <w:t xml:space="preserve">5.6. Настоящий Договор составлен в двух экземплярах, имеющих одинаковую юридическую силу, по одному экземпляру для каждой из Сторон. </w:t>
      </w:r>
    </w:p>
    <w:p>
      <w:pPr>
        <w:pStyle w:val="Normal"/>
        <w:tabs>
          <w:tab w:val="clear" w:pos="708"/>
          <w:tab w:val="left" w:pos="4170" w:leader="none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tabs>
          <w:tab w:val="clear" w:pos="708"/>
          <w:tab w:val="left" w:pos="4170" w:leader="none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 ЮРИДИЧЕСКИЕ АДРЕСА И РЕКВЕЗИТЫ СТОРОН:</w:t>
      </w:r>
    </w:p>
    <w:p>
      <w:pPr>
        <w:pStyle w:val="Normal"/>
        <w:tabs>
          <w:tab w:val="clear" w:pos="708"/>
          <w:tab w:val="left" w:pos="4170" w:leader="none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tbl>
      <w:tblPr>
        <w:tblStyle w:val="ac"/>
        <w:tblW w:w="992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786"/>
        <w:gridCol w:w="33"/>
        <w:gridCol w:w="5062"/>
        <w:gridCol w:w="45"/>
      </w:tblGrid>
      <w:tr>
        <w:trPr>
          <w:trHeight w:val="5914" w:hRule="atLeast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ind w:right="64" w:firstLine="709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lang w:val="ru-RU" w:eastAsia="ru-RU" w:bidi="ar-SA"/>
              </w:rPr>
              <w:t xml:space="preserve">        </w:t>
            </w:r>
            <w:r>
              <w:rPr>
                <w:rFonts w:eastAsia="Times New Roman" w:cs="Times New Roman"/>
                <w:b/>
                <w:kern w:val="0"/>
                <w:sz w:val="22"/>
                <w:lang w:val="ru-RU" w:eastAsia="ru-RU" w:bidi="ar-SA"/>
              </w:rPr>
              <w:t>«А</w:t>
            </w: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рендодатель</w:t>
            </w:r>
            <w:r>
              <w:rPr>
                <w:rFonts w:eastAsia="Times New Roman" w:cs="Times New Roman"/>
                <w:b/>
                <w:kern w:val="0"/>
                <w:sz w:val="22"/>
                <w:lang w:val="ru-RU" w:eastAsia="ru-RU" w:bidi="ar-SA"/>
              </w:rPr>
              <w:t>»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ind w:right="64" w:hanging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both"/>
              <w:rPr>
                <w:rFonts w:ascii="Times New Roman" w:hAnsi="Times New Roman" w:eastAsia="Times New Roman" w:cs="Times New Roman"/>
                <w:b/>
                <w:bCs/>
                <w:kern w:val="0"/>
                <w:sz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lang w:val="ru-RU" w:eastAsia="ru-RU" w:bidi="ar-SA"/>
              </w:rPr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22" w:hanging="0"/>
              <w:jc w:val="left"/>
              <w:rPr>
                <w:rFonts w:ascii="Times New Roman" w:hAnsi="Times New Roman" w:cs="Times New Roman"/>
                <w:b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5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left="72" w:right="64" w:hanging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lang w:val="ru-RU" w:eastAsia="ru-RU" w:bidi="ar-SA"/>
              </w:rPr>
              <w:t xml:space="preserve">                   </w:t>
            </w:r>
            <w:r>
              <w:rPr>
                <w:rFonts w:eastAsia="Times New Roman" w:cs="Times New Roman"/>
                <w:b/>
                <w:kern w:val="0"/>
                <w:sz w:val="22"/>
                <w:lang w:val="ru-RU" w:eastAsia="ru-RU" w:bidi="ar-SA"/>
              </w:rPr>
              <w:t>«Арендатор»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b/>
                <w:bCs/>
                <w:kern w:val="0"/>
                <w:sz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lang w:val="ru-RU" w:eastAsia="ru-RU" w:bidi="ar-SA"/>
              </w:rPr>
              <w:t>АО «ТК РусГидро»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lang w:val="ru-RU" w:eastAsia="ru-RU" w:bidi="ar-SA"/>
              </w:rPr>
              <w:t>Юридический адрес: 655619, Республика Хакасия, г. Саяногорск, рп. Черемушки, стр. 101.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lang w:val="ru-RU" w:eastAsia="ru-RU" w:bidi="ar-SA"/>
              </w:rPr>
              <w:t>ИНН 1902018248 КПП 190201001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lang w:val="ru-RU" w:eastAsia="ru-RU" w:bidi="ar-SA"/>
              </w:rPr>
              <w:t>Банковские реквизиты: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lang w:val="ru-RU" w:eastAsia="ru-RU" w:bidi="ar-SA"/>
              </w:rPr>
              <w:t>«ГПБ» (АО), г. Москва;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lang w:val="ru-RU" w:eastAsia="ru-RU" w:bidi="ar-SA"/>
              </w:rPr>
              <w:t>р/с 40702810795000000002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lang w:val="ru-RU" w:eastAsia="ru-RU" w:bidi="ar-SA"/>
              </w:rPr>
              <w:t>к/с 30101810400000000823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lang w:val="ru-RU" w:eastAsia="ru-RU" w:bidi="ar-SA"/>
              </w:rPr>
              <w:t>БИК 044525823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lang w:val="ru-RU" w:eastAsia="ru-RU" w:bidi="ar-SA"/>
              </w:rPr>
              <w:t>Дальневосточный филиал АО «ТК РусГидро»</w:t>
            </w:r>
            <w:r>
              <w:rPr>
                <w:rFonts w:eastAsia="Times New Roman" w:cs="Times New Roman"/>
                <w:kern w:val="0"/>
                <w:sz w:val="22"/>
                <w:lang w:val="ru-RU" w:eastAsia="ru-RU" w:bidi="ar-SA"/>
              </w:rPr>
              <w:t>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lang w:val="ru-RU" w:eastAsia="ru-RU" w:bidi="ar-SA"/>
              </w:rPr>
              <w:t>Почтовый адрес: 680021, Хабаровский край, г. Хабаровск, ул. Ленинградская, д. 46, 9 этаж;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lang w:val="ru-RU" w:eastAsia="ru-RU" w:bidi="ar-SA"/>
              </w:rPr>
              <w:t>ИНН: 1902018248; КПП: 272443001;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lang w:val="ru-RU" w:eastAsia="ru-RU" w:bidi="ar-SA"/>
              </w:rPr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libri" w:hAnsi="Calibri" w:eastAsia="Times New Roman" w:cs="Times New Roman"/>
                <w:kern w:val="0"/>
                <w:sz w:val="22"/>
                <w:lang w:val="ru-RU" w:eastAsia="ru-RU" w:bidi="ar-SA"/>
              </w:rPr>
            </w:pPr>
            <w:r>
              <w:rPr>
                <w:rFonts w:eastAsia="Times New Roman" w:cs="Times New Roman" w:ascii="Calibri" w:hAnsi="Calibri"/>
                <w:kern w:val="0"/>
                <w:sz w:val="22"/>
                <w:lang w:val="ru-RU" w:eastAsia="ru-RU" w:bidi="ar-SA"/>
              </w:rPr>
            </w:r>
          </w:p>
        </w:tc>
      </w:tr>
      <w:tr>
        <w:trPr>
          <w:trHeight w:val="295" w:hRule="atLeast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</w:rPr>
            </w:pPr>
            <w:r>
              <w:rPr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</w:rPr>
            </w:pPr>
            <w:r>
              <w:rPr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</w:rPr>
            </w:pPr>
            <w:r>
              <w:rPr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</w:rPr>
            </w:pPr>
            <w:r>
              <w:rPr>
                <w:b/>
                <w:sz w:val="22"/>
              </w:rPr>
              <w:t>_______________ /_____________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</w:rPr>
            </w:pPr>
            <w:r>
              <w:rPr>
                <w:b/>
                <w:sz w:val="22"/>
              </w:rPr>
            </w:r>
          </w:p>
        </w:tc>
        <w:tc>
          <w:tcPr>
            <w:tcW w:w="51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</w:rPr>
            </w:pPr>
            <w:r>
              <w:rPr>
                <w:b/>
                <w:sz w:val="22"/>
              </w:rPr>
              <w:t>Директор Дальневосточного филиала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</w:rPr>
            </w:pPr>
            <w:r>
              <w:rPr>
                <w:b/>
                <w:sz w:val="22"/>
              </w:rPr>
              <w:t>АО «ТК РусГидро»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</w:rPr>
            </w:pPr>
            <w:r>
              <w:rPr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</w:rPr>
            </w:pPr>
            <w:r>
              <w:rPr>
                <w:b/>
                <w:sz w:val="22"/>
              </w:rPr>
              <w:t>_______________ В.Ю. Золотарев</w:t>
            </w:r>
          </w:p>
        </w:tc>
      </w:tr>
    </w:tbl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360" w:leader="none"/>
        </w:tabs>
        <w:jc w:val="righ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tabs>
          <w:tab w:val="clear" w:pos="708"/>
          <w:tab w:val="left" w:pos="360" w:leader="none"/>
        </w:tabs>
        <w:jc w:val="righ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tabs>
          <w:tab w:val="clear" w:pos="708"/>
          <w:tab w:val="left" w:pos="360" w:leader="none"/>
        </w:tabs>
        <w:jc w:val="righ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tabs>
          <w:tab w:val="clear" w:pos="708"/>
          <w:tab w:val="left" w:pos="360" w:leader="none"/>
        </w:tabs>
        <w:jc w:val="righ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tabs>
          <w:tab w:val="clear" w:pos="708"/>
          <w:tab w:val="left" w:pos="360" w:leader="none"/>
        </w:tabs>
        <w:jc w:val="right"/>
        <w:rPr>
          <w:b w:val="false"/>
          <w:bCs w:val="false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3">
                <wp:simplePos x="0" y="0"/>
                <wp:positionH relativeFrom="column">
                  <wp:posOffset>4054475</wp:posOffset>
                </wp:positionH>
                <wp:positionV relativeFrom="paragraph">
                  <wp:posOffset>529590</wp:posOffset>
                </wp:positionV>
                <wp:extent cx="1874520" cy="502920"/>
                <wp:effectExtent l="0" t="0" r="0" b="0"/>
                <wp:wrapNone/>
                <wp:docPr id="1" name="Rectangle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452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8" path="m0,0l-2147483645,0l-2147483645,-2147483646l0,-2147483646xe" fillcolor="white" stroked="f" o:allowincell="f" style="position:absolute;margin-left:319.25pt;margin-top:41.7pt;width:147.55pt;height:39.55pt;mso-wrap-style:none;v-text-anchor:middle">
                <v:fill o:detectmouseclick="t" type="solid" color2="black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4">
                <wp:simplePos x="0" y="0"/>
                <wp:positionH relativeFrom="column">
                  <wp:posOffset>-83185</wp:posOffset>
                </wp:positionH>
                <wp:positionV relativeFrom="paragraph">
                  <wp:posOffset>368935</wp:posOffset>
                </wp:positionV>
                <wp:extent cx="1874520" cy="502920"/>
                <wp:effectExtent l="0" t="0" r="0" b="0"/>
                <wp:wrapNone/>
                <wp:docPr id="2" name="Rectangle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452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9" path="m0,0l-2147483645,0l-2147483645,-2147483646l0,-2147483646xe" fillcolor="white" stroked="f" o:allowincell="f" style="position:absolute;margin-left:-6.55pt;margin-top:29.05pt;width:147.55pt;height:39.55pt;mso-wrap-style:none;v-text-anchor:middle">
                <v:fill o:detectmouseclick="t" type="solid" color2="black"/>
                <v:stroke color="#3465a4" joinstyle="round" endcap="flat"/>
                <w10:wrap type="none"/>
              </v:rect>
            </w:pict>
          </mc:Fallback>
        </mc:AlternateContent>
      </w:r>
      <w:r>
        <w:rPr>
          <w:b w:val="false"/>
          <w:bCs w:val="false"/>
          <w:sz w:val="22"/>
          <w:szCs w:val="22"/>
        </w:rPr>
        <w:t>Приложение №1</w:t>
      </w:r>
    </w:p>
    <w:p>
      <w:pPr>
        <w:pStyle w:val="Normal"/>
        <w:jc w:val="right"/>
        <w:rPr>
          <w:b w:val="false"/>
          <w:bCs w:val="false"/>
        </w:rPr>
      </w:pPr>
      <w:r>
        <w:rPr>
          <w:b w:val="false"/>
          <w:bCs w:val="false"/>
          <w:sz w:val="22"/>
          <w:szCs w:val="22"/>
        </w:rPr>
        <w:t>к договору аренды недвижимого имущества</w:t>
      </w:r>
    </w:p>
    <w:p>
      <w:pPr>
        <w:pStyle w:val="Normal"/>
        <w:jc w:val="right"/>
        <w:rPr>
          <w:b w:val="false"/>
          <w:bCs w:val="false"/>
        </w:rPr>
      </w:pPr>
      <w:r>
        <w:rPr>
          <w:b w:val="false"/>
          <w:bCs w:val="false"/>
          <w:sz w:val="22"/>
          <w:szCs w:val="22"/>
        </w:rPr>
        <w:t xml:space="preserve">№ </w:t>
      </w:r>
      <w:r>
        <w:rPr>
          <w:b w:val="false"/>
          <w:bCs w:val="false"/>
          <w:sz w:val="22"/>
          <w:szCs w:val="22"/>
        </w:rPr>
        <w:t xml:space="preserve">__________ от «____» _________2027 г. </w:t>
      </w:r>
    </w:p>
    <w:p>
      <w:pPr>
        <w:pStyle w:val="Normal"/>
        <w:tabs>
          <w:tab w:val="clear" w:pos="708"/>
          <w:tab w:val="left" w:pos="360" w:leader="none"/>
        </w:tabs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tabs>
          <w:tab w:val="clear" w:pos="708"/>
          <w:tab w:val="left" w:pos="360" w:leader="none"/>
        </w:tabs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.</w:t>
      </w:r>
    </w:p>
    <w:p>
      <w:pPr>
        <w:pStyle w:val="Normal"/>
        <w:tabs>
          <w:tab w:val="clear" w:pos="708"/>
          <w:tab w:val="left" w:pos="360" w:leader="none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tabs>
          <w:tab w:val="clear" w:pos="708"/>
          <w:tab w:val="left" w:pos="360" w:leader="none"/>
        </w:tabs>
        <w:spacing w:lineRule="auto" w:line="240"/>
        <w:jc w:val="center"/>
        <w:rPr/>
      </w:pPr>
      <w:r>
        <w:rPr>
          <w:b/>
          <w:sz w:val="22"/>
          <w:szCs w:val="22"/>
        </w:rPr>
        <w:t xml:space="preserve">АКТ </w:t>
      </w:r>
    </w:p>
    <w:p>
      <w:pPr>
        <w:pStyle w:val="Normal"/>
        <w:tabs>
          <w:tab w:val="clear" w:pos="708"/>
          <w:tab w:val="left" w:pos="360" w:leader="none"/>
        </w:tabs>
        <w:spacing w:lineRule="auto" w:line="240"/>
        <w:jc w:val="center"/>
        <w:rPr/>
      </w:pPr>
      <w:r>
        <w:rPr>
          <w:b/>
          <w:sz w:val="22"/>
          <w:szCs w:val="22"/>
        </w:rPr>
        <w:t>приема – передачи Помещений</w:t>
      </w:r>
    </w:p>
    <w:p>
      <w:pPr>
        <w:pStyle w:val="Normal"/>
        <w:tabs>
          <w:tab w:val="clear" w:pos="708"/>
          <w:tab w:val="left" w:pos="360" w:leader="none"/>
        </w:tabs>
        <w:spacing w:lineRule="auto" w:line="240"/>
        <w:jc w:val="center"/>
        <w:rPr/>
      </w:pPr>
      <w:r>
        <w:rPr>
          <w:b/>
          <w:sz w:val="22"/>
          <w:szCs w:val="22"/>
        </w:rPr>
        <w:t>к Договору аренды недвижимого имущества</w:t>
      </w:r>
    </w:p>
    <w:p>
      <w:pPr>
        <w:pStyle w:val="Normal"/>
        <w:tabs>
          <w:tab w:val="clear" w:pos="708"/>
          <w:tab w:val="left" w:pos="360" w:leader="none"/>
        </w:tabs>
        <w:spacing w:lineRule="auto" w:line="240"/>
        <w:jc w:val="center"/>
        <w:rPr/>
      </w:pPr>
      <w:r>
        <w:rPr>
          <w:b/>
          <w:sz w:val="22"/>
          <w:szCs w:val="22"/>
        </w:rPr>
        <w:t xml:space="preserve">№ </w:t>
      </w:r>
      <w:r>
        <w:rPr>
          <w:b/>
          <w:sz w:val="22"/>
          <w:szCs w:val="22"/>
        </w:rPr>
        <w:t>_______ от «____» __________ 2027</w:t>
      </w:r>
    </w:p>
    <w:p>
      <w:pPr>
        <w:pStyle w:val="Normal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ind w:hanging="0"/>
        <w:rPr>
          <w:sz w:val="22"/>
          <w:szCs w:val="22"/>
        </w:rPr>
      </w:pPr>
      <w:r>
        <w:rPr>
          <w:sz w:val="22"/>
          <w:szCs w:val="22"/>
        </w:rPr>
        <w:t xml:space="preserve">пгт. Серебряный Бор                                                                                                                   «___» ________ 2027 г.   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426"/>
        <w:jc w:val="both"/>
        <w:rPr>
          <w:sz w:val="22"/>
          <w:szCs w:val="22"/>
        </w:rPr>
      </w:pPr>
      <w:r>
        <w:rPr>
          <w:rStyle w:val="Bodytext1015"/>
          <w:sz w:val="22"/>
          <w:szCs w:val="22"/>
        </w:rPr>
        <w:t>_________________ (_________), именуемое в дальнейшем «Арендодатель» в лице ________________, действующего на основании _________ с одной стороны, и Акционерное общество «Транспортная компания РусГидро» (АО «ТК РусГидро»), именуемое в дальнейшем «Арендатор», в лице директора Дальневосточного филиала АО «ТК РусГидро» Золотарева Василия Юрьевича, действующего на основании __________, с другой стороны, совместно именуемые Стороны, заключили настоящий Акт о нижеследующем:</w:t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0" w:leader="none"/>
          <w:tab w:val="left" w:pos="993" w:leader="none"/>
        </w:tabs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1.  В соответствии с Договором, Арендодатель сдал, а Арендатор принял во временное владение и пользование нежилое помещение (далее по тексту - «Помещение»), общей площадью _____ кв.м., расположенное по адресу: Республика Саха (Якутия), г. Нерюнгри, пгт. Серебряный Бор, _________________. </w:t>
      </w:r>
    </w:p>
    <w:p>
      <w:pPr>
        <w:pStyle w:val="Normal"/>
        <w:tabs>
          <w:tab w:val="clear" w:pos="708"/>
          <w:tab w:val="left" w:pos="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2.  На момент сдачи техническое состояние Помещения соответствует техническим стандартам и требованиям по  эксплуатации. </w:t>
      </w:r>
    </w:p>
    <w:p>
      <w:pPr>
        <w:pStyle w:val="Normal"/>
        <w:tabs>
          <w:tab w:val="clear" w:pos="708"/>
          <w:tab w:val="left" w:pos="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3.  К техническому состоянию Помещения Арендатор претензий не имеет. </w:t>
      </w:r>
    </w:p>
    <w:p>
      <w:pPr>
        <w:pStyle w:val="Normal"/>
        <w:tabs>
          <w:tab w:val="clear" w:pos="708"/>
          <w:tab w:val="left" w:pos="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4.  Настоящий Акт является неотъемлемой частью настоящего Договора, составлен в двух экземплярах по одному для каждой из Сторон. </w:t>
      </w:r>
    </w:p>
    <w:p>
      <w:pPr>
        <w:pStyle w:val="Normal"/>
        <w:tabs>
          <w:tab w:val="clear" w:pos="708"/>
          <w:tab w:val="left" w:pos="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360" w:leader="none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Подписи сторон</w:t>
      </w:r>
    </w:p>
    <w:p>
      <w:pPr>
        <w:pStyle w:val="Normal"/>
        <w:tabs>
          <w:tab w:val="clear" w:pos="708"/>
          <w:tab w:val="left" w:pos="360" w:leader="none"/>
        </w:tabs>
        <w:ind w:left="567" w:hanging="0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tabs>
          <w:tab w:val="clear" w:pos="708"/>
          <w:tab w:val="left" w:pos="360" w:leader="none"/>
        </w:tabs>
        <w:ind w:left="567" w:hanging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Арендодатель </w:t>
        <w:tab/>
        <w:tab/>
        <w:tab/>
        <w:tab/>
        <w:tab/>
        <w:tab/>
        <w:t xml:space="preserve">  Арендатор</w:t>
      </w:r>
    </w:p>
    <w:p>
      <w:pPr>
        <w:pStyle w:val="Normal"/>
        <w:tabs>
          <w:tab w:val="clear" w:pos="708"/>
          <w:tab w:val="left" w:pos="360" w:leader="none"/>
        </w:tabs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Style w:val="ac"/>
        <w:tblW w:w="992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839"/>
        <w:gridCol w:w="5086"/>
      </w:tblGrid>
      <w:tr>
        <w:trPr>
          <w:trHeight w:val="295" w:hRule="atLeast"/>
        </w:trPr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</w:rPr>
            </w:pPr>
            <w:r>
              <w:rPr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</w:rPr>
            </w:pPr>
            <w:r>
              <w:rPr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</w:rPr>
            </w:pPr>
            <w:r>
              <w:rPr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</w:rPr>
            </w:pPr>
            <w:r>
              <w:rPr>
                <w:b/>
                <w:sz w:val="22"/>
              </w:rPr>
              <w:t>_______________ /_____________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</w:rPr>
            </w:pPr>
            <w:r>
              <w:rPr>
                <w:b/>
                <w:sz w:val="22"/>
              </w:rPr>
            </w:r>
          </w:p>
        </w:tc>
        <w:tc>
          <w:tcPr>
            <w:tcW w:w="50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</w:rPr>
            </w:pPr>
            <w:r>
              <w:rPr>
                <w:b/>
                <w:sz w:val="22"/>
              </w:rPr>
              <w:t>Директор Дальневосточного филиала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</w:rPr>
            </w:pPr>
            <w:r>
              <w:rPr>
                <w:b/>
                <w:sz w:val="22"/>
              </w:rPr>
              <w:t>АО «ТК РусГидро»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</w:rPr>
            </w:pPr>
            <w:r>
              <w:rPr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</w:rPr>
            </w:pPr>
            <w:r>
              <w:rPr>
                <w:b/>
                <w:sz w:val="22"/>
              </w:rPr>
              <w:t>_______________ В.Ю. Золотарев</w:t>
            </w:r>
          </w:p>
        </w:tc>
      </w:tr>
    </w:tbl>
    <w:p>
      <w:pPr>
        <w:pStyle w:val="Normal"/>
        <w:tabs>
          <w:tab w:val="clear" w:pos="708"/>
          <w:tab w:val="left" w:pos="360" w:leader="none"/>
        </w:tabs>
        <w:ind w:left="567" w:hanging="0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tabs>
          <w:tab w:val="clear" w:pos="708"/>
          <w:tab w:val="left" w:pos="360" w:leader="none"/>
        </w:tabs>
        <w:ind w:left="567" w:hanging="0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tabs>
          <w:tab w:val="clear" w:pos="708"/>
          <w:tab w:val="left" w:pos="360" w:leader="none"/>
        </w:tabs>
        <w:ind w:left="567" w:hanging="0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tabs>
          <w:tab w:val="clear" w:pos="708"/>
          <w:tab w:val="left" w:pos="360" w:leader="none"/>
        </w:tabs>
        <w:ind w:left="567" w:hanging="0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tabs>
          <w:tab w:val="clear" w:pos="708"/>
          <w:tab w:val="left" w:pos="360" w:leader="none"/>
        </w:tabs>
        <w:ind w:left="567" w:hanging="0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tabs>
          <w:tab w:val="clear" w:pos="708"/>
          <w:tab w:val="left" w:pos="360" w:leader="none"/>
        </w:tabs>
        <w:ind w:left="567" w:hanging="0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tabs>
          <w:tab w:val="clear" w:pos="708"/>
          <w:tab w:val="left" w:pos="360" w:leader="none"/>
        </w:tabs>
        <w:ind w:left="567" w:hanging="0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tabs>
          <w:tab w:val="clear" w:pos="708"/>
          <w:tab w:val="left" w:pos="360" w:leader="none"/>
        </w:tabs>
        <w:ind w:left="567" w:hanging="0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tabs>
          <w:tab w:val="clear" w:pos="708"/>
          <w:tab w:val="left" w:pos="360" w:leader="none"/>
        </w:tabs>
        <w:ind w:left="567" w:hanging="0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tabs>
          <w:tab w:val="clear" w:pos="708"/>
          <w:tab w:val="left" w:pos="360" w:leader="none"/>
        </w:tabs>
        <w:ind w:left="567" w:hanging="0"/>
        <w:rPr>
          <w:b/>
          <w:sz w:val="22"/>
          <w:szCs w:val="22"/>
        </w:rPr>
      </w:pPr>
      <w:r>
        <w:rPr/>
      </w:r>
    </w:p>
    <w:sectPr>
      <w:headerReference w:type="default" r:id="rId2"/>
      <w:footerReference w:type="even" r:id="rId3"/>
      <w:footerReference w:type="default" r:id="rId4"/>
      <w:footerReference w:type="first" r:id="rId5"/>
      <w:type w:val="nextPage"/>
      <w:pgSz w:w="11906" w:h="16838"/>
      <w:pgMar w:left="851" w:right="566" w:gutter="0" w:header="709" w:top="766" w:footer="709" w:bottom="766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DejaVu Sans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b/>
        <w:sz w:val="22"/>
        <w:szCs w:val="22"/>
      </w:rPr>
    </w:pPr>
    <w:r>
      <w:rPr>
        <w:b/>
        <w:sz w:val="22"/>
        <w:szCs w:val="22"/>
      </w:rPr>
      <w:tab/>
      <w:tab/>
      <w:tab/>
      <w:tab/>
      <w:tab/>
      <w:tab/>
      <w:tab/>
      <w:tab/>
      <w:tab/>
      <w:tab/>
      <w:tab/>
      <w:tab/>
      <w:tab/>
      <w:tab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677"/>
        <w:tab w:val="clear" w:pos="9355"/>
        <w:tab w:val="left" w:pos="1905" w:leader="none"/>
      </w:tabs>
      <w:rPr/>
    </w:pPr>
    <w:r>
      <w:rPr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/>
    </w:lvl>
    <w:lvl w:ilvl="1">
      <w:start w:val="4"/>
      <w:numFmt w:val="decimal"/>
      <w:lvlText w:val="%1.%2."/>
      <w:lvlJc w:val="left"/>
      <w:pPr>
        <w:tabs>
          <w:tab w:val="num" w:pos="0"/>
        </w:tabs>
        <w:ind w:left="1166" w:hanging="456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6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2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80" w:hanging="180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7601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4d277f"/>
    <w:rPr>
      <w:color w:val="0000FF"/>
      <w:u w:val="single"/>
    </w:rPr>
  </w:style>
  <w:style w:type="character" w:styleId="Pagenumber">
    <w:name w:val="page number"/>
    <w:basedOn w:val="DefaultParagraphFont"/>
    <w:qFormat/>
    <w:rsid w:val="00366632"/>
    <w:rPr/>
  </w:style>
  <w:style w:type="character" w:styleId="Style9" w:customStyle="1">
    <w:name w:val="Текст выноски Знак"/>
    <w:link w:val="BalloonText"/>
    <w:uiPriority w:val="99"/>
    <w:semiHidden/>
    <w:qFormat/>
    <w:rsid w:val="008f162f"/>
    <w:rPr>
      <w:rFonts w:ascii="Tahoma" w:hAnsi="Tahoma" w:cs="Tahoma"/>
      <w:sz w:val="16"/>
      <w:szCs w:val="16"/>
    </w:rPr>
  </w:style>
  <w:style w:type="character" w:styleId="Style10" w:customStyle="1">
    <w:name w:val="Нижний колонтитул Знак"/>
    <w:basedOn w:val="DefaultParagraphFont"/>
    <w:uiPriority w:val="99"/>
    <w:qFormat/>
    <w:rsid w:val="001f6b71"/>
    <w:rPr>
      <w:sz w:val="24"/>
      <w:szCs w:val="24"/>
    </w:rPr>
  </w:style>
  <w:style w:type="character" w:styleId="Style11" w:customStyle="1">
    <w:name w:val="Основной текст Знак"/>
    <w:basedOn w:val="DefaultParagraphFont"/>
    <w:qFormat/>
    <w:rsid w:val="00f6484e"/>
    <w:rPr>
      <w:sz w:val="24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fa04ea"/>
    <w:rPr>
      <w:sz w:val="16"/>
      <w:szCs w:val="16"/>
    </w:rPr>
  </w:style>
  <w:style w:type="character" w:styleId="Style12" w:customStyle="1">
    <w:name w:val="Текст примечания Знак"/>
    <w:basedOn w:val="DefaultParagraphFont"/>
    <w:link w:val="Annotationtext"/>
    <w:uiPriority w:val="99"/>
    <w:semiHidden/>
    <w:qFormat/>
    <w:rsid w:val="00fa04ea"/>
    <w:rPr/>
  </w:style>
  <w:style w:type="character" w:styleId="Style13" w:customStyle="1">
    <w:name w:val="Тема примечания Знак"/>
    <w:basedOn w:val="Style12"/>
    <w:link w:val="Annotationsubject"/>
    <w:uiPriority w:val="99"/>
    <w:semiHidden/>
    <w:qFormat/>
    <w:rsid w:val="00fa04ea"/>
    <w:rPr>
      <w:b/>
      <w:bCs/>
    </w:rPr>
  </w:style>
  <w:style w:type="character" w:styleId="Style14" w:customStyle="1">
    <w:name w:val="Основной текст с отступом Знак"/>
    <w:basedOn w:val="DefaultParagraphFont"/>
    <w:uiPriority w:val="99"/>
    <w:semiHidden/>
    <w:qFormat/>
    <w:rsid w:val="002247c7"/>
    <w:rPr>
      <w:sz w:val="24"/>
      <w:szCs w:val="24"/>
    </w:rPr>
  </w:style>
  <w:style w:type="character" w:styleId="Bodytext1015" w:customStyle="1">
    <w:name w:val="Body text (10)15"/>
    <w:qFormat/>
    <w:rsid w:val="002247c7"/>
    <w:rPr>
      <w:rFonts w:eastAsia="DejaVu Sans"/>
      <w:sz w:val="23"/>
      <w:szCs w:val="23"/>
      <w:shd w:fill="FFFFFF" w:val="clear"/>
      <w:lang w:eastAsia="zh-CN"/>
    </w:rPr>
  </w:style>
  <w:style w:type="character" w:styleId="Bodytext1014" w:customStyle="1">
    <w:name w:val="Body text (10)14"/>
    <w:qFormat/>
    <w:rsid w:val="002247c7"/>
    <w:rPr>
      <w:rFonts w:eastAsia="DejaVu Sans"/>
      <w:sz w:val="23"/>
      <w:szCs w:val="23"/>
      <w:shd w:fill="FFFFFF" w:val="clear"/>
      <w:lang w:eastAsia="zh-CN"/>
    </w:rPr>
  </w:style>
  <w:style w:type="character" w:styleId="Style15" w:customStyle="1">
    <w:name w:val="Без интервала Знак"/>
    <w:link w:val="NoSpacing"/>
    <w:uiPriority w:val="1"/>
    <w:qFormat/>
    <w:rsid w:val="00bd6f6d"/>
    <w:rPr>
      <w:rFonts w:ascii="DejaVu Sans" w:hAnsi="DejaVu Sans" w:eastAsia="DejaVu Sans" w:cs="DejaVu Sans"/>
      <w:color w:val="000000"/>
      <w:sz w:val="24"/>
      <w:szCs w:val="24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11"/>
    <w:unhideWhenUsed/>
    <w:rsid w:val="00f6484e"/>
    <w:pPr>
      <w:jc w:val="center"/>
    </w:pPr>
    <w:rPr>
      <w:szCs w:val="20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Style18">
    <w:name w:val="Колонтитул"/>
    <w:basedOn w:val="Normal"/>
    <w:qFormat/>
    <w:pPr/>
    <w:rPr/>
  </w:style>
  <w:style w:type="paragraph" w:styleId="Footer">
    <w:name w:val="Footer"/>
    <w:basedOn w:val="Normal"/>
    <w:link w:val="Style10"/>
    <w:uiPriority w:val="99"/>
    <w:rsid w:val="0036663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Header">
    <w:name w:val="Header"/>
    <w:basedOn w:val="Normal"/>
    <w:rsid w:val="0036663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9"/>
    <w:uiPriority w:val="99"/>
    <w:semiHidden/>
    <w:unhideWhenUsed/>
    <w:qFormat/>
    <w:rsid w:val="008f162f"/>
    <w:pPr/>
    <w:rPr>
      <w:rFonts w:ascii="Tahoma" w:hAnsi="Tahoma"/>
      <w:sz w:val="16"/>
      <w:szCs w:val="16"/>
    </w:rPr>
  </w:style>
  <w:style w:type="paragraph" w:styleId="NoSpacing">
    <w:name w:val="No Spacing"/>
    <w:link w:val="Style15"/>
    <w:uiPriority w:val="1"/>
    <w:qFormat/>
    <w:rsid w:val="00695845"/>
    <w:pPr>
      <w:widowControl/>
      <w:suppressAutoHyphens w:val="true"/>
      <w:bidi w:val="0"/>
      <w:spacing w:before="0" w:after="0"/>
      <w:jc w:val="left"/>
    </w:pPr>
    <w:rPr>
      <w:rFonts w:ascii="DejaVu Sans" w:hAnsi="DejaVu Sans" w:eastAsia="DejaVu Sans" w:cs="DejaVu Sans"/>
      <w:color w:val="000000"/>
      <w:kern w:val="0"/>
      <w:sz w:val="24"/>
      <w:szCs w:val="24"/>
      <w:lang w:val="ru-RU" w:eastAsia="ru-RU" w:bidi="ar-SA"/>
    </w:rPr>
  </w:style>
  <w:style w:type="paragraph" w:styleId="ListParagraph">
    <w:name w:val="List Paragraph"/>
    <w:basedOn w:val="Normal"/>
    <w:qFormat/>
    <w:rsid w:val="00d97c93"/>
    <w:pPr>
      <w:widowControl w:val="false"/>
      <w:suppressAutoHyphens w:val="true"/>
      <w:spacing w:lineRule="auto" w:line="276" w:before="0" w:after="200"/>
      <w:ind w:left="720" w:hanging="0"/>
      <w:textAlignment w:val="baseline"/>
    </w:pPr>
    <w:rPr>
      <w:rFonts w:ascii="Calibri" w:hAnsi="Calibri" w:eastAsia="SimSun" w:cs="Tahoma"/>
      <w:kern w:val="2"/>
      <w:sz w:val="22"/>
      <w:szCs w:val="22"/>
      <w:lang w:eastAsia="en-US"/>
    </w:rPr>
  </w:style>
  <w:style w:type="paragraph" w:styleId="Default" w:customStyle="1">
    <w:name w:val="Default"/>
    <w:qFormat/>
    <w:rsid w:val="0093234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Annotationtext">
    <w:name w:val="annotation text"/>
    <w:basedOn w:val="Normal"/>
    <w:link w:val="Style12"/>
    <w:uiPriority w:val="99"/>
    <w:semiHidden/>
    <w:unhideWhenUsed/>
    <w:qFormat/>
    <w:rsid w:val="00fa04ea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3"/>
    <w:uiPriority w:val="99"/>
    <w:semiHidden/>
    <w:unhideWhenUsed/>
    <w:qFormat/>
    <w:rsid w:val="00fa04ea"/>
    <w:pPr/>
    <w:rPr>
      <w:b/>
      <w:bCs/>
    </w:rPr>
  </w:style>
  <w:style w:type="paragraph" w:styleId="BodyTextIndent">
    <w:name w:val="Body Text Indent"/>
    <w:basedOn w:val="Normal"/>
    <w:link w:val="Style14"/>
    <w:uiPriority w:val="99"/>
    <w:semiHidden/>
    <w:unhideWhenUsed/>
    <w:rsid w:val="002247c7"/>
    <w:pPr>
      <w:spacing w:before="0" w:after="120"/>
      <w:ind w:left="283" w:hanging="0"/>
    </w:pPr>
    <w:rPr/>
  </w:style>
  <w:style w:type="paragraph" w:styleId="Style19">
    <w:name w:val="Содержимое врезки"/>
    <w:basedOn w:val="Normal"/>
    <w:qFormat/>
    <w:pPr/>
    <w:rPr/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73559f"/>
    <w:rPr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F1CCE-0303-4C17-844A-B2B4E3638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Application>AlterOffice/3.4.0.9$Linux_X86_64 LibreOffice_project/b8daf9e823b1a5463a2f48435ddc2e8696e7d4fc</Application>
  <AppVersion>15.0000</AppVersion>
  <Pages>4</Pages>
  <Words>1411</Words>
  <Characters>10056</Characters>
  <CharactersWithSpaces>12069</CharactersWithSpaces>
  <Paragraphs>99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2022-09-21T01:16:00Z</dcterms:created>
  <dc:creator>Admin</dc:creator>
  <dc:description/>
  <dc:language>ru-RU</dc:language>
  <cp:lastModifiedBy>yakovlevel@corp.gidroogk.com</cp:lastModifiedBy>
  <cp:lastPrinted>2020-01-09T03:42:00Z</cp:lastPrinted>
  <dcterms:modified xsi:type="dcterms:W3CDTF">2026-09-07T17:08:41Z</dcterms:modified>
  <cp:revision>83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