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63"/>
        <w:jc w:val="center"/>
        <w:rPr>
          <w:lang w:val="ru-RU"/>
        </w:rPr>
      </w:pPr>
      <w:r>
        <w:rPr>
          <w:b/>
          <w:color w:val="000000"/>
          <w:lang w:val="ru-RU"/>
        </w:rPr>
        <w:t>ТЕХНИЧЕСКИЕ ТРЕБОВАНИЯ</w:t>
      </w:r>
    </w:p>
    <w:p>
      <w:pPr>
        <w:pStyle w:val="Normal"/>
        <w:jc w:val="center"/>
        <w:rPr>
          <w:b/>
          <w:color w:val="000000"/>
          <w:lang w:val="ru-RU"/>
        </w:rPr>
      </w:pPr>
      <w:r>
        <w:rPr>
          <w:b/>
          <w:color w:val="000000"/>
          <w:lang w:val="ru-RU"/>
        </w:rPr>
        <w:t xml:space="preserve">«ОКПД2 71.12.39.113 Оказание услуг по проведению исследований атмосферного воздуха, измерений уровней шума, электромагнитное излучение на границе </w:t>
      </w:r>
    </w:p>
    <w:p>
      <w:pPr>
        <w:pStyle w:val="Normal"/>
        <w:jc w:val="center"/>
        <w:rPr>
          <w:b/>
          <w:color w:val="000000"/>
          <w:lang w:val="ru-RU"/>
        </w:rPr>
      </w:pPr>
      <w:r>
        <w:rPr>
          <w:b/>
          <w:color w:val="000000"/>
          <w:lang w:val="ru-RU"/>
        </w:rPr>
        <w:t>санитарно-защитной зоны»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993" w:leader="none"/>
        </w:tabs>
        <w:ind w:left="709" w:firstLine="11"/>
        <w:rPr>
          <w:b/>
          <w:lang w:val="ru-RU"/>
        </w:rPr>
      </w:pPr>
      <w:r>
        <w:rPr>
          <w:lang w:val="ru-RU"/>
        </w:rPr>
        <w:t>Наименование объекта:</w:t>
      </w:r>
      <w:r>
        <w:rPr>
          <w:b/>
          <w:lang w:val="ru-RU"/>
        </w:rPr>
        <w:t xml:space="preserve"> </w:t>
        <w:br/>
      </w:r>
      <w:r>
        <w:rPr>
          <w:lang w:val="ru-RU"/>
        </w:rPr>
        <w:t>АО «Загорская ГАЭС-2».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540" w:leader="none"/>
          <w:tab w:val="left" w:pos="993" w:leader="none"/>
        </w:tabs>
        <w:ind w:left="851" w:hanging="131"/>
        <w:rPr/>
      </w:pPr>
      <w:r>
        <w:rPr/>
        <w:t>Место расположения объекта:</w:t>
      </w:r>
      <w:r>
        <w:rPr>
          <w:color w:val="000000"/>
        </w:rPr>
        <w:t xml:space="preserve"> </w:t>
      </w:r>
    </w:p>
    <w:p>
      <w:pPr>
        <w:pStyle w:val="Normal"/>
        <w:tabs>
          <w:tab w:val="clear" w:pos="708"/>
          <w:tab w:val="left" w:pos="1080" w:leader="none"/>
        </w:tabs>
        <w:ind w:firstLine="720"/>
        <w:jc w:val="both"/>
        <w:rPr>
          <w:lang w:val="ru-RU"/>
        </w:rPr>
      </w:pPr>
      <w:r>
        <w:rPr>
          <w:lang w:val="ru-RU"/>
        </w:rPr>
        <w:t>141342, Московская обл., г. Сергиев Посад, рабочий поселок Богородское, д.101</w:t>
      </w:r>
    </w:p>
    <w:p>
      <w:pPr>
        <w:pStyle w:val="Normal"/>
        <w:ind w:firstLine="720"/>
        <w:jc w:val="both"/>
        <w:rPr>
          <w:bCs/>
          <w:color w:val="000000"/>
          <w:lang w:val="ru-RU"/>
        </w:rPr>
      </w:pPr>
      <w:r>
        <w:rPr>
          <w:lang w:val="ru-RU"/>
        </w:rPr>
        <w:t xml:space="preserve">3. </w:t>
      </w:r>
      <w:r>
        <w:rPr>
          <w:bCs/>
          <w:lang w:val="ru-RU"/>
        </w:rPr>
        <w:t>Цель:</w:t>
      </w:r>
      <w:r>
        <w:rPr>
          <w:lang w:val="ru-RU"/>
        </w:rPr>
        <w:t xml:space="preserve"> </w:t>
      </w:r>
      <w:r>
        <w:rPr>
          <w:bCs/>
          <w:color w:val="000000"/>
          <w:lang w:val="ru-RU"/>
        </w:rPr>
        <w:t xml:space="preserve">оказать услуги по проведению инструментальных замеров промышленных выбросов в атмосферу и измерение уровней шума, электромагнитного излучения на границе санитарно-защитной зоны </w:t>
      </w:r>
      <w:r>
        <w:rPr>
          <w:lang w:val="ru-RU"/>
        </w:rPr>
        <w:t>Загорской ГАЭС-2».</w:t>
      </w:r>
    </w:p>
    <w:p>
      <w:pPr>
        <w:pStyle w:val="Normal"/>
        <w:ind w:left="720" w:hanging="0"/>
        <w:jc w:val="both"/>
        <w:rPr>
          <w:lang w:val="ru-RU"/>
        </w:rPr>
      </w:pPr>
      <w:r>
        <w:rPr>
          <w:lang w:val="ru-RU"/>
        </w:rPr>
        <w:t>4.Сроки оказания услуг</w:t>
      </w:r>
    </w:p>
    <w:p>
      <w:pPr>
        <w:pStyle w:val="1"/>
        <w:tabs>
          <w:tab w:val="clear" w:pos="708"/>
          <w:tab w:val="left" w:pos="709" w:leader="none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 </w:t>
      </w:r>
      <w:r>
        <w:rPr>
          <w:sz w:val="24"/>
          <w:szCs w:val="24"/>
        </w:rPr>
        <w:t>01</w:t>
      </w:r>
      <w:r>
        <w:rPr>
          <w:sz w:val="24"/>
          <w:szCs w:val="24"/>
        </w:rPr>
        <w:t>.10.202</w:t>
      </w:r>
      <w:r>
        <w:rPr>
          <w:sz w:val="24"/>
          <w:szCs w:val="24"/>
        </w:rPr>
        <w:t>6</w:t>
      </w:r>
      <w:r>
        <w:rPr>
          <w:sz w:val="24"/>
          <w:szCs w:val="24"/>
        </w:rPr>
        <w:t xml:space="preserve"> г. по 30.09.202</w:t>
      </w:r>
      <w:r>
        <w:rPr>
          <w:sz w:val="24"/>
          <w:szCs w:val="24"/>
        </w:rPr>
        <w:t>7</w:t>
      </w:r>
      <w:r>
        <w:rPr>
          <w:sz w:val="24"/>
          <w:szCs w:val="24"/>
        </w:rPr>
        <w:t>г.</w:t>
      </w:r>
    </w:p>
    <w:p>
      <w:pPr>
        <w:pStyle w:val="Normal"/>
        <w:ind w:left="720" w:hanging="0"/>
        <w:jc w:val="both"/>
        <w:rPr>
          <w:lang w:val="ru-RU"/>
        </w:rPr>
      </w:pPr>
      <w:r>
        <w:rPr>
          <w:lang w:val="ru-RU"/>
        </w:rPr>
        <w:t>5.Наименование услуг и физические объемы</w:t>
      </w:r>
    </w:p>
    <w:p>
      <w:pPr>
        <w:pStyle w:val="Normal"/>
        <w:tabs>
          <w:tab w:val="clear" w:pos="708"/>
          <w:tab w:val="left" w:pos="1080" w:leader="none"/>
        </w:tabs>
        <w:ind w:firstLine="720"/>
        <w:jc w:val="both"/>
        <w:rPr>
          <w:lang w:val="ru-RU"/>
        </w:rPr>
      </w:pPr>
      <w:r>
        <w:rPr>
          <w:lang w:val="ru-RU"/>
        </w:rPr>
        <w:t>- ежеквартальное предоставление протоколов количественного химического анализа (КХА) промвыбросов, протоколов измерений шума и электромагнитного излучения.</w:t>
      </w:r>
    </w:p>
    <w:p>
      <w:pPr>
        <w:pStyle w:val="Normal"/>
        <w:ind w:left="720" w:hanging="0"/>
        <w:jc w:val="both"/>
        <w:rPr>
          <w:lang w:val="ru-RU"/>
        </w:rPr>
      </w:pPr>
      <w:r>
        <w:rPr>
          <w:lang w:val="ru-RU"/>
        </w:rPr>
        <w:t>6.Основные технические требования на оказываемые услуги:</w:t>
      </w:r>
    </w:p>
    <w:p>
      <w:pPr>
        <w:pStyle w:val="Normal"/>
        <w:tabs>
          <w:tab w:val="clear" w:pos="708"/>
          <w:tab w:val="left" w:pos="1080" w:leader="none"/>
        </w:tabs>
        <w:ind w:firstLine="720"/>
        <w:jc w:val="both"/>
        <w:rPr>
          <w:lang w:val="ru-RU"/>
        </w:rPr>
      </w:pPr>
      <w:r>
        <w:rPr>
          <w:b w:val="false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>
      <w:pPr>
        <w:pStyle w:val="Normal"/>
        <w:ind w:left="720" w:hanging="0"/>
        <w:jc w:val="both"/>
        <w:rPr>
          <w:lang w:val="ru-RU"/>
        </w:rPr>
      </w:pPr>
      <w:r>
        <w:rPr>
          <w:lang w:val="ru-RU"/>
        </w:rPr>
        <w:t>7.Правила приемки оказанных услуг. В соответствии с условиями Договора.</w:t>
      </w:r>
    </w:p>
    <w:p>
      <w:pPr>
        <w:pStyle w:val="Normal"/>
        <w:tabs>
          <w:tab w:val="clear" w:pos="708"/>
          <w:tab w:val="left" w:pos="1080" w:leader="none"/>
        </w:tabs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jc w:val="center"/>
        <w:rPr>
          <w:b/>
          <w:color w:val="000000"/>
          <w:lang w:val="ru-RU"/>
        </w:rPr>
      </w:pPr>
      <w:r>
        <w:rPr>
          <w:b/>
          <w:bCs/>
          <w:color w:val="000000"/>
          <w:lang w:val="ru-RU"/>
        </w:rPr>
        <w:t xml:space="preserve">План </w:t>
      </w:r>
      <w:r>
        <w:rPr>
          <w:b/>
          <w:color w:val="000000"/>
          <w:lang w:val="ru-RU"/>
        </w:rPr>
        <w:t>по проведению исследований атмосферного воздуха, измерений уровня шума, электромагнитного излучения на границе санитарно-защитной зоны</w:t>
      </w:r>
    </w:p>
    <w:p>
      <w:pPr>
        <w:pStyle w:val="Normal"/>
        <w:jc w:val="center"/>
        <w:rPr>
          <w:b/>
          <w:lang w:val="ru-RU"/>
        </w:rPr>
      </w:pPr>
      <w:r>
        <w:rPr>
          <w:b/>
          <w:lang w:val="ru-RU"/>
        </w:rPr>
      </w:r>
    </w:p>
    <w:tbl>
      <w:tblPr>
        <w:tblW w:w="9757" w:type="dxa"/>
        <w:jc w:val="left"/>
        <w:tblInd w:w="-21" w:type="dxa"/>
        <w:tblLayout w:type="fixed"/>
        <w:tblCellMar>
          <w:top w:w="21" w:type="dxa"/>
          <w:left w:w="21" w:type="dxa"/>
          <w:bottom w:w="0" w:type="dxa"/>
          <w:right w:w="21" w:type="dxa"/>
        </w:tblCellMar>
        <w:tblLook w:val="0000" w:noHBand="0" w:noVBand="0" w:firstColumn="0" w:lastRow="0" w:lastColumn="0" w:firstRow="0"/>
      </w:tblPr>
      <w:tblGrid>
        <w:gridCol w:w="743"/>
        <w:gridCol w:w="3224"/>
        <w:gridCol w:w="1640"/>
        <w:gridCol w:w="1655"/>
        <w:gridCol w:w="2495"/>
      </w:tblGrid>
      <w:tr>
        <w:trPr>
          <w:trHeight w:val="238" w:hRule="atLeast"/>
        </w:trPr>
        <w:tc>
          <w:tcPr>
            <w:tcW w:w="7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Номер точки</w:t>
            </w:r>
          </w:p>
        </w:tc>
        <w:tc>
          <w:tcPr>
            <w:tcW w:w="32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2"/>
              <w:widowControl w:val="false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r>
          </w:p>
          <w:p>
            <w:pPr>
              <w:pStyle w:val="2"/>
              <w:widowControl w:val="false"/>
              <w:jc w:val="center"/>
              <w:rPr/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Содержание по этапу</w:t>
            </w:r>
          </w:p>
        </w:tc>
        <w:tc>
          <w:tcPr>
            <w:tcW w:w="3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2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оказания услуг</w:t>
            </w:r>
          </w:p>
        </w:tc>
        <w:tc>
          <w:tcPr>
            <w:tcW w:w="24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Кем осуществляется контроль</w:t>
            </w:r>
          </w:p>
        </w:tc>
      </w:tr>
      <w:tr>
        <w:trPr>
          <w:trHeight w:val="238" w:hRule="atLeast"/>
        </w:trPr>
        <w:tc>
          <w:tcPr>
            <w:tcW w:w="7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</w:r>
          </w:p>
        </w:tc>
        <w:tc>
          <w:tcPr>
            <w:tcW w:w="32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2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начало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2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окончание</w:t>
            </w:r>
          </w:p>
        </w:tc>
        <w:tc>
          <w:tcPr>
            <w:tcW w:w="24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</w:r>
          </w:p>
        </w:tc>
      </w:tr>
      <w:tr>
        <w:trPr>
          <w:trHeight w:val="238" w:hRule="atLeast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2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2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Точка 1,2,3,4</w:t>
            </w:r>
          </w:p>
          <w:p>
            <w:pPr>
              <w:pStyle w:val="Normal"/>
              <w:widowControl w:val="false"/>
              <w:suppressAutoHyphens w:val="tru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NewRoman,Italic"/>
                <w:iCs/>
                <w:sz w:val="24"/>
                <w:szCs w:val="24"/>
                <w:lang w:val="ru-RU"/>
              </w:rPr>
              <w:t>Азот диоксида</w:t>
            </w:r>
          </w:p>
          <w:p>
            <w:pPr>
              <w:pStyle w:val="2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NewRoman,Italic" w:ascii="Times New Roman" w:hAnsi="Times New Roman"/>
                <w:iCs/>
                <w:sz w:val="24"/>
                <w:szCs w:val="24"/>
              </w:rPr>
              <w:t>Углерод оксида</w:t>
            </w:r>
          </w:p>
          <w:p>
            <w:pPr>
              <w:pStyle w:val="2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NewRoman,Italic" w:ascii="Times New Roman" w:hAnsi="Times New Roman"/>
                <w:iCs/>
                <w:sz w:val="24"/>
                <w:szCs w:val="24"/>
                <w:u w:val="single"/>
              </w:rPr>
              <w:t>Точка 1,2,3,4</w:t>
            </w:r>
          </w:p>
          <w:p>
            <w:pPr>
              <w:pStyle w:val="2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NewRoman,Italic" w:ascii="Times New Roman" w:hAnsi="Times New Roman"/>
                <w:iCs/>
                <w:sz w:val="24"/>
                <w:szCs w:val="24"/>
              </w:rPr>
              <w:t>Шум</w:t>
            </w:r>
          </w:p>
          <w:p>
            <w:pPr>
              <w:pStyle w:val="2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NewRoman,Italic" w:ascii="Times New Roman" w:hAnsi="Times New Roman"/>
                <w:iCs/>
                <w:sz w:val="24"/>
                <w:szCs w:val="24"/>
                <w:u w:val="single"/>
              </w:rPr>
              <w:t>Точка 1,2,3,4</w:t>
            </w:r>
          </w:p>
          <w:p>
            <w:pPr>
              <w:pStyle w:val="2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Электромагнитное излучение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2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/>
                <w:sz w:val="24"/>
                <w:szCs w:val="24"/>
              </w:rPr>
              <w:t>.10.202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2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lang w:val="ru-RU"/>
              </w:rPr>
            </w:pPr>
            <w:r>
              <w:rPr>
                <w:lang w:val="ru-RU"/>
              </w:rPr>
              <w:t>Аккредитованная лаборатория</w:t>
            </w:r>
          </w:p>
        </w:tc>
      </w:tr>
      <w:tr>
        <w:trPr>
          <w:trHeight w:val="238" w:hRule="atLeast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2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2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Точка 1,2,3,4</w:t>
            </w:r>
          </w:p>
          <w:p>
            <w:pPr>
              <w:pStyle w:val="Normal"/>
              <w:widowControl w:val="false"/>
              <w:suppressAutoHyphens w:val="tru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NewRoman,Italic"/>
                <w:iCs/>
                <w:sz w:val="24"/>
                <w:szCs w:val="24"/>
                <w:lang w:val="ru-RU"/>
              </w:rPr>
              <w:t>Азот диоксида</w:t>
            </w:r>
          </w:p>
          <w:p>
            <w:pPr>
              <w:pStyle w:val="2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NewRoman,Italic" w:ascii="Times New Roman" w:hAnsi="Times New Roman"/>
                <w:iCs/>
                <w:sz w:val="24"/>
                <w:szCs w:val="24"/>
              </w:rPr>
              <w:t>Углерод оксида</w:t>
            </w:r>
          </w:p>
          <w:p>
            <w:pPr>
              <w:pStyle w:val="2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NewRoman,Italic" w:ascii="Times New Roman" w:hAnsi="Times New Roman"/>
                <w:iCs/>
                <w:sz w:val="24"/>
                <w:szCs w:val="24"/>
                <w:u w:val="single"/>
              </w:rPr>
              <w:t>Точка 1,2,3,4</w:t>
            </w:r>
          </w:p>
          <w:p>
            <w:pPr>
              <w:pStyle w:val="2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NewRoman,Italic" w:ascii="Times New Roman" w:hAnsi="Times New Roman"/>
                <w:iCs/>
                <w:sz w:val="24"/>
                <w:szCs w:val="24"/>
              </w:rPr>
              <w:t>Шум</w:t>
            </w:r>
          </w:p>
          <w:p>
            <w:pPr>
              <w:pStyle w:val="2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NewRoman,Italic" w:ascii="Times New Roman" w:hAnsi="Times New Roman"/>
                <w:iCs/>
                <w:sz w:val="24"/>
                <w:szCs w:val="24"/>
                <w:u w:val="single"/>
              </w:rPr>
              <w:t>Точка 1,2,3,4</w:t>
            </w:r>
          </w:p>
          <w:p>
            <w:pPr>
              <w:pStyle w:val="2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Электромагнитное излучение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2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.01.202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2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31.03.202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lang w:val="ru-RU"/>
              </w:rPr>
            </w:pPr>
            <w:r>
              <w:rPr>
                <w:lang w:val="ru-RU"/>
              </w:rPr>
              <w:t>Аккредитованная лаборатория</w:t>
            </w:r>
          </w:p>
        </w:tc>
      </w:tr>
      <w:tr>
        <w:trPr>
          <w:trHeight w:val="238" w:hRule="atLeast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2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2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Точка 1,2,3,4</w:t>
            </w:r>
          </w:p>
          <w:p>
            <w:pPr>
              <w:pStyle w:val="Normal"/>
              <w:widowControl w:val="false"/>
              <w:suppressAutoHyphens w:val="tru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NewRoman,Italic"/>
                <w:iCs/>
                <w:sz w:val="24"/>
                <w:szCs w:val="24"/>
                <w:lang w:val="ru-RU"/>
              </w:rPr>
              <w:t>Азот диоксида</w:t>
            </w:r>
          </w:p>
          <w:p>
            <w:pPr>
              <w:pStyle w:val="2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NewRoman,Italic" w:ascii="Times New Roman" w:hAnsi="Times New Roman"/>
                <w:iCs/>
                <w:sz w:val="24"/>
                <w:szCs w:val="24"/>
              </w:rPr>
              <w:t>Углерод оксида</w:t>
            </w:r>
          </w:p>
          <w:p>
            <w:pPr>
              <w:pStyle w:val="2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NewRoman,Italic" w:ascii="Times New Roman" w:hAnsi="Times New Roman"/>
                <w:iCs/>
                <w:sz w:val="24"/>
                <w:szCs w:val="24"/>
                <w:u w:val="single"/>
              </w:rPr>
              <w:t>Точка 1,2,3,4</w:t>
            </w:r>
          </w:p>
          <w:p>
            <w:pPr>
              <w:pStyle w:val="2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NewRoman,Italic" w:ascii="Times New Roman" w:hAnsi="Times New Roman"/>
                <w:iCs/>
                <w:sz w:val="24"/>
                <w:szCs w:val="24"/>
              </w:rPr>
              <w:t>Шум</w:t>
            </w:r>
          </w:p>
          <w:p>
            <w:pPr>
              <w:pStyle w:val="2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NewRoman,Italic" w:ascii="Times New Roman" w:hAnsi="Times New Roman"/>
                <w:iCs/>
                <w:sz w:val="24"/>
                <w:szCs w:val="24"/>
                <w:u w:val="single"/>
              </w:rPr>
              <w:t>Точка 1,2,3,4</w:t>
            </w:r>
          </w:p>
          <w:p>
            <w:pPr>
              <w:pStyle w:val="2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Электромагнитное излучение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2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01.04.202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2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30.06.202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lang w:val="ru-RU"/>
              </w:rPr>
            </w:pPr>
            <w:r>
              <w:rPr>
                <w:lang w:val="ru-RU"/>
              </w:rPr>
              <w:t>Аккредитованная лаборатория</w:t>
            </w:r>
          </w:p>
        </w:tc>
      </w:tr>
      <w:tr>
        <w:trPr>
          <w:trHeight w:val="238" w:hRule="atLeast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2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2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Точка 1,2,3,4</w:t>
            </w:r>
          </w:p>
          <w:p>
            <w:pPr>
              <w:pStyle w:val="Normal"/>
              <w:widowControl w:val="false"/>
              <w:suppressAutoHyphens w:val="tru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NewRoman,Italic"/>
                <w:iCs/>
                <w:sz w:val="24"/>
                <w:szCs w:val="24"/>
                <w:lang w:val="ru-RU"/>
              </w:rPr>
              <w:t>Азот диоксида</w:t>
            </w:r>
          </w:p>
          <w:p>
            <w:pPr>
              <w:pStyle w:val="2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NewRoman,Italic" w:ascii="Times New Roman" w:hAnsi="Times New Roman"/>
                <w:iCs/>
                <w:sz w:val="24"/>
                <w:szCs w:val="24"/>
              </w:rPr>
              <w:t>Углерод оксида</w:t>
            </w:r>
          </w:p>
          <w:p>
            <w:pPr>
              <w:pStyle w:val="2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NewRoman,Italic" w:ascii="Times New Roman" w:hAnsi="Times New Roman"/>
                <w:iCs/>
                <w:sz w:val="24"/>
                <w:szCs w:val="24"/>
                <w:u w:val="single"/>
              </w:rPr>
              <w:t>Точка 1,2,3,4</w:t>
            </w:r>
          </w:p>
          <w:p>
            <w:pPr>
              <w:pStyle w:val="2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NewRoman,Italic" w:ascii="Times New Roman" w:hAnsi="Times New Roman"/>
                <w:iCs/>
                <w:sz w:val="24"/>
                <w:szCs w:val="24"/>
              </w:rPr>
              <w:t>Шум</w:t>
            </w:r>
          </w:p>
          <w:p>
            <w:pPr>
              <w:pStyle w:val="2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NewRoman,Italic" w:ascii="Times New Roman" w:hAnsi="Times New Roman"/>
                <w:iCs/>
                <w:sz w:val="24"/>
                <w:szCs w:val="24"/>
                <w:u w:val="single"/>
              </w:rPr>
              <w:t>Точка 1,2,3,4</w:t>
            </w:r>
          </w:p>
          <w:p>
            <w:pPr>
              <w:pStyle w:val="2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Электромагнитное излучение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2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01.07.202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2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30.09.202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lang w:val="ru-RU"/>
              </w:rPr>
            </w:pPr>
            <w:r>
              <w:rPr>
                <w:lang w:val="ru-RU"/>
              </w:rPr>
              <w:t>Аккредитованная лаборатория</w:t>
            </w:r>
          </w:p>
        </w:tc>
      </w:tr>
    </w:tbl>
    <w:p>
      <w:pPr>
        <w:pStyle w:val="Normal"/>
        <w:tabs>
          <w:tab w:val="clear" w:pos="708"/>
          <w:tab w:val="left" w:pos="0" w:leader="none"/>
        </w:tabs>
        <w:jc w:val="both"/>
        <w:rPr>
          <w:lang w:val="ru-RU"/>
        </w:rPr>
      </w:pPr>
      <w:r>
        <w:rPr>
          <w:lang w:val="ru-RU"/>
        </w:rPr>
        <w:t xml:space="preserve">        </w:t>
      </w:r>
    </w:p>
    <w:p>
      <w:pPr>
        <w:pStyle w:val="Normal"/>
        <w:tabs>
          <w:tab w:val="clear" w:pos="708"/>
          <w:tab w:val="left" w:pos="0" w:leader="none"/>
        </w:tabs>
        <w:jc w:val="both"/>
        <w:rPr>
          <w:i/>
          <w:i/>
          <w:lang w:val="ru-RU"/>
        </w:rPr>
      </w:pPr>
      <w:r>
        <w:rPr>
          <w:lang w:val="ru-RU"/>
        </w:rPr>
        <w:t xml:space="preserve">   </w:t>
      </w:r>
      <w:r>
        <w:rPr>
          <w:lang w:val="ru-RU"/>
        </w:rPr>
        <w:t>8.</w:t>
      </w:r>
      <w:r>
        <w:rPr>
          <w:i/>
          <w:lang w:val="ru-RU"/>
        </w:rPr>
        <w:t xml:space="preserve"> </w:t>
      </w:r>
      <w:r>
        <w:rPr>
          <w:lang w:val="ru-RU"/>
        </w:rPr>
        <w:t>Требования к Участнику:</w:t>
      </w:r>
    </w:p>
    <w:p>
      <w:pPr>
        <w:pStyle w:val="Normal"/>
        <w:tabs>
          <w:tab w:val="clear" w:pos="708"/>
          <w:tab w:val="left" w:pos="0" w:leader="none"/>
        </w:tabs>
        <w:ind w:firstLine="709"/>
        <w:jc w:val="both"/>
        <w:rPr>
          <w:lang w:val="ru-RU"/>
        </w:rPr>
      </w:pPr>
      <w:r>
        <w:rPr>
          <w:lang w:val="ru-RU"/>
        </w:rPr>
        <w:t>8.1. Участник должен иметь аккредитованную лабораторию в соответствии с ГОСТ ISO/IEC 17025-2019 (собственную или используемую на иных законных основаниях).</w:t>
      </w:r>
    </w:p>
    <w:p>
      <w:pPr>
        <w:pStyle w:val="Normal"/>
        <w:tabs>
          <w:tab w:val="clear" w:pos="708"/>
          <w:tab w:val="left" w:pos="0" w:leader="none"/>
        </w:tabs>
        <w:ind w:firstLine="709"/>
        <w:jc w:val="both"/>
        <w:rPr>
          <w:lang w:val="ru-RU"/>
        </w:rPr>
      </w:pPr>
      <w:r>
        <w:rPr>
          <w:lang w:val="ru-RU"/>
        </w:rPr>
        <w:t>В подтверждении данному требованию Участник должен предоставить копии документов (свидетельства об аккредитации, договоры аренды, соглашения о намерениях и т.п.), подтверждающих наличие аккредитованной лаборатории.</w:t>
      </w:r>
    </w:p>
    <w:p>
      <w:pPr>
        <w:pStyle w:val="Normal"/>
        <w:tabs>
          <w:tab w:val="clear" w:pos="708"/>
          <w:tab w:val="left" w:pos="0" w:leader="none"/>
        </w:tabs>
        <w:ind w:firstLine="709"/>
        <w:jc w:val="both"/>
        <w:rPr>
          <w:lang w:val="ru-RU"/>
        </w:rPr>
      </w:pPr>
      <w:r>
        <w:rPr>
          <w:lang w:val="ru-RU"/>
        </w:rPr>
        <w:t>9. Требование к документации и ценообразованию.</w:t>
      </w:r>
    </w:p>
    <w:p>
      <w:pPr>
        <w:pStyle w:val="Normal"/>
        <w:tabs>
          <w:tab w:val="clear" w:pos="708"/>
          <w:tab w:val="left" w:pos="0" w:leader="none"/>
        </w:tabs>
        <w:ind w:firstLine="709"/>
        <w:jc w:val="both"/>
        <w:rPr>
          <w:bCs/>
          <w:lang w:val="ru-RU"/>
        </w:rPr>
      </w:pPr>
      <w:r>
        <w:rPr>
          <w:lang w:val="ru-RU"/>
        </w:rPr>
        <w:t>Стоимость услуг определяется коммерческим предложением, предоставленный участником в форме калькуляции затрат.</w:t>
      </w:r>
    </w:p>
    <w:p>
      <w:pPr>
        <w:pStyle w:val="Normal"/>
        <w:tabs>
          <w:tab w:val="clear" w:pos="708"/>
          <w:tab w:val="left" w:pos="0" w:leader="none"/>
        </w:tabs>
        <w:ind w:left="2410" w:hanging="0"/>
        <w:jc w:val="both"/>
        <w:rPr>
          <w:lang w:val="ru-RU"/>
        </w:rPr>
      </w:pPr>
      <w:r>
        <w:rPr/>
      </w:r>
    </w:p>
    <w:sectPr>
      <w:type w:val="nextPage"/>
      <w:pgSz w:w="11906" w:h="16838"/>
      <w:pgMar w:left="1304" w:right="924" w:gutter="0" w:header="0" w:top="851" w:footer="0" w:bottom="72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Verdana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1450"/>
        </w:tabs>
        <w:ind w:left="145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170"/>
        </w:tabs>
        <w:ind w:left="2170" w:hanging="180"/>
      </w:pPr>
      <w:rPr/>
    </w:lvl>
    <w:lvl w:ilvl="3">
      <w:start w:val="1"/>
      <w:numFmt w:val="decimal"/>
      <w:lvlText w:val="%4."/>
      <w:lvlJc w:val="left"/>
      <w:pPr>
        <w:tabs>
          <w:tab w:val="num" w:pos="2890"/>
        </w:tabs>
        <w:ind w:left="289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10"/>
        </w:tabs>
        <w:ind w:left="361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30"/>
        </w:tabs>
        <w:ind w:left="4330" w:hanging="180"/>
      </w:pPr>
      <w:rPr/>
    </w:lvl>
    <w:lvl w:ilvl="6">
      <w:start w:val="1"/>
      <w:numFmt w:val="decimal"/>
      <w:lvlText w:val="%7."/>
      <w:lvlJc w:val="left"/>
      <w:pPr>
        <w:tabs>
          <w:tab w:val="num" w:pos="5050"/>
        </w:tabs>
        <w:ind w:left="505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70"/>
        </w:tabs>
        <w:ind w:left="577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90"/>
        </w:tabs>
        <w:ind w:left="649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1450"/>
        </w:tabs>
        <w:ind w:left="145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170"/>
        </w:tabs>
        <w:ind w:left="2170" w:hanging="180"/>
      </w:pPr>
      <w:rPr/>
    </w:lvl>
    <w:lvl w:ilvl="3">
      <w:start w:val="1"/>
      <w:numFmt w:val="decimal"/>
      <w:lvlText w:val="%4."/>
      <w:lvlJc w:val="left"/>
      <w:pPr>
        <w:tabs>
          <w:tab w:val="num" w:pos="2890"/>
        </w:tabs>
        <w:ind w:left="289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10"/>
        </w:tabs>
        <w:ind w:left="361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30"/>
        </w:tabs>
        <w:ind w:left="4330" w:hanging="180"/>
      </w:pPr>
      <w:rPr/>
    </w:lvl>
    <w:lvl w:ilvl="6">
      <w:start w:val="1"/>
      <w:numFmt w:val="decimal"/>
      <w:lvlText w:val="%7."/>
      <w:lvlJc w:val="left"/>
      <w:pPr>
        <w:tabs>
          <w:tab w:val="num" w:pos="5050"/>
        </w:tabs>
        <w:ind w:left="505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70"/>
        </w:tabs>
        <w:ind w:left="577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90"/>
        </w:tabs>
        <w:ind w:left="649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"/>
    <w:lvlOverride w:ilvl="0">
      <w:startOverride w:val="1"/>
    </w:lvlOverride>
  </w:num>
  <w:num w:numId="5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12db5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GB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9" w:customStyle="1">
    <w:name w:val="Название Знак"/>
    <w:basedOn w:val="DefaultParagraphFont"/>
    <w:uiPriority w:val="10"/>
    <w:qFormat/>
    <w:rsid w:val="00912db5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Style10" w:customStyle="1">
    <w:name w:val="Основной текст Знак"/>
    <w:basedOn w:val="DefaultParagraphFont"/>
    <w:uiPriority w:val="99"/>
    <w:semiHidden/>
    <w:qFormat/>
    <w:rsid w:val="00912db5"/>
    <w:rPr>
      <w:rFonts w:ascii="Times New Roman" w:hAnsi="Times New Roman" w:eastAsia="Times New Roman" w:cs="Times New Roman"/>
      <w:sz w:val="24"/>
      <w:szCs w:val="24"/>
      <w:lang w:val="en-GB" w:eastAsia="ru-RU"/>
    </w:rPr>
  </w:style>
  <w:style w:type="character" w:styleId="Hyperlink">
    <w:name w:val="Hyperlink"/>
    <w:uiPriority w:val="99"/>
    <w:rsid w:val="00692e92"/>
    <w:rPr>
      <w:color w:val="0000FF"/>
      <w:u w:val="single"/>
    </w:rPr>
  </w:style>
  <w:style w:type="character" w:styleId="Style11" w:customStyle="1">
    <w:name w:val="Текст сноски Знак"/>
    <w:basedOn w:val="DefaultParagraphFont"/>
    <w:uiPriority w:val="99"/>
    <w:semiHidden/>
    <w:qFormat/>
    <w:rsid w:val="00692e92"/>
    <w:rPr>
      <w:rFonts w:ascii="Times New Roman" w:hAnsi="Times New Roman" w:eastAsia="Calibri" w:cs="Times New Roman"/>
      <w:sz w:val="20"/>
      <w:szCs w:val="20"/>
      <w:lang w:eastAsia="ru-RU"/>
    </w:rPr>
  </w:style>
  <w:style w:type="character" w:styleId="Style12">
    <w:name w:val="Символ сноски"/>
    <w:qFormat/>
    <w:rPr/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uiPriority w:val="99"/>
    <w:semiHidden/>
    <w:unhideWhenUsed/>
    <w:qFormat/>
    <w:rsid w:val="00692e92"/>
    <w:rPr>
      <w:vertAlign w:val="superscript"/>
    </w:rPr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sid w:val="00ec3cb8"/>
    <w:rPr>
      <w:rFonts w:ascii="Segoe UI" w:hAnsi="Segoe UI" w:eastAsia="Times New Roman" w:cs="Segoe UI"/>
      <w:sz w:val="18"/>
      <w:szCs w:val="18"/>
      <w:lang w:val="en-GB" w:eastAsia="ru-RU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Style10"/>
    <w:uiPriority w:val="99"/>
    <w:semiHidden/>
    <w:unhideWhenUsed/>
    <w:rsid w:val="00912db5"/>
    <w:pPr>
      <w:spacing w:before="0" w:after="12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Title">
    <w:name w:val="Title"/>
    <w:basedOn w:val="Normal"/>
    <w:link w:val="Style9"/>
    <w:uiPriority w:val="10"/>
    <w:qFormat/>
    <w:rsid w:val="00912db5"/>
    <w:pPr>
      <w:widowControl w:val="false"/>
      <w:jc w:val="center"/>
    </w:pPr>
    <w:rPr>
      <w:b/>
      <w:bCs/>
      <w:lang w:val="ru-RU"/>
    </w:rPr>
  </w:style>
  <w:style w:type="paragraph" w:styleId="1" w:customStyle="1">
    <w:name w:val="Обычный1"/>
    <w:qFormat/>
    <w:rsid w:val="00912db5"/>
    <w:pPr>
      <w:widowControl/>
      <w:suppressAutoHyphens w:val="true"/>
      <w:bidi w:val="0"/>
      <w:snapToGrid w:val="false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Style16" w:customStyle="1">
    <w:name w:val="Знак Знак Знак Знак Знак Знак Знак Знак Знак"/>
    <w:basedOn w:val="Normal"/>
    <w:qFormat/>
    <w:rsid w:val="00912db5"/>
    <w:pPr>
      <w:spacing w:lineRule="exact" w:line="240" w:before="0" w:after="160"/>
      <w:jc w:val="both"/>
    </w:pPr>
    <w:rPr>
      <w:rFonts w:ascii="Verdana" w:hAnsi="Verdana"/>
      <w:sz w:val="22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692e92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val="ru-RU"/>
    </w:rPr>
  </w:style>
  <w:style w:type="paragraph" w:styleId="FootnoteText">
    <w:name w:val="Footnote Text"/>
    <w:basedOn w:val="Normal"/>
    <w:link w:val="Style11"/>
    <w:uiPriority w:val="99"/>
    <w:semiHidden/>
    <w:unhideWhenUsed/>
    <w:rsid w:val="00692e92"/>
    <w:pPr/>
    <w:rPr>
      <w:rFonts w:eastAsia="Calibri"/>
      <w:sz w:val="20"/>
      <w:szCs w:val="20"/>
      <w:lang w:val="ru-RU"/>
    </w:rPr>
  </w:style>
  <w:style w:type="paragraph" w:styleId="Style17" w:customStyle="1">
    <w:name w:val="Основной"/>
    <w:basedOn w:val="Normal"/>
    <w:qFormat/>
    <w:rsid w:val="00ff38c0"/>
    <w:pPr>
      <w:overflowPunct w:val="true"/>
      <w:ind w:firstLine="709"/>
      <w:jc w:val="both"/>
      <w:textAlignment w:val="baseline"/>
    </w:pPr>
    <w:rPr>
      <w:szCs w:val="20"/>
      <w:lang w:val="ru-RU"/>
    </w:rPr>
  </w:style>
  <w:style w:type="paragraph" w:styleId="BalloonText">
    <w:name w:val="Balloon Text"/>
    <w:basedOn w:val="Normal"/>
    <w:link w:val="Style13"/>
    <w:uiPriority w:val="99"/>
    <w:semiHidden/>
    <w:unhideWhenUsed/>
    <w:qFormat/>
    <w:rsid w:val="00ec3cb8"/>
    <w:pPr/>
    <w:rPr>
      <w:rFonts w:ascii="Segoe UI" w:hAnsi="Segoe UI" w:cs="Segoe UI"/>
      <w:sz w:val="18"/>
      <w:szCs w:val="18"/>
    </w:rPr>
  </w:style>
  <w:style w:type="paragraph" w:styleId="NormalTable">
    <w:name w:val="Normal Table"/>
    <w:qFormat/>
    <w:pPr>
      <w:widowControl/>
      <w:suppressAutoHyphens w:val="true"/>
      <w:bidi w:val="0"/>
      <w:spacing w:lineRule="auto" w:line="276" w:before="0" w:after="200"/>
      <w:jc w:val="left"/>
      <w:textAlignment w:val="auto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0"/>
      <w:szCs w:val="20"/>
      <w:lang w:val="ru-RU" w:eastAsia="ru-RU" w:bidi="ar-SA"/>
    </w:rPr>
  </w:style>
  <w:style w:type="paragraph" w:styleId="2">
    <w:name w:val="Обычный2"/>
    <w:qFormat/>
    <w:pPr>
      <w:widowControl/>
      <w:suppressAutoHyphens w:val="true"/>
      <w:bidi w:val="0"/>
      <w:spacing w:lineRule="auto" w:line="276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tyle18">
    <w:name w:val="Содержимое таблицы"/>
    <w:basedOn w:val="Normal"/>
    <w:qFormat/>
    <w:pPr>
      <w:widowControl w:val="false"/>
      <w:suppressLineNumbers/>
    </w:pPr>
    <w:rPr/>
  </w:style>
  <w:style w:type="paragraph" w:styleId="Style19">
    <w:name w:val="Заголовок таблицы"/>
    <w:basedOn w:val="Style18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" w:customStyle="1">
    <w:name w:val="Импортированный стиль 1"/>
    <w:qFormat/>
    <w:rsid w:val="00ff38c0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777</TotalTime>
  <Application>AlterOffice/3.4.0.9$Linux_X86_64 LibreOffice_project/b8daf9e823b1a5463a2f48435ddc2e8696e7d4fc</Application>
  <AppVersion>15.0000</AppVersion>
  <Pages>2</Pages>
  <Words>287</Words>
  <Characters>2204</Characters>
  <CharactersWithSpaces>2433</CharactersWithSpaces>
  <Paragraphs>71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2016-02-29T13:01:00Z</dcterms:created>
  <dc:creator>Шабакина Елена</dc:creator>
  <dc:description/>
  <dc:language>ru-RU</dc:language>
  <cp:lastModifiedBy/>
  <cp:lastPrinted>2017-12-26T06:42:00Z</cp:lastPrinted>
  <dcterms:modified xsi:type="dcterms:W3CDTF">2026-09-04T10:10:49Z</dcterms:modified>
  <cp:revision>42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