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63"/>
        <w:jc w:val="center"/>
        <w:rPr>
          <w:lang w:val="ru-RU"/>
        </w:rPr>
      </w:pPr>
      <w:r>
        <w:rPr>
          <w:b/>
          <w:color w:val="000000"/>
          <w:lang w:val="ru-RU"/>
        </w:rPr>
        <w:t>ТЕХНИЧЕСКИЕ ТРЕБОВАНИЯ</w:t>
      </w:r>
    </w:p>
    <w:p>
      <w:pPr>
        <w:pStyle w:val="Western"/>
        <w:bidi w:val="0"/>
        <w:spacing w:before="0" w:after="0"/>
        <w:ind w:left="0" w:right="0" w:hanging="0"/>
        <w:jc w:val="center"/>
        <w:rPr>
          <w:b/>
          <w:color w:val="000000"/>
          <w:lang w:val="ru-RU"/>
        </w:rPr>
      </w:pPr>
      <w:r>
        <w:rPr>
          <w:rFonts w:eastAsia="Calibri" w:cs="Times New Roman"/>
          <w:b/>
          <w:bCs/>
          <w:color w:val="000000"/>
          <w:sz w:val="24"/>
          <w:szCs w:val="24"/>
          <w:lang w:val="ru-RU" w:eastAsia="ru-RU"/>
        </w:rPr>
        <w:t>ОКПД2 71.12.39.113 Оказание услуг по мониторингу водного объекта</w:t>
      </w:r>
    </w:p>
    <w:p>
      <w:pPr>
        <w:pStyle w:val="Normal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left="709" w:firstLine="11"/>
        <w:rPr>
          <w:b/>
          <w:lang w:val="ru-RU"/>
        </w:rPr>
      </w:pPr>
      <w:r>
        <w:rPr>
          <w:lang w:val="ru-RU"/>
        </w:rPr>
        <w:t>Наименование объекта:</w:t>
      </w:r>
      <w:r>
        <w:rPr>
          <w:b/>
          <w:lang w:val="ru-RU"/>
        </w:rPr>
        <w:t xml:space="preserve"> </w:t>
        <w:br/>
      </w:r>
      <w:r>
        <w:rPr>
          <w:lang w:val="ru-RU"/>
        </w:rPr>
        <w:t>АО «Загорская ГАЭС-2».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40" w:leader="none"/>
          <w:tab w:val="left" w:pos="993" w:leader="none"/>
        </w:tabs>
        <w:ind w:left="851" w:hanging="131"/>
        <w:rPr/>
      </w:pPr>
      <w:r>
        <w:rPr/>
        <w:t>Место расположения объекта:</w:t>
      </w:r>
      <w:r>
        <w:rPr>
          <w:color w:val="000000"/>
        </w:rPr>
        <w:t xml:space="preserve"> 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lang w:val="ru-RU"/>
        </w:rPr>
        <w:t>141342, Московская обл., г. Сергиев Посад, рабочий поселок Богородское, д.101</w:t>
      </w:r>
    </w:p>
    <w:p>
      <w:pPr>
        <w:pStyle w:val="Normal"/>
        <w:ind w:firstLine="720"/>
        <w:jc w:val="both"/>
        <w:rPr>
          <w:bCs/>
          <w:color w:val="000000"/>
          <w:lang w:val="ru-RU"/>
        </w:rPr>
      </w:pPr>
      <w:r>
        <w:rPr>
          <w:lang w:val="ru-RU"/>
        </w:rPr>
        <w:t xml:space="preserve">3. </w:t>
      </w:r>
      <w:r>
        <w:rPr>
          <w:bCs/>
          <w:lang w:val="ru-RU"/>
        </w:rPr>
        <w:t>Цель:</w:t>
      </w:r>
      <w:r>
        <w:rPr>
          <w:lang w:val="ru-RU"/>
        </w:rPr>
        <w:t xml:space="preserve"> </w:t>
      </w:r>
      <w:r>
        <w:rPr>
          <w:bCs/>
          <w:color w:val="000000"/>
          <w:lang w:val="ru-RU"/>
        </w:rPr>
        <w:t>Учет качества поверхностной воды в р.Кунья 500 метров выше и 500 метров ниже сброса сточных вод.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4.Сроки оказания услуг</w:t>
      </w:r>
    </w:p>
    <w:p>
      <w:pPr>
        <w:pStyle w:val="1"/>
        <w:tabs>
          <w:tab w:val="clear" w:pos="708"/>
          <w:tab w:val="left" w:pos="70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>01</w:t>
      </w:r>
      <w:r>
        <w:rPr>
          <w:sz w:val="24"/>
          <w:szCs w:val="24"/>
        </w:rPr>
        <w:t>.10.202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 по 30.09.202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5.Наименование услуг и физические объемы</w:t>
      </w:r>
    </w:p>
    <w:p>
      <w:pPr>
        <w:pStyle w:val="Western"/>
        <w:widowControl/>
        <w:suppressAutoHyphens w:val="true"/>
        <w:bidi w:val="0"/>
        <w:spacing w:lineRule="auto" w:line="240" w:beforeAutospacing="0" w:before="0" w:after="0"/>
        <w:ind w:left="680" w:right="0" w:firstLine="57"/>
        <w:jc w:val="both"/>
        <w:rPr/>
      </w:pPr>
      <w:r>
        <w:rPr>
          <w:sz w:val="24"/>
          <w:szCs w:val="24"/>
          <w:lang w:val="ru-RU"/>
        </w:rPr>
        <w:t>5.1. Оказание услуг по мониторингу водного объекта.</w:t>
      </w:r>
    </w:p>
    <w:p>
      <w:pPr>
        <w:pStyle w:val="Western"/>
        <w:widowControl/>
        <w:suppressAutoHyphens w:val="true"/>
        <w:bidi w:val="0"/>
        <w:spacing w:lineRule="auto" w:line="240" w:beforeAutospacing="0" w:before="0" w:after="0"/>
        <w:ind w:left="680" w:right="0" w:firstLine="57"/>
        <w:jc w:val="both"/>
        <w:rPr/>
      </w:pPr>
      <w:r>
        <w:rPr>
          <w:sz w:val="24"/>
          <w:szCs w:val="24"/>
          <w:lang w:val="ru-RU"/>
        </w:rPr>
        <w:t>5.2. Отбор проб и проведение химического анализа воды водного объекта в 2-х контрольных точках ежеквартально (500 метров выше и 500 метров ниже сброса сточных вод) по следующим показателям:</w:t>
      </w:r>
    </w:p>
    <w:p>
      <w:pPr>
        <w:pStyle w:val="Western"/>
        <w:spacing w:lineRule="auto" w:line="240" w:beforeAutospacing="0" w:before="0" w:after="0"/>
        <w:ind w:left="709" w:hanging="0"/>
        <w:rPr/>
      </w:pPr>
      <w:r>
        <w:rPr>
          <w:sz w:val="24"/>
          <w:szCs w:val="24"/>
        </w:rPr>
        <w:t>- нефтепродукты;</w:t>
      </w:r>
    </w:p>
    <w:p>
      <w:pPr>
        <w:pStyle w:val="Western"/>
        <w:spacing w:lineRule="auto" w:line="240" w:beforeAutospacing="0" w:before="0" w:after="0"/>
        <w:ind w:left="709" w:hanging="0"/>
        <w:rPr/>
      </w:pPr>
      <w:r>
        <w:rPr>
          <w:sz w:val="24"/>
          <w:szCs w:val="24"/>
        </w:rPr>
        <w:t>- взвешенные вещества;</w:t>
      </w:r>
    </w:p>
    <w:p>
      <w:pPr>
        <w:pStyle w:val="Western"/>
        <w:spacing w:lineRule="auto" w:line="240" w:beforeAutospacing="0" w:before="0" w:after="0"/>
        <w:ind w:left="709" w:hanging="0"/>
        <w:rPr/>
      </w:pPr>
      <w:r>
        <w:rPr>
          <w:sz w:val="24"/>
          <w:szCs w:val="24"/>
        </w:rPr>
        <w:t>- БПК5;</w:t>
      </w:r>
    </w:p>
    <w:p>
      <w:pPr>
        <w:pStyle w:val="Western"/>
        <w:spacing w:lineRule="auto" w:line="240" w:beforeAutospacing="0" w:before="0" w:after="0"/>
        <w:ind w:left="709" w:hanging="0"/>
        <w:rPr/>
      </w:pPr>
      <w:r>
        <w:rPr>
          <w:sz w:val="24"/>
          <w:szCs w:val="24"/>
        </w:rPr>
        <w:t>- фтор;</w:t>
      </w:r>
    </w:p>
    <w:p>
      <w:pPr>
        <w:pStyle w:val="Western"/>
        <w:widowControl/>
        <w:suppressAutoHyphens w:val="true"/>
        <w:bidi w:val="0"/>
        <w:spacing w:lineRule="auto" w:line="240" w:beforeAutospacing="0" w:before="0" w:after="0"/>
        <w:ind w:left="680" w:right="0" w:firstLine="57"/>
        <w:jc w:val="both"/>
        <w:rPr/>
      </w:pPr>
      <w:r>
        <w:rPr>
          <w:sz w:val="24"/>
          <w:szCs w:val="24"/>
          <w:lang w:val="ru-RU"/>
        </w:rPr>
        <w:t>- фосфаты;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6.Основные технические требования на оказываемые услуги:</w:t>
      </w:r>
    </w:p>
    <w:p>
      <w:pPr>
        <w:pStyle w:val="Normal"/>
        <w:shd w:val="clear" w:color="auto" w:fill="FFFFFF"/>
        <w:spacing w:lineRule="auto" w:line="240" w:beforeAutospacing="0" w:before="0" w:after="0"/>
        <w:ind w:right="34" w:firstLine="709"/>
        <w:rPr/>
      </w:pPr>
      <w:r>
        <w:rPr/>
        <w:t xml:space="preserve"> </w:t>
      </w:r>
      <w:r>
        <w:rPr/>
        <w:t>- Федеральным законом от 10.01.2002 №7-ФЗ «Об охране окружающей среды»;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b w:val="false"/>
          <w:lang w:val="ru-RU"/>
        </w:rPr>
        <w:t>- Водным кодексом от 03.06.2006 №74-ФЗ;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b w:val="false"/>
          <w:lang w:val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обитания». Постановление Главного государственного санитарного врача РФ от 28.01.2021 № 2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 xml:space="preserve">7.Правила приемки оказанных услуг. В соответствии с условиями Договора.  </w:t>
      </w:r>
    </w:p>
    <w:p>
      <w:pPr>
        <w:pStyle w:val="Western"/>
        <w:spacing w:lineRule="auto" w:line="240" w:beforeAutospacing="0" w:before="0" w:after="0"/>
        <w:ind w:firstLine="709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8. Иные условия оказания услуг:</w:t>
      </w:r>
    </w:p>
    <w:p>
      <w:pPr>
        <w:pStyle w:val="Western"/>
        <w:spacing w:lineRule="auto" w:line="240" w:beforeAutospacing="0" w:before="0" w:after="0"/>
        <w:ind w:firstLine="709"/>
        <w:rPr/>
      </w:pPr>
      <w:r>
        <w:rPr>
          <w:sz w:val="24"/>
          <w:szCs w:val="24"/>
        </w:rPr>
        <w:t>8. 1. Пробы отбираются Исполнителем в специальную тару самостоятельно.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lang w:val="ru-RU"/>
        </w:rPr>
      </w:pPr>
      <w:r>
        <w:rPr>
          <w:sz w:val="24"/>
          <w:szCs w:val="24"/>
          <w:lang w:val="ru-RU"/>
        </w:rPr>
        <w:t>8.2. Результаты проведенного химического анализа оформляются протоколом и передаются Заказчику в течение 14 (Четырнадцати) календарных дней после отбора проб.</w:t>
      </w:r>
      <w:r>
        <w:rPr>
          <w:lang w:val="ru-RU"/>
        </w:rPr>
        <w:t xml:space="preserve">  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680" w:right="0" w:hanging="0"/>
        <w:jc w:val="both"/>
        <w:rPr>
          <w:i/>
          <w:i/>
          <w:lang w:val="ru-RU"/>
        </w:rPr>
      </w:pPr>
      <w:r>
        <w:rPr>
          <w:lang w:val="ru-RU"/>
        </w:rPr>
        <w:t>9.</w:t>
      </w:r>
      <w:r>
        <w:rPr>
          <w:i/>
          <w:lang w:val="ru-RU"/>
        </w:rPr>
        <w:t xml:space="preserve"> </w:t>
      </w:r>
      <w:r>
        <w:rPr>
          <w:lang w:val="ru-RU"/>
        </w:rPr>
        <w:t>Требования к Участнику: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9.1. Участник должен иметь аккредитованную лабораторию в соответствии с ГОСТ ISO/IEC 17025-2019 (собственную или используемую на иных законных основаниях).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В подтверждении данному требованию Участник должен предоставить копии документов (свидетельства об аккредитации, договоры аренды, соглашения о намерениях и т.п.), подтверждающих наличие аккредитованной лаборатории.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10. Требование к документации и ценообразованию.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lang w:val="ru-RU"/>
        </w:rPr>
      </w:pPr>
      <w:r>
        <w:rPr>
          <w:lang w:val="ru-RU"/>
        </w:rPr>
        <w:t>Стоимость услуг определяется коммерческим предложением, предоставленный участником в форме калькуляции затрат.</w:t>
      </w:r>
    </w:p>
    <w:p>
      <w:pPr>
        <w:pStyle w:val="Normal"/>
        <w:jc w:val="center"/>
        <w:rPr>
          <w:b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План </w:t>
      </w:r>
      <w:r>
        <w:rPr>
          <w:b/>
          <w:color w:val="000000"/>
          <w:lang w:val="ru-RU"/>
        </w:rPr>
        <w:t>по проведению исследований атмосферного воздуха, измерений уровня шума, электромагнитного излучения на границе санитарно-защитной зоны</w:t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tbl>
      <w:tblPr>
        <w:tblW w:w="9750" w:type="dxa"/>
        <w:jc w:val="left"/>
        <w:tblInd w:w="-21" w:type="dxa"/>
        <w:tblLayout w:type="fixed"/>
        <w:tblCellMar>
          <w:top w:w="21" w:type="dxa"/>
          <w:left w:w="21" w:type="dxa"/>
          <w:bottom w:w="0" w:type="dxa"/>
          <w:right w:w="21" w:type="dxa"/>
        </w:tblCellMar>
        <w:tblLook w:val="0000" w:noHBand="0" w:noVBand="0" w:firstColumn="0" w:lastRow="0" w:lastColumn="0" w:firstRow="0"/>
      </w:tblPr>
      <w:tblGrid>
        <w:gridCol w:w="742"/>
        <w:gridCol w:w="3458"/>
        <w:gridCol w:w="1530"/>
        <w:gridCol w:w="1531"/>
        <w:gridCol w:w="2489"/>
      </w:tblGrid>
      <w:tr>
        <w:trPr>
          <w:trHeight w:val="238" w:hRule="atLeast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Номер точки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r>
          </w:p>
          <w:p>
            <w:pPr>
              <w:pStyle w:val="2"/>
              <w:widowControl w:val="false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Содержание по этапу</w:t>
            </w:r>
          </w:p>
        </w:tc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оказания услуг</w:t>
            </w:r>
          </w:p>
        </w:tc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Кем осуществляется контроль</w:t>
            </w:r>
          </w:p>
        </w:tc>
      </w:tr>
      <w:tr>
        <w:trPr>
          <w:trHeight w:val="238" w:hRule="atLeast"/>
        </w:trPr>
        <w:tc>
          <w:tcPr>
            <w:tcW w:w="7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  <w:tc>
          <w:tcPr>
            <w:tcW w:w="34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none"/>
              </w:rPr>
            </w:pPr>
            <w:r>
              <w:rPr>
                <w:sz w:val="24"/>
                <w:szCs w:val="24"/>
                <w:u w:val="none"/>
                <w:lang w:val="ru-RU"/>
              </w:rPr>
              <w:t>Отбор проб и проведение химического анализа воды водного объекта в 2-х контрольных точках (500 метров выше и 500 метров ниже сброса сточных вод) (нефтепродукты; взвешенные вещества; БПК</w:t>
            </w:r>
            <w:r>
              <w:rPr>
                <w:sz w:val="24"/>
                <w:szCs w:val="24"/>
                <w:u w:val="none"/>
                <w:vertAlign w:val="subscript"/>
                <w:lang w:val="ru-RU"/>
              </w:rPr>
              <w:t>5</w:t>
            </w:r>
            <w:r>
              <w:rPr>
                <w:sz w:val="24"/>
                <w:szCs w:val="24"/>
                <w:u w:val="none"/>
                <w:lang w:val="ru-RU"/>
              </w:rPr>
              <w:t>; фосфаты; фтор)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none"/>
              </w:rPr>
            </w:pPr>
            <w:r>
              <w:rPr>
                <w:sz w:val="24"/>
                <w:szCs w:val="24"/>
                <w:u w:val="none"/>
                <w:lang w:val="ru-RU"/>
              </w:rPr>
              <w:t>Отбор проб и проведение химического анализа воды водного объекта в 2-х контрольных точках (500 метров выше и 500 метров ниже сброса сточных вод) (нефтепродукты; взвешенные вещества; БПК</w:t>
            </w:r>
            <w:r>
              <w:rPr>
                <w:sz w:val="24"/>
                <w:szCs w:val="24"/>
                <w:u w:val="none"/>
                <w:vertAlign w:val="subscript"/>
                <w:lang w:val="ru-RU"/>
              </w:rPr>
              <w:t>5</w:t>
            </w:r>
            <w:r>
              <w:rPr>
                <w:sz w:val="24"/>
                <w:szCs w:val="24"/>
                <w:u w:val="none"/>
                <w:lang w:val="ru-RU"/>
              </w:rPr>
              <w:t>; фосфаты; фтор)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none"/>
              </w:rPr>
            </w:pPr>
            <w:r>
              <w:rPr>
                <w:sz w:val="24"/>
                <w:szCs w:val="24"/>
                <w:u w:val="none"/>
                <w:lang w:val="ru-RU"/>
              </w:rPr>
              <w:t>Отбор проб и проведение химического анализа воды водного объекта в 2-х контрольных точках (500 метров выше и 500 метров ниже сброса сточных вод) (нефтепродукты; взвешенные вещества; БПК</w:t>
            </w:r>
            <w:r>
              <w:rPr>
                <w:sz w:val="24"/>
                <w:szCs w:val="24"/>
                <w:u w:val="none"/>
                <w:vertAlign w:val="subscript"/>
                <w:lang w:val="ru-RU"/>
              </w:rPr>
              <w:t>5</w:t>
            </w:r>
            <w:r>
              <w:rPr>
                <w:sz w:val="24"/>
                <w:szCs w:val="24"/>
                <w:u w:val="none"/>
                <w:lang w:val="ru-RU"/>
              </w:rPr>
              <w:t>; фосфаты; фтор)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none"/>
              </w:rPr>
            </w:pPr>
            <w:r>
              <w:rPr>
                <w:sz w:val="24"/>
                <w:szCs w:val="24"/>
                <w:u w:val="none"/>
                <w:lang w:val="ru-RU"/>
              </w:rPr>
              <w:t>Отбор проб и проведение химического анализа воды водного объекта в 2-х контрольных точках (500 метров выше и 500 метров ниже сброса сточных вод) (нефтепродукты; взвешенные вещества; БПК</w:t>
            </w:r>
            <w:r>
              <w:rPr>
                <w:sz w:val="24"/>
                <w:szCs w:val="24"/>
                <w:u w:val="none"/>
                <w:vertAlign w:val="subscript"/>
                <w:lang w:val="ru-RU"/>
              </w:rPr>
              <w:t>5</w:t>
            </w:r>
            <w:r>
              <w:rPr>
                <w:sz w:val="24"/>
                <w:szCs w:val="24"/>
                <w:u w:val="none"/>
                <w:lang w:val="ru-RU"/>
              </w:rPr>
              <w:t>; фосфаты; фтор)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lang w:val="ru-RU"/>
        </w:rPr>
      </w:pPr>
      <w:r>
        <w:rPr>
          <w:lang w:val="ru-RU"/>
        </w:rPr>
        <w:t xml:space="preserve">        </w:t>
      </w:r>
    </w:p>
    <w:sectPr>
      <w:type w:val="nextPage"/>
      <w:pgSz w:w="11906" w:h="16838"/>
      <w:pgMar w:left="1304" w:right="924" w:gutter="0" w:header="0" w:top="851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/>
    </w:lvl>
    <w:lvl w:ilvl="3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/>
    </w:lvl>
    <w:lvl w:ilvl="6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/>
    </w:lvl>
    <w:lvl w:ilvl="3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/>
    </w:lvl>
    <w:lvl w:ilvl="6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db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Название Знак"/>
    <w:basedOn w:val="DefaultParagraphFont"/>
    <w:uiPriority w:val="10"/>
    <w:qFormat/>
    <w:rsid w:val="00912db5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0" w:customStyle="1">
    <w:name w:val="Основной текст Знак"/>
    <w:basedOn w:val="DefaultParagraphFont"/>
    <w:uiPriority w:val="99"/>
    <w:semiHidden/>
    <w:qFormat/>
    <w:rsid w:val="00912d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Hyperlink">
    <w:name w:val="Hyperlink"/>
    <w:uiPriority w:val="99"/>
    <w:rsid w:val="00692e92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692e92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692e92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c3cb8"/>
    <w:rPr>
      <w:rFonts w:ascii="Segoe UI" w:hAnsi="Segoe UI" w:eastAsia="Times New Roman" w:cs="Segoe UI"/>
      <w:sz w:val="18"/>
      <w:szCs w:val="18"/>
      <w:lang w:val="en-GB"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0"/>
    <w:uiPriority w:val="99"/>
    <w:semiHidden/>
    <w:unhideWhenUsed/>
    <w:rsid w:val="00912db5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link w:val="Style9"/>
    <w:uiPriority w:val="10"/>
    <w:qFormat/>
    <w:rsid w:val="00912db5"/>
    <w:pPr>
      <w:widowControl w:val="false"/>
      <w:jc w:val="center"/>
    </w:pPr>
    <w:rPr>
      <w:b/>
      <w:bCs/>
      <w:lang w:val="ru-RU"/>
    </w:rPr>
  </w:style>
  <w:style w:type="paragraph" w:styleId="1" w:customStyle="1">
    <w:name w:val="Обычный1"/>
    <w:qFormat/>
    <w:rsid w:val="00912db5"/>
    <w:pPr>
      <w:widowControl/>
      <w:suppressAutoHyphens w:val="true"/>
      <w:bidi w:val="0"/>
      <w:snapToGrid w:val="false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 Знак Знак Знак Знак Знак Знак Знак Знак"/>
    <w:basedOn w:val="Normal"/>
    <w:qFormat/>
    <w:rsid w:val="00912db5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92e9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692e92"/>
    <w:pPr/>
    <w:rPr>
      <w:rFonts w:eastAsia="Calibri"/>
      <w:sz w:val="20"/>
      <w:szCs w:val="20"/>
      <w:lang w:val="ru-RU"/>
    </w:rPr>
  </w:style>
  <w:style w:type="paragraph" w:styleId="Style17" w:customStyle="1">
    <w:name w:val="Основной"/>
    <w:basedOn w:val="Normal"/>
    <w:qFormat/>
    <w:rsid w:val="00ff38c0"/>
    <w:pPr>
      <w:overflowPunct w:val="true"/>
      <w:ind w:firstLine="709"/>
      <w:jc w:val="both"/>
      <w:textAlignment w:val="baseline"/>
    </w:pPr>
    <w:rPr>
      <w:szCs w:val="20"/>
      <w:lang w:val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c3cb8"/>
    <w:pPr/>
    <w:rPr>
      <w:rFonts w:ascii="Segoe UI" w:hAnsi="Segoe UI" w:cs="Segoe UI"/>
      <w:sz w:val="18"/>
      <w:szCs w:val="18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2">
    <w:name w:val="Обычный2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>
    <w:name w:val="western"/>
    <w:basedOn w:val="Normal"/>
    <w:qFormat/>
    <w:pPr>
      <w:spacing w:lineRule="exact" w:line="360" w:beforeAutospacing="1" w:after="119"/>
      <w:ind w:firstLine="567"/>
      <w:jc w:val="both"/>
    </w:pPr>
    <w:rPr>
      <w:color w:val="000000"/>
      <w:sz w:val="28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Импортированный стиль 1"/>
    <w:qFormat/>
    <w:rsid w:val="00ff38c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Application>AlterOffice/3.4.0.9$Linux_X86_64 LibreOffice_project/b8daf9e823b1a5463a2f48435ddc2e8696e7d4fc</Application>
  <AppVersion>15.0000</AppVersion>
  <Pages>2</Pages>
  <Words>427</Words>
  <Characters>2873</Characters>
  <CharactersWithSpaces>3258</CharactersWithSpaces>
  <Paragraphs>57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2016-02-29T13:01:00Z</dcterms:created>
  <dc:creator>Шабакина Елена</dc:creator>
  <dc:description/>
  <dc:language>ru-RU</dc:language>
  <cp:lastModifiedBy/>
  <cp:lastPrinted>2017-12-26T06:42:00Z</cp:lastPrinted>
  <dcterms:modified xsi:type="dcterms:W3CDTF">2026-09-04T08:12:08Z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