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039" w:rsidRDefault="004C6039" w:rsidP="004C6039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4C6039" w:rsidRDefault="004C6039" w:rsidP="004C6039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:rsidR="004C6039" w:rsidRDefault="004C6039" w:rsidP="004C6039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:rsidR="004C6039" w:rsidRDefault="004C6039" w:rsidP="004C6039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:rsidR="004C6039" w:rsidRDefault="004C6039" w:rsidP="004C6039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_____________Ж.Н. Доржиев</w:t>
      </w:r>
    </w:p>
    <w:p w:rsidR="004C6039" w:rsidRPr="004C6039" w:rsidRDefault="004C6039" w:rsidP="004C6039">
      <w:pPr>
        <w:spacing w:line="276" w:lineRule="auto"/>
        <w:jc w:val="right"/>
        <w:rPr>
          <w:sz w:val="22"/>
          <w:szCs w:val="24"/>
        </w:rPr>
      </w:pPr>
      <w:r w:rsidRPr="004C6039">
        <w:rPr>
          <w:rFonts w:eastAsia="Calibri"/>
          <w:sz w:val="24"/>
        </w:rPr>
        <w:t>«___»____________ 202</w:t>
      </w:r>
      <w:r w:rsidRPr="004C6039">
        <w:rPr>
          <w:rFonts w:eastAsia="Calibri"/>
          <w:sz w:val="24"/>
        </w:rPr>
        <w:t>6</w:t>
      </w:r>
      <w:r w:rsidRPr="004C6039">
        <w:rPr>
          <w:rFonts w:eastAsia="Calibri"/>
          <w:sz w:val="24"/>
        </w:rPr>
        <w:t xml:space="preserve"> г.</w:t>
      </w:r>
    </w:p>
    <w:p w:rsidR="000F72A7" w:rsidRDefault="000F72A7">
      <w:pPr>
        <w:jc w:val="right"/>
        <w:rPr>
          <w:sz w:val="24"/>
          <w:szCs w:val="24"/>
        </w:rPr>
      </w:pPr>
    </w:p>
    <w:p w:rsidR="000F72A7" w:rsidRDefault="000F72A7">
      <w:pPr>
        <w:keepNext/>
        <w:keepLines/>
        <w:rPr>
          <w:rFonts w:eastAsia="Calibri"/>
          <w:sz w:val="24"/>
          <w:szCs w:val="24"/>
        </w:rPr>
      </w:pPr>
    </w:p>
    <w:p w:rsidR="000F72A7" w:rsidRDefault="000F72A7">
      <w:pPr>
        <w:keepNext/>
        <w:keepLines/>
        <w:jc w:val="right"/>
        <w:rPr>
          <w:b/>
          <w:bCs/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5B147E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0F72A7" w:rsidRDefault="005B147E">
      <w:pPr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 выполнение работ:</w:t>
      </w:r>
    </w:p>
    <w:p w:rsidR="000F72A7" w:rsidRDefault="005B147E" w:rsidP="00154C69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КПД2 43.21.10.140 Монтаж пожарной си</w:t>
      </w:r>
      <w:r w:rsidR="000931E4">
        <w:rPr>
          <w:b/>
          <w:bCs/>
          <w:sz w:val="24"/>
          <w:szCs w:val="24"/>
        </w:rPr>
        <w:t>гнализации в здании Мирнинского</w:t>
      </w:r>
      <w:r>
        <w:rPr>
          <w:b/>
          <w:bCs/>
          <w:sz w:val="24"/>
          <w:szCs w:val="24"/>
        </w:rPr>
        <w:t xml:space="preserve"> РЭС (</w:t>
      </w:r>
      <w:r w:rsidR="000931E4">
        <w:rPr>
          <w:b/>
          <w:bCs/>
          <w:sz w:val="24"/>
          <w:szCs w:val="24"/>
        </w:rPr>
        <w:t>подстанция «Западная»</w:t>
      </w:r>
      <w:r>
        <w:rPr>
          <w:b/>
          <w:bCs/>
          <w:sz w:val="24"/>
          <w:szCs w:val="24"/>
        </w:rPr>
        <w:t>) Западных электр</w:t>
      </w:r>
      <w:r w:rsidR="000931E4">
        <w:rPr>
          <w:b/>
          <w:bCs/>
          <w:sz w:val="24"/>
          <w:szCs w:val="24"/>
        </w:rPr>
        <w:t>ических сетей ПАО «Якутскэнерго»</w:t>
      </w:r>
    </w:p>
    <w:p w:rsidR="000F72A7" w:rsidRDefault="000F72A7">
      <w:pPr>
        <w:widowControl w:val="0"/>
        <w:tabs>
          <w:tab w:val="left" w:pos="426"/>
        </w:tabs>
        <w:spacing w:before="120" w:after="120"/>
        <w:jc w:val="center"/>
        <w:rPr>
          <w:b/>
          <w:bCs/>
          <w:sz w:val="24"/>
          <w:szCs w:val="24"/>
        </w:rPr>
      </w:pPr>
    </w:p>
    <w:p w:rsidR="000F72A7" w:rsidRDefault="000F72A7">
      <w:pPr>
        <w:keepNext/>
        <w:keepLines/>
        <w:jc w:val="center"/>
        <w:rPr>
          <w:sz w:val="24"/>
          <w:szCs w:val="24"/>
        </w:rPr>
      </w:pPr>
    </w:p>
    <w:p w:rsidR="000F72A7" w:rsidRDefault="000F72A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0F72A7" w:rsidRDefault="000F72A7">
      <w:pPr>
        <w:keepNext/>
        <w:keepLines/>
        <w:jc w:val="both"/>
        <w:rPr>
          <w:sz w:val="24"/>
          <w:szCs w:val="24"/>
        </w:rPr>
      </w:pPr>
    </w:p>
    <w:p w:rsidR="000F72A7" w:rsidRDefault="005B147E">
      <w:pPr>
        <w:rPr>
          <w:sz w:val="24"/>
          <w:szCs w:val="24"/>
        </w:rPr>
      </w:pPr>
      <w:r>
        <w:br w:type="page"/>
      </w:r>
    </w:p>
    <w:p w:rsidR="000F72A7" w:rsidRDefault="005B14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rPr>
          <w:rFonts w:cs="Calibri Light (Заголовки)"/>
          <w:sz w:val="24"/>
          <w:szCs w:val="24"/>
        </w:rPr>
        <w:id w:val="1157340295"/>
        <w:docPartObj>
          <w:docPartGallery w:val="Table of Contents"/>
          <w:docPartUnique/>
        </w:docPartObj>
      </w:sdtPr>
      <w:sdtEndPr/>
      <w:sdtContent>
        <w:p w:rsidR="000931E4" w:rsidRPr="000931E4" w:rsidRDefault="005B147E">
          <w:pPr>
            <w:pStyle w:val="2b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</w:rPr>
          </w:pPr>
          <w:r w:rsidRPr="000931E4">
            <w:fldChar w:fldCharType="begin"/>
          </w:r>
          <w:r w:rsidRPr="000931E4">
            <w:rPr>
              <w:rStyle w:val="affb"/>
              <w:sz w:val="24"/>
              <w:szCs w:val="24"/>
            </w:rPr>
            <w:instrText xml:space="preserve"> TOC \o "1-4" \h</w:instrText>
          </w:r>
          <w:r w:rsidRPr="000931E4">
            <w:rPr>
              <w:rStyle w:val="affb"/>
              <w:sz w:val="24"/>
              <w:szCs w:val="24"/>
            </w:rPr>
            <w:fldChar w:fldCharType="separate"/>
          </w:r>
          <w:hyperlink w:anchor="_Toc239157654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1.</w:t>
            </w:r>
            <w:r w:rsidR="000931E4" w:rsidRPr="000931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Общие сведения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_Toc239157654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3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55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1.1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Обозначения и сокращения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_Toc239157655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3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56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1.2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Наименование закупаемой продукции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_Toc239157656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5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57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1.3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Цель выполнения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_Toc239157657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5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2b"/>
            <w:tabs>
              <w:tab w:val="left" w:pos="567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4"/>
              <w:szCs w:val="24"/>
            </w:rPr>
          </w:pPr>
          <w:hyperlink w:anchor="_Toc239157658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2.</w:t>
            </w:r>
            <w:r w:rsidR="000931E4" w:rsidRPr="000931E4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продукции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_Toc239157658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6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38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59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2.1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объемам и срокам выполнения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_Toc239157659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6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0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2.1.1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видам и объемам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_Toc239157660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6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left" w:pos="140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1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2.1.2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срокам выполнения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_Toc239157661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6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38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2" w:history="1">
            <w:r w:rsidR="000931E4" w:rsidRPr="000931E4">
              <w:rPr>
                <w:rStyle w:val="affff8"/>
                <w:bCs/>
                <w:noProof/>
                <w:sz w:val="24"/>
                <w:szCs w:val="24"/>
              </w:rPr>
              <w:t>2.2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качеству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_Toc239157662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7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9157663" w:history="1">
            <w:r w:rsidR="000931E4" w:rsidRPr="000931E4">
              <w:rPr>
                <w:rStyle w:val="affff8"/>
                <w:iCs/>
                <w:noProof/>
              </w:rPr>
              <w:t>3.</w:t>
            </w:r>
            <w:r w:rsidR="000931E4" w:rsidRPr="000931E4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0931E4" w:rsidRPr="000931E4">
              <w:rPr>
                <w:rStyle w:val="affff8"/>
                <w:iCs/>
                <w:noProof/>
              </w:rPr>
              <w:t>Иные условия выполнения работ</w:t>
            </w:r>
            <w:r w:rsidR="000931E4" w:rsidRPr="000931E4">
              <w:rPr>
                <w:noProof/>
              </w:rPr>
              <w:tab/>
            </w:r>
            <w:r w:rsidR="000931E4" w:rsidRPr="000931E4">
              <w:rPr>
                <w:noProof/>
              </w:rPr>
              <w:fldChar w:fldCharType="begin"/>
            </w:r>
            <w:r w:rsidR="000931E4" w:rsidRPr="000931E4">
              <w:rPr>
                <w:noProof/>
              </w:rPr>
              <w:instrText xml:space="preserve"> PAGEREF _Toc239157663 \h </w:instrText>
            </w:r>
            <w:r w:rsidR="000931E4" w:rsidRPr="000931E4">
              <w:rPr>
                <w:noProof/>
              </w:rPr>
            </w:r>
            <w:r w:rsidR="000931E4" w:rsidRPr="000931E4">
              <w:rPr>
                <w:noProof/>
              </w:rPr>
              <w:fldChar w:fldCharType="separate"/>
            </w:r>
            <w:r w:rsidR="000931E4" w:rsidRPr="000931E4">
              <w:rPr>
                <w:noProof/>
              </w:rPr>
              <w:t>20</w:t>
            </w:r>
            <w:r w:rsidR="000931E4" w:rsidRPr="000931E4">
              <w:rPr>
                <w:noProof/>
              </w:rPr>
              <w:fldChar w:fldCharType="end"/>
            </w:r>
          </w:hyperlink>
        </w:p>
        <w:p w:rsidR="000931E4" w:rsidRPr="000931E4" w:rsidRDefault="004C6039">
          <w:pPr>
            <w:pStyle w:val="38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4" w:history="1">
            <w:r w:rsidR="000931E4" w:rsidRPr="000931E4">
              <w:rPr>
                <w:rStyle w:val="affff8"/>
                <w:iCs/>
                <w:noProof/>
                <w:sz w:val="24"/>
                <w:szCs w:val="24"/>
              </w:rPr>
              <w:t>3.1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Объем выполнения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_Toc239157664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20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38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5" w:history="1">
            <w:r w:rsidR="000931E4" w:rsidRPr="000931E4">
              <w:rPr>
                <w:rStyle w:val="affff8"/>
                <w:bCs/>
                <w:noProof/>
                <w:sz w:val="24"/>
                <w:szCs w:val="24"/>
              </w:rPr>
              <w:t>3.2</w:t>
            </w:r>
            <w:r w:rsidR="000931E4" w:rsidRPr="000931E4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0931E4" w:rsidRPr="000931E4">
              <w:rPr>
                <w:rStyle w:val="affff8"/>
                <w:noProof/>
                <w:sz w:val="24"/>
                <w:szCs w:val="24"/>
              </w:rPr>
              <w:t>Особые условия выполнения работ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_Toc239157665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20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9157666" w:history="1">
            <w:r w:rsidR="000931E4" w:rsidRPr="000931E4">
              <w:rPr>
                <w:rStyle w:val="affff8"/>
                <w:noProof/>
              </w:rPr>
              <w:t>4.</w:t>
            </w:r>
            <w:r w:rsidR="000931E4" w:rsidRPr="000931E4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0931E4" w:rsidRPr="000931E4">
              <w:rPr>
                <w:rStyle w:val="affff8"/>
                <w:noProof/>
              </w:rPr>
              <w:t>Требования к документации по ценообразованию на этапе закупки</w:t>
            </w:r>
            <w:r w:rsidR="000931E4" w:rsidRPr="000931E4">
              <w:rPr>
                <w:noProof/>
              </w:rPr>
              <w:tab/>
            </w:r>
            <w:r w:rsidR="000931E4" w:rsidRPr="000931E4">
              <w:rPr>
                <w:noProof/>
              </w:rPr>
              <w:fldChar w:fldCharType="begin"/>
            </w:r>
            <w:r w:rsidR="000931E4" w:rsidRPr="000931E4">
              <w:rPr>
                <w:noProof/>
              </w:rPr>
              <w:instrText xml:space="preserve"> PAGEREF _Toc239157666 \h </w:instrText>
            </w:r>
            <w:r w:rsidR="000931E4" w:rsidRPr="000931E4">
              <w:rPr>
                <w:noProof/>
              </w:rPr>
            </w:r>
            <w:r w:rsidR="000931E4" w:rsidRPr="000931E4">
              <w:rPr>
                <w:noProof/>
              </w:rPr>
              <w:fldChar w:fldCharType="separate"/>
            </w:r>
            <w:r w:rsidR="000931E4" w:rsidRPr="000931E4">
              <w:rPr>
                <w:noProof/>
              </w:rPr>
              <w:t>20</w:t>
            </w:r>
            <w:r w:rsidR="000931E4" w:rsidRPr="000931E4">
              <w:rPr>
                <w:noProof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7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обоснованию стоимости заявки Участника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_Toc239157667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20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9157668" w:history="1">
            <w:r w:rsidR="000931E4" w:rsidRPr="000931E4">
              <w:rPr>
                <w:rStyle w:val="affff8"/>
                <w:noProof/>
              </w:rPr>
              <w:t>5.</w:t>
            </w:r>
            <w:r w:rsidR="000931E4" w:rsidRPr="000931E4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0931E4" w:rsidRPr="000931E4">
              <w:rPr>
                <w:rStyle w:val="affff8"/>
                <w:noProof/>
              </w:rPr>
              <w:t>Требования к документации по ценообразованию на этапе заключения (исполнения) договора</w:t>
            </w:r>
            <w:r w:rsidR="000931E4" w:rsidRPr="000931E4">
              <w:rPr>
                <w:noProof/>
              </w:rPr>
              <w:tab/>
            </w:r>
            <w:r w:rsidR="000931E4" w:rsidRPr="000931E4">
              <w:rPr>
                <w:noProof/>
              </w:rPr>
              <w:fldChar w:fldCharType="begin"/>
            </w:r>
            <w:r w:rsidR="000931E4" w:rsidRPr="000931E4">
              <w:rPr>
                <w:noProof/>
              </w:rPr>
              <w:instrText xml:space="preserve"> PAGEREF _Toc239157668 \h </w:instrText>
            </w:r>
            <w:r w:rsidR="000931E4" w:rsidRPr="000931E4">
              <w:rPr>
                <w:noProof/>
              </w:rPr>
            </w:r>
            <w:r w:rsidR="000931E4" w:rsidRPr="000931E4">
              <w:rPr>
                <w:noProof/>
              </w:rPr>
              <w:fldChar w:fldCharType="separate"/>
            </w:r>
            <w:r w:rsidR="000931E4" w:rsidRPr="000931E4">
              <w:rPr>
                <w:noProof/>
              </w:rPr>
              <w:t>20</w:t>
            </w:r>
            <w:r w:rsidR="000931E4" w:rsidRPr="000931E4">
              <w:rPr>
                <w:noProof/>
              </w:rPr>
              <w:fldChar w:fldCharType="end"/>
            </w:r>
          </w:hyperlink>
        </w:p>
        <w:p w:rsidR="000931E4" w:rsidRPr="000931E4" w:rsidRDefault="004C6039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239157669" w:history="1">
            <w:r w:rsidR="000931E4" w:rsidRPr="000931E4">
              <w:rPr>
                <w:rStyle w:val="affff8"/>
                <w:noProof/>
                <w:sz w:val="24"/>
                <w:szCs w:val="24"/>
              </w:rPr>
              <w:t>Требования к составлению сметной документации (при заключении договора):</w:t>
            </w:r>
            <w:r w:rsidR="000931E4" w:rsidRPr="000931E4">
              <w:rPr>
                <w:noProof/>
                <w:sz w:val="24"/>
                <w:szCs w:val="24"/>
              </w:rPr>
              <w:tab/>
            </w:r>
            <w:r w:rsidR="000931E4" w:rsidRPr="000931E4">
              <w:rPr>
                <w:noProof/>
                <w:sz w:val="24"/>
                <w:szCs w:val="24"/>
              </w:rPr>
              <w:fldChar w:fldCharType="begin"/>
            </w:r>
            <w:r w:rsidR="000931E4" w:rsidRPr="000931E4">
              <w:rPr>
                <w:noProof/>
                <w:sz w:val="24"/>
                <w:szCs w:val="24"/>
              </w:rPr>
              <w:instrText xml:space="preserve"> PAGEREF _Toc239157669 \h </w:instrText>
            </w:r>
            <w:r w:rsidR="000931E4" w:rsidRPr="000931E4">
              <w:rPr>
                <w:noProof/>
                <w:sz w:val="24"/>
                <w:szCs w:val="24"/>
              </w:rPr>
            </w:r>
            <w:r w:rsidR="000931E4" w:rsidRPr="000931E4">
              <w:rPr>
                <w:noProof/>
                <w:sz w:val="24"/>
                <w:szCs w:val="24"/>
              </w:rPr>
              <w:fldChar w:fldCharType="separate"/>
            </w:r>
            <w:r w:rsidR="000931E4" w:rsidRPr="000931E4">
              <w:rPr>
                <w:noProof/>
                <w:sz w:val="24"/>
                <w:szCs w:val="24"/>
              </w:rPr>
              <w:t>20</w:t>
            </w:r>
            <w:r w:rsidR="000931E4" w:rsidRPr="000931E4">
              <w:rPr>
                <w:noProof/>
                <w:sz w:val="24"/>
                <w:szCs w:val="24"/>
              </w:rPr>
              <w:fldChar w:fldCharType="end"/>
            </w:r>
          </w:hyperlink>
        </w:p>
        <w:p w:rsidR="000931E4" w:rsidRPr="000931E4" w:rsidRDefault="004C6039">
          <w:pPr>
            <w:pStyle w:val="18"/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239157670" w:history="1">
            <w:r w:rsidR="000931E4" w:rsidRPr="000931E4">
              <w:rPr>
                <w:rStyle w:val="affff8"/>
                <w:iCs/>
                <w:noProof/>
              </w:rPr>
              <w:t>4. Приложения</w:t>
            </w:r>
            <w:r w:rsidR="000931E4" w:rsidRPr="000931E4">
              <w:rPr>
                <w:noProof/>
              </w:rPr>
              <w:tab/>
            </w:r>
            <w:r w:rsidR="000931E4" w:rsidRPr="000931E4">
              <w:rPr>
                <w:noProof/>
              </w:rPr>
              <w:fldChar w:fldCharType="begin"/>
            </w:r>
            <w:r w:rsidR="000931E4" w:rsidRPr="000931E4">
              <w:rPr>
                <w:noProof/>
              </w:rPr>
              <w:instrText xml:space="preserve"> PAGEREF _Toc239157670 \h </w:instrText>
            </w:r>
            <w:r w:rsidR="000931E4" w:rsidRPr="000931E4">
              <w:rPr>
                <w:noProof/>
              </w:rPr>
            </w:r>
            <w:r w:rsidR="000931E4" w:rsidRPr="000931E4">
              <w:rPr>
                <w:noProof/>
              </w:rPr>
              <w:fldChar w:fldCharType="separate"/>
            </w:r>
            <w:r w:rsidR="000931E4" w:rsidRPr="000931E4">
              <w:rPr>
                <w:noProof/>
              </w:rPr>
              <w:t>20</w:t>
            </w:r>
            <w:r w:rsidR="000931E4" w:rsidRPr="000931E4">
              <w:rPr>
                <w:noProof/>
              </w:rPr>
              <w:fldChar w:fldCharType="end"/>
            </w:r>
          </w:hyperlink>
        </w:p>
        <w:p w:rsidR="000F72A7" w:rsidRPr="000931E4" w:rsidRDefault="005B147E">
          <w:pPr>
            <w:pStyle w:val="18"/>
            <w:tabs>
              <w:tab w:val="clear" w:pos="560"/>
              <w:tab w:val="clear" w:pos="9911"/>
              <w:tab w:val="right" w:leader="dot" w:pos="9921"/>
            </w:tabs>
          </w:pPr>
          <w:r w:rsidRPr="000931E4">
            <w:rPr>
              <w:rStyle w:val="affb"/>
            </w:rPr>
            <w:fldChar w:fldCharType="end"/>
          </w:r>
        </w:p>
      </w:sdtContent>
    </w:sdt>
    <w:p w:rsidR="000F72A7" w:rsidRDefault="000F72A7">
      <w:pPr>
        <w:rPr>
          <w:b/>
          <w:sz w:val="24"/>
          <w:szCs w:val="24"/>
        </w:rPr>
      </w:pPr>
    </w:p>
    <w:p w:rsidR="000F72A7" w:rsidRDefault="005B147E">
      <w:pPr>
        <w:rPr>
          <w:sz w:val="24"/>
          <w:szCs w:val="24"/>
        </w:rPr>
      </w:pPr>
      <w:bookmarkStart w:id="0" w:name="__RefHeading___Toc15821_2903166146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F72A7" w:rsidRDefault="005B147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F72A7" w:rsidRDefault="005B147E">
      <w:pPr>
        <w:pStyle w:val="22"/>
        <w:numPr>
          <w:ilvl w:val="2"/>
          <w:numId w:val="11"/>
        </w:numPr>
        <w:ind w:right="-397" w:hanging="363"/>
        <w:rPr>
          <w:lang w:val="ru-RU"/>
        </w:rPr>
      </w:pPr>
      <w:bookmarkStart w:id="1" w:name="_Toc51339692"/>
      <w:bookmarkStart w:id="2" w:name="_Toc54646395"/>
      <w:bookmarkStart w:id="3" w:name="_Toc239157654"/>
      <w:r>
        <w:lastRenderedPageBreak/>
        <w:t>Общие сведения</w:t>
      </w:r>
      <w:bookmarkEnd w:id="1"/>
      <w:bookmarkEnd w:id="2"/>
      <w:bookmarkEnd w:id="3"/>
    </w:p>
    <w:p w:rsidR="000F72A7" w:rsidRDefault="005B147E">
      <w:pPr>
        <w:pStyle w:val="40"/>
        <w:numPr>
          <w:ilvl w:val="2"/>
          <w:numId w:val="3"/>
        </w:numPr>
        <w:rPr>
          <w:lang w:val="ru-RU"/>
        </w:rPr>
      </w:pPr>
      <w:bookmarkStart w:id="4" w:name="_Toc239157655"/>
      <w:r>
        <w:t>Обозначения</w:t>
      </w:r>
      <w:bookmarkStart w:id="5" w:name="_Toc46743505"/>
      <w:bookmarkStart w:id="6" w:name="_Toc54646396"/>
      <w:r>
        <w:t xml:space="preserve"> и сокращения</w:t>
      </w:r>
      <w:bookmarkEnd w:id="5"/>
      <w:bookmarkEnd w:id="6"/>
      <w:bookmarkEnd w:id="4"/>
    </w:p>
    <w:p w:rsidR="000F72A7" w:rsidRDefault="000F72A7">
      <w:pPr>
        <w:rPr>
          <w:rStyle w:val="aff0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ВНиР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Ведомственные нормы и расценки на строительные, монтажные и ремонтно-строительные работы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Ведомость объемов работ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Ведомственные строительные нормы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ЕНиР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нормы и расценки на строительные, монтажные и ремонтно-строительные работы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ИПЦ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потребительских цен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Интегрированная система менеджмента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Локальная смета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Программный комплекс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ПНР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Пусконаладочные работы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организации строительства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ПТЭЭС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электрических сетей и станций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Руководящие документы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Распределительное устройство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Сметно-нормативная база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 правил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СРО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Саморегулируемая организация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сметный расчет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сметные цены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требование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Западные электрические сети (Филиал ПАО «Якутскэнерго»)</w:t>
            </w:r>
          </w:p>
        </w:tc>
      </w:tr>
    </w:tbl>
    <w:p w:rsidR="000F72A7" w:rsidRDefault="000F72A7">
      <w:pPr>
        <w:keepNext/>
        <w:keepLines/>
        <w:jc w:val="both"/>
        <w:rPr>
          <w:sz w:val="24"/>
          <w:szCs w:val="24"/>
        </w:rPr>
      </w:pPr>
    </w:p>
    <w:p w:rsidR="000F72A7" w:rsidRDefault="000F72A7">
      <w:pPr>
        <w:keepNext/>
        <w:keepLines/>
        <w:jc w:val="both"/>
        <w:rPr>
          <w:sz w:val="24"/>
          <w:szCs w:val="24"/>
        </w:rPr>
      </w:pPr>
    </w:p>
    <w:p w:rsidR="000F72A7" w:rsidRDefault="005B147E">
      <w:pPr>
        <w:keepNext/>
        <w:keepLines/>
        <w:rPr>
          <w:sz w:val="24"/>
          <w:szCs w:val="24"/>
        </w:rPr>
      </w:pPr>
      <w:r>
        <w:br w:type="page"/>
      </w:r>
    </w:p>
    <w:p w:rsidR="000F72A7" w:rsidRDefault="005B147E" w:rsidP="00C060F4">
      <w:pPr>
        <w:pStyle w:val="40"/>
        <w:numPr>
          <w:ilvl w:val="2"/>
          <w:numId w:val="3"/>
        </w:numPr>
        <w:tabs>
          <w:tab w:val="clear" w:pos="1440"/>
          <w:tab w:val="num" w:pos="709"/>
        </w:tabs>
        <w:ind w:left="0" w:firstLine="284"/>
      </w:pPr>
      <w:bookmarkStart w:id="7" w:name="_Toc54646397"/>
      <w:bookmarkStart w:id="8" w:name="_Toc46743506"/>
      <w:bookmarkStart w:id="9" w:name="_Toc239157656"/>
      <w:r>
        <w:lastRenderedPageBreak/>
        <w:t>Наименование закупаемой продукции</w:t>
      </w:r>
      <w:bookmarkEnd w:id="7"/>
      <w:bookmarkEnd w:id="8"/>
      <w:bookmarkEnd w:id="9"/>
    </w:p>
    <w:p w:rsidR="000F72A7" w:rsidRPr="00C060F4" w:rsidRDefault="005B147E" w:rsidP="00C060F4">
      <w:pPr>
        <w:tabs>
          <w:tab w:val="num" w:pos="709"/>
        </w:tabs>
        <w:ind w:firstLine="284"/>
        <w:jc w:val="both"/>
      </w:pPr>
      <w:r>
        <w:rPr>
          <w:color w:val="000000"/>
          <w:sz w:val="24"/>
          <w:szCs w:val="24"/>
        </w:rPr>
        <w:t xml:space="preserve">Разработка проекта, монтаж пожарной </w:t>
      </w:r>
      <w:r w:rsidRPr="00C060F4">
        <w:rPr>
          <w:color w:val="000000"/>
          <w:sz w:val="24"/>
          <w:szCs w:val="24"/>
        </w:rPr>
        <w:t>сиг</w:t>
      </w:r>
      <w:r w:rsidR="00E35287">
        <w:rPr>
          <w:color w:val="000000"/>
          <w:sz w:val="24"/>
          <w:szCs w:val="24"/>
        </w:rPr>
        <w:t xml:space="preserve">нализации в зданиях </w:t>
      </w:r>
      <w:r w:rsidR="000931E4">
        <w:rPr>
          <w:color w:val="000000"/>
          <w:sz w:val="24"/>
          <w:szCs w:val="24"/>
        </w:rPr>
        <w:t>Мирнинского</w:t>
      </w:r>
      <w:r w:rsidRPr="00C060F4">
        <w:rPr>
          <w:color w:val="000000"/>
          <w:sz w:val="24"/>
          <w:szCs w:val="24"/>
        </w:rPr>
        <w:t xml:space="preserve"> РЭС</w:t>
      </w:r>
      <w:r w:rsidR="00C060F4" w:rsidRPr="00C060F4">
        <w:rPr>
          <w:color w:val="000000"/>
          <w:sz w:val="24"/>
          <w:szCs w:val="24"/>
        </w:rPr>
        <w:t xml:space="preserve"> </w:t>
      </w:r>
      <w:r w:rsidRPr="00C060F4">
        <w:rPr>
          <w:color w:val="000000"/>
          <w:sz w:val="24"/>
          <w:szCs w:val="24"/>
        </w:rPr>
        <w:t>ЗЭС ПАО «Якутскэнерго».</w:t>
      </w:r>
    </w:p>
    <w:p w:rsidR="000F72A7" w:rsidRDefault="005B147E" w:rsidP="00C060F4">
      <w:pPr>
        <w:pStyle w:val="40"/>
        <w:numPr>
          <w:ilvl w:val="2"/>
          <w:numId w:val="3"/>
        </w:numPr>
        <w:tabs>
          <w:tab w:val="clear" w:pos="1440"/>
          <w:tab w:val="num" w:pos="709"/>
        </w:tabs>
        <w:ind w:left="0" w:firstLine="284"/>
      </w:pPr>
      <w:bookmarkStart w:id="10" w:name="_Toc239157657"/>
      <w:r>
        <w:t>Цель</w:t>
      </w:r>
      <w:bookmarkStart w:id="11" w:name="_Toc46743507"/>
      <w:bookmarkStart w:id="12" w:name="_Toc54646398"/>
      <w:r>
        <w:t xml:space="preserve"> </w:t>
      </w:r>
      <w:bookmarkEnd w:id="11"/>
      <w:r>
        <w:rPr>
          <w:lang w:val="ru-RU"/>
        </w:rPr>
        <w:t>выполнения работ</w:t>
      </w:r>
      <w:bookmarkEnd w:id="10"/>
      <w:r>
        <w:t xml:space="preserve"> </w:t>
      </w:r>
      <w:bookmarkEnd w:id="12"/>
    </w:p>
    <w:p w:rsidR="00C060F4" w:rsidRDefault="005B147E" w:rsidP="00C060F4">
      <w:pPr>
        <w:tabs>
          <w:tab w:val="num" w:pos="709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Оснастить </w:t>
      </w:r>
      <w:bookmarkStart w:id="13" w:name="_Toc46743508"/>
      <w:bookmarkStart w:id="14" w:name="_Toc54646399"/>
      <w:r w:rsidR="000931E4">
        <w:rPr>
          <w:color w:val="000000"/>
          <w:sz w:val="24"/>
          <w:szCs w:val="24"/>
        </w:rPr>
        <w:t>подстанцию «Западная»</w:t>
      </w:r>
      <w:r w:rsidR="00E35287">
        <w:rPr>
          <w:color w:val="000000"/>
          <w:sz w:val="24"/>
          <w:szCs w:val="24"/>
        </w:rPr>
        <w:t xml:space="preserve"> </w:t>
      </w:r>
      <w:r w:rsidR="00C060F4">
        <w:rPr>
          <w:color w:val="000000"/>
          <w:sz w:val="24"/>
          <w:szCs w:val="24"/>
        </w:rPr>
        <w:t xml:space="preserve">установкой </w:t>
      </w:r>
      <w:r w:rsidR="00C060F4" w:rsidRPr="00C060F4">
        <w:rPr>
          <w:color w:val="000000"/>
          <w:sz w:val="24"/>
          <w:szCs w:val="24"/>
        </w:rPr>
        <w:t>пожарной сигнализации и системой оповещения о пожаре.</w:t>
      </w:r>
    </w:p>
    <w:p w:rsidR="00C060F4" w:rsidRDefault="00C060F4" w:rsidP="00C060F4">
      <w:pPr>
        <w:tabs>
          <w:tab w:val="num" w:pos="709"/>
        </w:tabs>
        <w:ind w:firstLine="284"/>
        <w:jc w:val="both"/>
        <w:rPr>
          <w:color w:val="000000"/>
        </w:rPr>
      </w:pPr>
    </w:p>
    <w:p w:rsidR="000F72A7" w:rsidRPr="00C060F4" w:rsidRDefault="00C060F4" w:rsidP="00C060F4">
      <w:pPr>
        <w:tabs>
          <w:tab w:val="num" w:pos="709"/>
        </w:tabs>
        <w:ind w:firstLine="284"/>
        <w:jc w:val="both"/>
        <w:rPr>
          <w:b/>
          <w:sz w:val="24"/>
          <w:szCs w:val="24"/>
        </w:rPr>
      </w:pPr>
      <w:r w:rsidRPr="00C060F4">
        <w:rPr>
          <w:b/>
          <w:color w:val="000000"/>
          <w:sz w:val="24"/>
          <w:szCs w:val="24"/>
        </w:rPr>
        <w:t xml:space="preserve">1.4. </w:t>
      </w:r>
      <w:r w:rsidR="005B147E" w:rsidRPr="00C060F4">
        <w:rPr>
          <w:b/>
          <w:color w:val="000000"/>
          <w:sz w:val="24"/>
          <w:szCs w:val="24"/>
        </w:rPr>
        <w:t>Су</w:t>
      </w:r>
      <w:r w:rsidR="005B147E" w:rsidRPr="00C060F4">
        <w:rPr>
          <w:b/>
          <w:sz w:val="24"/>
          <w:szCs w:val="24"/>
        </w:rPr>
        <w:t>ществующее положение</w:t>
      </w:r>
      <w:bookmarkEnd w:id="13"/>
      <w:r w:rsidR="005B147E" w:rsidRPr="00C060F4">
        <w:rPr>
          <w:b/>
          <w:sz w:val="24"/>
          <w:szCs w:val="24"/>
        </w:rPr>
        <w:t xml:space="preserve"> </w:t>
      </w:r>
      <w:bookmarkStart w:id="15" w:name="_Toc54646400"/>
      <w:bookmarkEnd w:id="14"/>
    </w:p>
    <w:p w:rsidR="000F72A7" w:rsidRPr="00C060F4" w:rsidRDefault="005B147E" w:rsidP="00C060F4">
      <w:pPr>
        <w:tabs>
          <w:tab w:val="num" w:pos="709"/>
        </w:tabs>
        <w:ind w:firstLine="284"/>
        <w:jc w:val="both"/>
        <w:rPr>
          <w:rFonts w:eastAsia="Calibri"/>
          <w:sz w:val="24"/>
          <w:szCs w:val="24"/>
        </w:rPr>
      </w:pPr>
      <w:r w:rsidRPr="00C060F4">
        <w:rPr>
          <w:rFonts w:eastAsia="Calibri"/>
          <w:sz w:val="24"/>
          <w:szCs w:val="24"/>
        </w:rPr>
        <w:t>Место производства работ:</w:t>
      </w:r>
    </w:p>
    <w:p w:rsidR="00C060F4" w:rsidRPr="00516D1D" w:rsidRDefault="005B147E" w:rsidP="00C060F4">
      <w:pPr>
        <w:tabs>
          <w:tab w:val="num" w:pos="709"/>
        </w:tabs>
        <w:ind w:firstLine="284"/>
        <w:jc w:val="both"/>
        <w:rPr>
          <w:rFonts w:eastAsia="Calibri"/>
          <w:sz w:val="24"/>
          <w:szCs w:val="24"/>
          <w:highlight w:val="yellow"/>
        </w:rPr>
      </w:pPr>
      <w:r w:rsidRPr="000931E4">
        <w:rPr>
          <w:rFonts w:eastAsia="Calibri"/>
          <w:sz w:val="24"/>
          <w:szCs w:val="24"/>
        </w:rPr>
        <w:t xml:space="preserve">Республика Саха (Якутия), </w:t>
      </w:r>
      <w:r w:rsidR="000931E4" w:rsidRPr="000931E4">
        <w:rPr>
          <w:rFonts w:eastAsia="Calibri"/>
          <w:sz w:val="24"/>
          <w:szCs w:val="24"/>
        </w:rPr>
        <w:t>Мирнинский</w:t>
      </w:r>
      <w:r w:rsidR="00C060F4" w:rsidRPr="000931E4">
        <w:rPr>
          <w:rFonts w:eastAsia="Calibri"/>
          <w:sz w:val="24"/>
          <w:szCs w:val="24"/>
        </w:rPr>
        <w:t xml:space="preserve"> </w:t>
      </w:r>
      <w:r w:rsidR="000931E4" w:rsidRPr="000931E4">
        <w:rPr>
          <w:rFonts w:eastAsia="Calibri"/>
          <w:sz w:val="24"/>
          <w:szCs w:val="24"/>
        </w:rPr>
        <w:t>район</w:t>
      </w:r>
      <w:r w:rsidR="00C060F4" w:rsidRPr="000931E4">
        <w:rPr>
          <w:rFonts w:eastAsia="Calibri"/>
          <w:sz w:val="24"/>
          <w:szCs w:val="24"/>
        </w:rPr>
        <w:t>, г.</w:t>
      </w:r>
      <w:r w:rsidR="004C6039">
        <w:rPr>
          <w:rFonts w:eastAsia="Calibri"/>
          <w:sz w:val="24"/>
          <w:szCs w:val="24"/>
        </w:rPr>
        <w:t xml:space="preserve"> </w:t>
      </w:r>
      <w:r w:rsidR="000931E4" w:rsidRPr="000931E4">
        <w:rPr>
          <w:rFonts w:eastAsia="Calibri"/>
          <w:sz w:val="24"/>
          <w:szCs w:val="24"/>
        </w:rPr>
        <w:t>Мирный</w:t>
      </w:r>
    </w:p>
    <w:p w:rsidR="00C060F4" w:rsidRDefault="00C060F4" w:rsidP="00C060F4">
      <w:pPr>
        <w:tabs>
          <w:tab w:val="num" w:pos="709"/>
        </w:tabs>
        <w:ind w:firstLine="284"/>
        <w:jc w:val="both"/>
        <w:rPr>
          <w:sz w:val="24"/>
          <w:szCs w:val="24"/>
        </w:rPr>
      </w:pPr>
    </w:p>
    <w:p w:rsidR="000F72A7" w:rsidRPr="00C060F4" w:rsidRDefault="00C060F4" w:rsidP="00C060F4">
      <w:pPr>
        <w:tabs>
          <w:tab w:val="num" w:pos="709"/>
        </w:tabs>
        <w:ind w:firstLine="284"/>
        <w:jc w:val="both"/>
        <w:rPr>
          <w:b/>
          <w:sz w:val="24"/>
          <w:szCs w:val="24"/>
        </w:rPr>
      </w:pPr>
      <w:r w:rsidRPr="00C060F4">
        <w:rPr>
          <w:b/>
          <w:sz w:val="24"/>
          <w:szCs w:val="24"/>
        </w:rPr>
        <w:t xml:space="preserve">1.5. </w:t>
      </w:r>
      <w:r w:rsidR="005B147E" w:rsidRPr="00C060F4">
        <w:rPr>
          <w:b/>
          <w:sz w:val="24"/>
          <w:szCs w:val="24"/>
        </w:rPr>
        <w:t>Краткое описание:</w:t>
      </w:r>
    </w:p>
    <w:p w:rsidR="000F72A7" w:rsidRDefault="005B147E" w:rsidP="00C060F4">
      <w:pPr>
        <w:tabs>
          <w:tab w:val="num" w:pos="709"/>
        </w:tabs>
        <w:ind w:right="-2" w:firstLine="284"/>
        <w:jc w:val="both"/>
        <w:rPr>
          <w:rFonts w:eastAsia="Calibri"/>
        </w:rPr>
      </w:pPr>
      <w:r>
        <w:rPr>
          <w:sz w:val="24"/>
          <w:szCs w:val="24"/>
        </w:rPr>
        <w:t xml:space="preserve"> </w:t>
      </w:r>
      <w:r w:rsidR="00E35287">
        <w:rPr>
          <w:sz w:val="24"/>
          <w:szCs w:val="24"/>
        </w:rPr>
        <w:t>1</w:t>
      </w:r>
      <w:r>
        <w:rPr>
          <w:sz w:val="24"/>
          <w:szCs w:val="24"/>
        </w:rPr>
        <w:t xml:space="preserve"> объект (</w:t>
      </w:r>
      <w:r w:rsidR="000931E4">
        <w:rPr>
          <w:color w:val="000000"/>
          <w:sz w:val="24"/>
          <w:szCs w:val="24"/>
        </w:rPr>
        <w:t>подстанция «Западная</w:t>
      </w:r>
      <w:r w:rsidR="00E35287">
        <w:rPr>
          <w:color w:val="000000"/>
          <w:sz w:val="24"/>
          <w:szCs w:val="24"/>
        </w:rPr>
        <w:t>»</w:t>
      </w:r>
      <w:r w:rsidR="00E35287">
        <w:rPr>
          <w:sz w:val="24"/>
          <w:szCs w:val="24"/>
        </w:rPr>
        <w:t>) не защищен</w:t>
      </w:r>
      <w:r>
        <w:rPr>
          <w:sz w:val="24"/>
          <w:szCs w:val="24"/>
        </w:rPr>
        <w:t xml:space="preserve"> автоматической установкой пожарной сигнализации и системой оповещения о пожаре.</w:t>
      </w:r>
    </w:p>
    <w:p w:rsidR="000F72A7" w:rsidRDefault="000F72A7">
      <w:pPr>
        <w:rPr>
          <w:sz w:val="24"/>
          <w:szCs w:val="24"/>
          <w:lang w:eastAsia="x-none"/>
        </w:rPr>
      </w:pPr>
    </w:p>
    <w:p w:rsidR="000F72A7" w:rsidRDefault="005B147E">
      <w:pPr>
        <w:pStyle w:val="afd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</w:t>
      </w:r>
      <w:bookmarkEnd w:id="15"/>
    </w:p>
    <w:tbl>
      <w:tblPr>
        <w:tblW w:w="9918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17"/>
        <w:gridCol w:w="2118"/>
        <w:gridCol w:w="2589"/>
        <w:gridCol w:w="1974"/>
        <w:gridCol w:w="2420"/>
      </w:tblGrid>
      <w:tr w:rsidR="000F7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0F72A7" w:rsidRDefault="000F72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0F72A7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F72A7" w:rsidRPr="00451549">
        <w:trPr>
          <w:trHeight w:val="881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5B147E">
            <w:pPr>
              <w:pStyle w:val="aff"/>
              <w:widowControl w:val="0"/>
              <w:ind w:left="0"/>
              <w:contextualSpacing w:val="0"/>
              <w:jc w:val="center"/>
            </w:pPr>
            <w:r w:rsidRPr="00451549">
              <w:t>1.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0931E4" w:rsidP="00154C6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подстанция «Западная»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5B147E" w:rsidP="00516D1D">
            <w:pPr>
              <w:widowControl w:val="0"/>
              <w:jc w:val="center"/>
              <w:rPr>
                <w:sz w:val="24"/>
                <w:szCs w:val="24"/>
              </w:rPr>
            </w:pPr>
            <w:r w:rsidRPr="00451549">
              <w:rPr>
                <w:rFonts w:eastAsia="Calibri"/>
                <w:sz w:val="24"/>
                <w:szCs w:val="24"/>
              </w:rPr>
              <w:t xml:space="preserve">Республика Саха (Якутия),  </w:t>
            </w:r>
            <w:r w:rsidR="000931E4">
              <w:rPr>
                <w:rFonts w:eastAsia="Calibri"/>
                <w:sz w:val="24"/>
                <w:szCs w:val="24"/>
              </w:rPr>
              <w:t>Мирнинский</w:t>
            </w:r>
            <w:r w:rsidR="00154C69">
              <w:rPr>
                <w:rFonts w:eastAsia="Calibri"/>
                <w:sz w:val="24"/>
                <w:szCs w:val="24"/>
              </w:rPr>
              <w:t xml:space="preserve"> район, </w:t>
            </w:r>
            <w:r w:rsidR="000931E4" w:rsidRPr="000931E4">
              <w:rPr>
                <w:rFonts w:eastAsia="Calibri"/>
                <w:sz w:val="24"/>
                <w:szCs w:val="24"/>
              </w:rPr>
              <w:t>г</w:t>
            </w:r>
            <w:r w:rsidR="00154C69" w:rsidRPr="000931E4">
              <w:rPr>
                <w:rFonts w:eastAsia="Calibri"/>
                <w:sz w:val="24"/>
                <w:szCs w:val="24"/>
              </w:rPr>
              <w:t xml:space="preserve">. </w:t>
            </w:r>
            <w:r w:rsidR="000931E4" w:rsidRPr="000931E4">
              <w:rPr>
                <w:rFonts w:eastAsia="Calibri"/>
                <w:sz w:val="24"/>
                <w:szCs w:val="24"/>
              </w:rPr>
              <w:t>Мирный</w:t>
            </w:r>
            <w:r w:rsidR="00516D1D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 w:rsidRPr="00451549">
              <w:rPr>
                <w:sz w:val="24"/>
                <w:szCs w:val="24"/>
              </w:rPr>
              <w:t>Территория Западных электрических сетей</w:t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Pr="00451549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 w:rsidRPr="00451549">
              <w:rPr>
                <w:sz w:val="24"/>
                <w:szCs w:val="24"/>
              </w:rPr>
              <w:t>ЗЭС филиал ПАО «Якутскэнерго»</w:t>
            </w:r>
          </w:p>
        </w:tc>
      </w:tr>
    </w:tbl>
    <w:p w:rsidR="000F72A7" w:rsidRDefault="005B147E">
      <w:pPr>
        <w:pStyle w:val="40"/>
        <w:tabs>
          <w:tab w:val="clear" w:pos="1440"/>
        </w:tabs>
        <w:ind w:firstLine="0"/>
      </w:pPr>
      <w:r>
        <w:br w:type="page"/>
      </w:r>
    </w:p>
    <w:p w:rsidR="000F72A7" w:rsidRDefault="005B147E">
      <w:pPr>
        <w:pStyle w:val="22"/>
        <w:numPr>
          <w:ilvl w:val="1"/>
          <w:numId w:val="3"/>
        </w:numPr>
        <w:ind w:left="1440" w:hanging="363"/>
      </w:pPr>
      <w:bookmarkStart w:id="16" w:name="_Toc239157658"/>
      <w:r>
        <w:lastRenderedPageBreak/>
        <w:t>Требования к продукции</w:t>
      </w:r>
      <w:bookmarkEnd w:id="16"/>
    </w:p>
    <w:p w:rsidR="000F72A7" w:rsidRDefault="005B147E">
      <w:pPr>
        <w:pStyle w:val="31"/>
        <w:numPr>
          <w:ilvl w:val="2"/>
          <w:numId w:val="3"/>
        </w:numPr>
      </w:pPr>
      <w:bookmarkStart w:id="17" w:name="_Toc54646404"/>
      <w:bookmarkStart w:id="18" w:name="_Toc239157659"/>
      <w:r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7"/>
      <w:bookmarkEnd w:id="18"/>
    </w:p>
    <w:p w:rsidR="000F72A7" w:rsidRDefault="005B147E">
      <w:pPr>
        <w:pStyle w:val="40"/>
        <w:numPr>
          <w:ilvl w:val="3"/>
          <w:numId w:val="3"/>
        </w:numPr>
        <w:rPr>
          <w:lang w:val="ru-RU"/>
        </w:rPr>
      </w:pPr>
      <w:bookmarkStart w:id="19" w:name="_Toc54646405"/>
      <w:bookmarkStart w:id="20" w:name="_Toc239157660"/>
      <w:r>
        <w:t>Требования к видам и объемам работ</w:t>
      </w:r>
      <w:bookmarkEnd w:id="19"/>
      <w:bookmarkEnd w:id="20"/>
    </w:p>
    <w:p w:rsidR="000F72A7" w:rsidRDefault="005B147E">
      <w:pPr>
        <w:pStyle w:val="afd"/>
        <w:rPr>
          <w:b/>
          <w:bCs/>
        </w:rPr>
      </w:pPr>
      <w:bookmarkStart w:id="21" w:name="__RefHeading___Toc15841_2903166146"/>
      <w:bookmarkStart w:id="22" w:name="_Toc51339695"/>
      <w:bookmarkStart w:id="23" w:name="_Toc54646406"/>
      <w:bookmarkEnd w:id="21"/>
      <w:r>
        <w:rPr>
          <w:b/>
          <w:bCs/>
          <w:sz w:val="24"/>
          <w:szCs w:val="24"/>
        </w:rPr>
        <w:t xml:space="preserve">Таблица 2. Перечень </w:t>
      </w:r>
      <w:bookmarkEnd w:id="22"/>
      <w:r>
        <w:rPr>
          <w:b/>
          <w:bCs/>
          <w:sz w:val="24"/>
          <w:szCs w:val="24"/>
        </w:rPr>
        <w:t>и объем выполняемых работ</w:t>
      </w:r>
      <w:bookmarkEnd w:id="23"/>
    </w:p>
    <w:tbl>
      <w:tblPr>
        <w:tblW w:w="9810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49"/>
        <w:gridCol w:w="4847"/>
        <w:gridCol w:w="2071"/>
        <w:gridCol w:w="2043"/>
      </w:tblGrid>
      <w:tr w:rsidR="000F72A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0F72A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F72A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Выполнение проектно-изыскательских работ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t>1</w:t>
            </w:r>
          </w:p>
        </w:tc>
      </w:tr>
      <w:tr w:rsidR="000F72A7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t>1</w:t>
            </w:r>
          </w:p>
        </w:tc>
      </w:tr>
    </w:tbl>
    <w:p w:rsidR="000F72A7" w:rsidRDefault="005B147E">
      <w:pPr>
        <w:pStyle w:val="40"/>
        <w:numPr>
          <w:ilvl w:val="3"/>
          <w:numId w:val="3"/>
        </w:numPr>
      </w:pPr>
      <w:bookmarkStart w:id="24" w:name="_Toc51339696"/>
      <w:bookmarkStart w:id="25" w:name="_Toc54646407"/>
      <w:bookmarkStart w:id="26" w:name="_Toc239157661"/>
      <w:r>
        <w:t xml:space="preserve">Требования </w:t>
      </w:r>
      <w:bookmarkEnd w:id="24"/>
      <w:r>
        <w:t>к срокам выполнения работ</w:t>
      </w:r>
      <w:bookmarkEnd w:id="25"/>
      <w:bookmarkEnd w:id="26"/>
    </w:p>
    <w:p w:rsidR="000F72A7" w:rsidRDefault="005B147E">
      <w:pPr>
        <w:pStyle w:val="afd"/>
        <w:rPr>
          <w:b/>
          <w:bCs/>
        </w:rPr>
      </w:pPr>
      <w:bookmarkStart w:id="27" w:name="__RefHeading___Toc15845_2903166146"/>
      <w:bookmarkStart w:id="28" w:name="_Toc50125127"/>
      <w:bookmarkStart w:id="29" w:name="_Toc51339697"/>
      <w:bookmarkStart w:id="30" w:name="_Toc54646408"/>
      <w:bookmarkEnd w:id="27"/>
      <w:r>
        <w:rPr>
          <w:b/>
          <w:bCs/>
          <w:sz w:val="24"/>
          <w:szCs w:val="24"/>
        </w:rPr>
        <w:t xml:space="preserve">Таблица 3. </w:t>
      </w:r>
      <w:bookmarkStart w:id="31" w:name="_Hlk50465284"/>
      <w:r>
        <w:rPr>
          <w:b/>
          <w:bCs/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b/>
          <w:bCs/>
          <w:sz w:val="24"/>
          <w:szCs w:val="24"/>
        </w:rPr>
        <w:t>выполнения работ</w:t>
      </w:r>
      <w:bookmarkEnd w:id="30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2"/>
        <w:gridCol w:w="2777"/>
        <w:gridCol w:w="2981"/>
        <w:gridCol w:w="3116"/>
      </w:tblGrid>
      <w:tr w:rsidR="000F72A7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0F72A7">
        <w:trPr>
          <w:trHeight w:val="24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2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2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F72A7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Выполнение проектно-изыскательских работ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</w:rPr>
              <w:t xml:space="preserve"> даты, следующей за датой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 дней с даты следующей за датой заключения договора</w:t>
            </w:r>
          </w:p>
        </w:tc>
      </w:tr>
      <w:tr w:rsidR="000F72A7"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</w:rPr>
              <w:t xml:space="preserve"> даты, следующей за окончанием 1 этапа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451549" w:rsidP="00451549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31.12.2026</w:t>
            </w:r>
            <w:r w:rsidR="005B147E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0F72A7" w:rsidRDefault="000F72A7">
      <w:pPr>
        <w:sectPr w:rsidR="000F72A7">
          <w:headerReference w:type="default" r:id="rId7"/>
          <w:headerReference w:type="first" r:id="rId8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0F72A7" w:rsidRDefault="005B147E">
      <w:pPr>
        <w:pStyle w:val="31"/>
        <w:numPr>
          <w:ilvl w:val="2"/>
          <w:numId w:val="3"/>
        </w:numPr>
        <w:rPr>
          <w:bCs/>
        </w:rPr>
      </w:pPr>
      <w:bookmarkStart w:id="32" w:name="_Toc239157662"/>
      <w:bookmarkStart w:id="33" w:name="_Toc54646410"/>
      <w:r>
        <w:lastRenderedPageBreak/>
        <w:t xml:space="preserve">Требования к </w:t>
      </w:r>
      <w:r>
        <w:rPr>
          <w:lang w:val="ru-RU"/>
        </w:rPr>
        <w:t>качеству работ</w:t>
      </w:r>
      <w:bookmarkEnd w:id="32"/>
    </w:p>
    <w:p w:rsidR="000F72A7" w:rsidRDefault="005B147E">
      <w:pPr>
        <w:pStyle w:val="afd"/>
        <w:rPr>
          <w:b/>
          <w:bCs/>
        </w:rPr>
      </w:pPr>
      <w:bookmarkStart w:id="34" w:name="__RefHeading___Toc15849_2903166146"/>
      <w:bookmarkStart w:id="35" w:name="_Toc51339698"/>
      <w:bookmarkEnd w:id="34"/>
      <w:r>
        <w:rPr>
          <w:b/>
          <w:bCs/>
          <w:sz w:val="24"/>
          <w:szCs w:val="24"/>
        </w:rPr>
        <w:t xml:space="preserve">Таблица 4. Требования к </w:t>
      </w:r>
      <w:bookmarkEnd w:id="35"/>
      <w:r>
        <w:rPr>
          <w:b/>
          <w:bCs/>
          <w:sz w:val="24"/>
          <w:szCs w:val="24"/>
        </w:rPr>
        <w:t>качеству работ</w:t>
      </w:r>
      <w:bookmarkEnd w:id="33"/>
      <w:r>
        <w:rPr>
          <w:b/>
          <w:bCs/>
          <w:sz w:val="24"/>
          <w:szCs w:val="24"/>
        </w:rPr>
        <w:t xml:space="preserve"> </w:t>
      </w:r>
    </w:p>
    <w:tbl>
      <w:tblPr>
        <w:tblW w:w="15346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40"/>
        <w:gridCol w:w="2068"/>
        <w:gridCol w:w="8239"/>
        <w:gridCol w:w="1993"/>
        <w:gridCol w:w="2306"/>
      </w:tblGrid>
      <w:tr w:rsidR="000F72A7" w:rsidTr="000931E4"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8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0F72A7" w:rsidTr="000931E4"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При выполнении проектных, монтажных, пусконаладочных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Федеральный закон Российской Федерации от 21 декабря 1994 года N 69-ФЗ «О пожарной безопасности» (с изменениями и дополнениями, вступ. в силу с 01.07.2021г.);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Федеральный закон Российской Федерации от 22 июля 2008 года N 123-ФЗ «Технический регламент о требованиях пожарной безопасности» (с действующими изменениями);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Правила противопожарного режима в Российской Федерации, утвержденными постановлением Правительства РФ от 16 сентября 2020 года N 1479 «О противопожарном режиме».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Государственный стандарт РФ ГОСТ Р 50776-95 «Системы тревожной сигнализации. Часть 1. Общие требования. Раздел 4. Руководство по проектированию, монтажу и тех. обслуживанию».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РД 78.145-93 Системы и комплексы охранной, пожарной и охранно-пожарной сигнализации. Правила производства и приемки работ.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 xml:space="preserve">Р 78.36.007-99 Выбор и применение средств охранно-пожарной сигнализации и средств технической укрепленности для оборудования </w:t>
            </w:r>
            <w:r>
              <w:lastRenderedPageBreak/>
              <w:t>объектов.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СНиП 31-03-2001 «Производственные здания».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ГОСТ Р 12.3.047-2012 «Система стандартов безопасности труда. Пожарная безопасность технологических процессов. Общие требования.  Методы контроля».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СП 3.13130.2009. «Системы противопожарной защиты. Система оповещения и управления эвакуацией людей при пожаре. Требования пожарной безопасности».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СП 6.13130.2013.  «Системы противопожарной защиты. Электрооборудование. Требования пожарной безопасности»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СП 118.13330.2012* «Общественные здания и сооружения».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rPr>
                <w:rFonts w:eastAsia="Times New Roman"/>
              </w:rPr>
              <w:t>Правилами устройства электроустановок (ПУЭ), изд.6,7.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Cs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 Документации о закупке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6" w:name="__RefHeading___Toc15851_2903166146"/>
            <w:bookmarkEnd w:id="36"/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Pr="00B530BE" w:rsidRDefault="005B147E">
            <w:pPr>
              <w:widowControl w:val="0"/>
              <w:rPr>
                <w:bCs/>
                <w:sz w:val="24"/>
                <w:szCs w:val="24"/>
              </w:rPr>
            </w:pPr>
            <w:r w:rsidRPr="00B530BE">
              <w:rPr>
                <w:bCs/>
                <w:sz w:val="24"/>
                <w:szCs w:val="24"/>
              </w:rPr>
              <w:t>Основные объекты, объемы и материалы входящие в состав проекта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Pr="00B530BE" w:rsidRDefault="005B147E">
            <w:pPr>
              <w:widowControl w:val="0"/>
              <w:jc w:val="both"/>
              <w:rPr>
                <w:sz w:val="24"/>
                <w:szCs w:val="24"/>
              </w:rPr>
            </w:pPr>
            <w:r w:rsidRPr="00B530BE">
              <w:rPr>
                <w:sz w:val="24"/>
                <w:szCs w:val="24"/>
              </w:rPr>
              <w:t xml:space="preserve">Количество </w:t>
            </w:r>
            <w:r w:rsidR="00154C69" w:rsidRPr="00B530BE">
              <w:rPr>
                <w:sz w:val="24"/>
                <w:szCs w:val="24"/>
              </w:rPr>
              <w:t>помещений -</w:t>
            </w:r>
            <w:r w:rsidR="00E35287">
              <w:rPr>
                <w:sz w:val="24"/>
                <w:szCs w:val="24"/>
              </w:rPr>
              <w:t xml:space="preserve"> 1</w:t>
            </w:r>
            <w:r w:rsidRPr="00B530BE">
              <w:rPr>
                <w:sz w:val="24"/>
                <w:szCs w:val="24"/>
              </w:rPr>
              <w:t xml:space="preserve"> шт:</w:t>
            </w:r>
          </w:p>
          <w:p w:rsidR="000F72A7" w:rsidRPr="00B530BE" w:rsidRDefault="000931E4" w:rsidP="005B147E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подстанция «Западная»</w:t>
            </w:r>
            <w:r w:rsidRPr="00B530BE">
              <w:rPr>
                <w:sz w:val="24"/>
                <w:szCs w:val="24"/>
              </w:rPr>
              <w:t xml:space="preserve"> </w:t>
            </w:r>
            <w:r w:rsidR="005B147E" w:rsidRPr="00B530BE">
              <w:rPr>
                <w:sz w:val="24"/>
                <w:szCs w:val="24"/>
              </w:rPr>
              <w:t>(</w:t>
            </w:r>
            <w:r w:rsidR="00A871F1">
              <w:rPr>
                <w:sz w:val="24"/>
                <w:szCs w:val="24"/>
              </w:rPr>
              <w:t>316,3</w:t>
            </w:r>
            <w:r w:rsidR="005B147E" w:rsidRPr="00A871F1">
              <w:rPr>
                <w:sz w:val="24"/>
                <w:szCs w:val="24"/>
              </w:rPr>
              <w:t xml:space="preserve"> м2</w:t>
            </w:r>
            <w:r w:rsidR="005B147E" w:rsidRPr="00B530BE">
              <w:rPr>
                <w:sz w:val="24"/>
                <w:szCs w:val="24"/>
              </w:rPr>
              <w:t>);</w:t>
            </w:r>
          </w:p>
          <w:p w:rsidR="000F72A7" w:rsidRPr="00B1768B" w:rsidRDefault="000F72A7" w:rsidP="00E35287">
            <w:pPr>
              <w:widowControl w:val="0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Pr="005B147E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28" w:hanging="34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 персонала подрядчика для выполнения работ должен осуществляться в соответствии с </w:t>
            </w:r>
            <w:r w:rsidRPr="000931E4">
              <w:rPr>
                <w:sz w:val="24"/>
                <w:szCs w:val="24"/>
              </w:rPr>
              <w:t xml:space="preserve">ИСМ </w:t>
            </w:r>
            <w:r w:rsidRPr="000931E4">
              <w:rPr>
                <w:color w:val="212529"/>
                <w:sz w:val="24"/>
                <w:szCs w:val="24"/>
              </w:rPr>
              <w:t>РГ-00-032.06-24</w:t>
            </w:r>
            <w:r>
              <w:rPr>
                <w:sz w:val="24"/>
                <w:szCs w:val="24"/>
              </w:rPr>
              <w:t xml:space="preserve"> «Регламентом допуска подрядных организаций и командированного персонала к выполнению работ на объектах ПАО «Якутскэнерго»</w:t>
            </w:r>
            <w:r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7" w:name="__RefHeading___Toc15853_2903166146"/>
            <w:bookmarkEnd w:id="37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Подрядчик разрабатывает и согласовывает с ЗЭС ПАО «Якутскэнерго» проектную документацию.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До начала производства монтажных работ Подрядчик разрабатывает и согласовывает с ЗЭС ПАО «Якутскэнерго» проект производства работ (ППР), в котором определяет порядок и методы производства основных работ.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Работы должны быть выполнены в полном соответствии с согласованным со стороны Заказчика ППР и разработанной проектной документацией.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Контроль за ходом работ и их качеством осуществляется Подрядчиком и Заказчиком. Заказчик обязуется назначить куратора и обеспечить допуск персонала подрядчика на территорию </w:t>
            </w:r>
            <w:r w:rsidR="00DC5ADA">
              <w:rPr>
                <w:sz w:val="24"/>
                <w:szCs w:val="24"/>
              </w:rPr>
              <w:t>Олекминского</w:t>
            </w:r>
            <w:r>
              <w:rPr>
                <w:sz w:val="24"/>
                <w:szCs w:val="24"/>
              </w:rPr>
              <w:t xml:space="preserve"> РЭС согласно «Правила по охране труда при эксплуатации электроустановок», утвержденных приказом Минтруда России №903н от 15.12.2020 г.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Недостатки работ, обнаруженные в ходе сдачи или выявленные в период гарантийной эксплуатации объекта, фиксируются в соответствующем акте, подписываемом представителями Заказчика и Подрядчик, с указанием срока и порядка их устранения.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обязан строительно-монтажные работы выполнять в соответствии и соблюдением требований и мероприятий действующих нормативных актов и документов: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эксплуатации электроустановок, утвержденных приказом Минтруда России №903н от 15.12.2020 г.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ПТЭ электрических станций и сетей РФ, утвержденные приказом Минэнерго России от </w:t>
            </w:r>
            <w:r w:rsidR="0074653D">
              <w:rPr>
                <w:sz w:val="24"/>
                <w:szCs w:val="24"/>
              </w:rPr>
              <w:t>04.10.2022</w:t>
            </w:r>
            <w:r>
              <w:rPr>
                <w:sz w:val="24"/>
                <w:szCs w:val="24"/>
              </w:rPr>
              <w:t xml:space="preserve"> года №</w:t>
            </w:r>
            <w:r w:rsidR="0074653D">
              <w:rPr>
                <w:sz w:val="24"/>
                <w:szCs w:val="24"/>
              </w:rPr>
              <w:t>1070</w:t>
            </w:r>
            <w:r>
              <w:rPr>
                <w:sz w:val="24"/>
                <w:szCs w:val="24"/>
              </w:rPr>
              <w:t>;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работе на высоте, утвержденных приказом Министерства труда и социальной защиты РФ от 16 ноября 2020 г. N 782н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работе с инструментом и приспособлениями утвержденных Приказ Минтруда России от 27.11.2020 № 835н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выполнении электросварочных и газосварочных работ, утвержденные приказом Минтруда России от 11.12.2020 года № 884н.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погрузочно-разгрузочных работах и размещении грузов, утвержденных приказом Министерства труда и социальной защиты РФ от 28 октября 2020 г. N 753н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34.13330.2012 Правила перевозок грузов автомобильным транспортом от 21.12.2020 г. Постановление Правительства РФ№ 2200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 Подрядчика, производящий работы, должен быть обучен выполняемой работе и иметь соответствующие квалификационные удостоверения.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несёт ответственность за исполнение требований техники безопасности, самостоятельно осуществляет страхование от несчастных случаев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Персонал Подрядчика при производстве работ должен иметь при себе удостоверение о проверке знаний по охране труда, аптечку для оказания первой помощи, при производстве работ применять спецодежду и другие средства защиты.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начала работ Подрядчик обязан предъявить Заказчику приказ о назначении лица, ответственного за безопасное выполнение работ.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 начала выполнения работ должен ознакомить свой персонал с объёмом работ, сроками выполнения работ, мероприятиями по охране труда, противопожарными мероприятиями, организацией уборки рабочих мест и конструкций оборудования, правилами внутреннего распорядка Заказчика, а также осуществлять контроль за соблюдением вышеперечисленного своим персоналом в ходе производства работ.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Подрядная организация должна обеспечивать безопасность труда работающих на строительной площадке, на участках работ и рабочих местах на всех этапах выполнения строительно-монтажных работ.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8" w:name="__RefHeading___Toc15853_29031661461"/>
            <w:bookmarkEnd w:id="38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требования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1) Подрядчик в соответствии с действующей нормативно-технической документацией ведёт исполнительную документацию на протяжении всего периода производства работ и в момент завершения каждого из отчётных периодов передаёт один экземпляр исполнительной документации Заказчику. Исполнительная документация должна быть оформлена в соответствии с И 1.13-07 (ВСН 123-90) «Инструкция по оформлению приёмо-сдаточной документации по электромонтажным работам»;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2) Подрядчик осуществляет сдачу выполненных работ в соответствии с фактической готовностью. Подрядчик предъявляет Заказчику акт приёмки выполненных работ по форме КС-2 в бумажном и / или электронном варианте и в формате gsfx (Гранд-Смета), чем подтверждает выполнение работ за отчётный период для определения финансового результата, с приложением справки по форме КС-3, журнала по форме КС-6а, счёта-фактуры (для плательщиков НДС), пакета исполнительной документации, соответствующей требованиям нормативных документов и прочих необходимых документов, подтверждающих понесённые Подрядчиком затраты. Освидетельствование скрытых работ осуществляется при предварительном уведомлении Заказчика до их выполнения.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3) Приёмка строительно-монтажных работ осуществляется Заказчиком в соответствии с действующей нормативно-технической документацией. Подрядчик обязан гарантировать соответствие выполненных работ требованиям действующей нормативно-технической документации. При приёмке Подрядчик обязан предоставить исполнительную и техническую документацию, выполненную в соответствии с РД 11-02-2006, РД 11-05-2007 и И 1.13-07. Обнаруженные при приёмке работ недостатки, отступления от проекта и замечания Подрядчик устраняет за свой счёт и в сроки, указанные приёмочной комиссией.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4) Подрядчик несёт ответственность за выполнение работ в соответствии с проектными решениями, строительными нормами и правилами с соблюдением норм ПУЭ и охранных зон.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5) Приемка выполненных работ производится комиссионно с обязательным присутствием представителя подрядной организации.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9" w:name="__RefHeading___Toc15853_29031661462"/>
            <w:bookmarkEnd w:id="39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Особые условия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работы должны проводиться в полном объёме в соответствии с разработанной рабочей документацией.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Любые дополнительные работы, не подтверждённые техническим надзором Заказчика и Подрядчика, а также дополнительные затраты, возникающие при нарушении технологии производства работ, не компенсируются.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несёт ответственность за качество работ, выполняемых собственными силами, а также силами привлечённых субподрядчиков.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должен: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Поставить на строительную площадку необходимые материалы, изделия, конструкции, комплектующие изделия, строительную технику;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выполнение на строительной площадке необходимых мероприятий по технике безопасности, охране окружающей среды, зелёных насаждений и земли во время проведения работ;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содержание и уборку строительной площадки и прилегающей к ней территории;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Передать Заказчику вместе с результатом работы всю информацию, касающуюся эксплуатации и использования предмета договора подряда;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Вывезти в течение 20 (двадцати) рабочих дней со дня уведомления Заказчиком об утверждении акта приёмки законченного строительством объекта (по форме КС-11) за пределы строительной площадки принадлежащие Подрядчику (и субподрядчикам) машины, оборудование, материалы и другое имущество.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должен </w:t>
            </w:r>
            <w:r w:rsidR="00DC5AD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арантировать, что строительные площадки будут содержаться в соответствии с санитарными нормами. Подрядчик должен обеспечить оказание при необходимости медицинской помощи всем своим сотрудникам, участвующим в строительстве.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обязан гарантировать сохранность оборудования, конструкций, материалов и строительной техники и недопущение посторонних лиц как на объекты строительства, так и во временные посёлки строителей.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должен согласовывать с Заказчиком: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подряда с субподрядчиками вне зависимости от стоимости и объёма работ (при необходимости заключения таких договоров);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Опросные листы на поставку оборудования;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разрешения на право производства работ в охранных зонах электросетей, линий связи, магистральных газопроводов, нефтепроводов, нефтепродуктопроводов и т.д.;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строительства энергоресурсами;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Подрядчик перед выполнением работ предоставляет Заказчику следующие документы: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Письмо организации о предоставлении командируемым работникам права работы в действующих электроустановках согласно «Правилам по охране труда при эксплуатации электроустановок» (приказ Минтруда и социальной защиты РФ №903н от 15.12.2020 г.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Удостоверения (установленной формы) по проверке знаний Правил по охране труда при эксплуатации электроустановок с присвоенной группой допуска по электробезопасности: для членов бригады – не ниже 3, для производителей работ – не ниже 4, для ответственных руководителей – не ниже 4.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перед выполнением работ обязан подтвердить наличие </w:t>
            </w:r>
            <w:r>
              <w:rPr>
                <w:sz w:val="24"/>
                <w:szCs w:val="24"/>
              </w:rPr>
              <w:lastRenderedPageBreak/>
              <w:t>технически исправных строительных машин, механизмов, технологической оснастки и обеспечение выполнения требования безопасности работ с их применением, в соответствии с п.4.5 СНиП 12-03-2001 «Безопасность труда в строительстве. Часть 1. Общие требования» путем предоставления:</w:t>
            </w:r>
          </w:p>
          <w:p w:rsidR="000F72A7" w:rsidRDefault="005B147E">
            <w:pPr>
              <w:widowControl w:val="0"/>
              <w:numPr>
                <w:ilvl w:val="0"/>
                <w:numId w:val="18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выписки/копии паспортов на строительные машины с указанием регистрационного номера и даты полного и частичного технического осмотра;</w:t>
            </w:r>
          </w:p>
          <w:p w:rsidR="000F72A7" w:rsidRDefault="005B147E">
            <w:pPr>
              <w:widowControl w:val="0"/>
              <w:numPr>
                <w:ilvl w:val="0"/>
                <w:numId w:val="18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из журналов осмотра такелажных средств, учета и содержания средств защиты.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0" w:name="__RefHeading___Toc15853_29031661463"/>
            <w:bookmarkEnd w:id="40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sz w:val="24"/>
                <w:szCs w:val="24"/>
              </w:rPr>
              <w:t>Требования к используемым МТР поставки Подрядчика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МТР, поставляемые Подрядчиком, должны быть новыми (выпуска 2021-2022 года) и ранее не использованными,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при их наличии. Подрядчик обязан предоставить Заказчику все копии сертификатов, заключений, разрешений.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При проведении работ должны использоваться сертифицированные МТР на основании федеральных законов РФ №184-ФЗ от 27.12.2002 г. «О техническом регулировании» и №123-ФЗ от 22.07.2008 г. «Технический регламент о требованиях пожарной безопасности».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При проведении работ должны использоваться сертифицированные МТР на основании федеральных законов РФ №184-ФЗ от 27.12.2002 г. «О техническом регулировании» и №123-ФЗ от 22.07.2008 г. «Технический регламент о требованиях пожарной безопасности».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Стоимость тары и/или упаковки включена в стоимость МТР.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 xml:space="preserve">Все поставляемые МТР должны пройти входной контроль и зафиксированы в специальный журнал. При осуществлении Подрядчиком входного контроля качества МТР, поступивших на стройплощадку, обязательное наличие и ведение журнала входного учета и контроля качества получаемых деталей, материалов и конструкций. Отсутствие записи о приемке материалов и оборудовании в данном журнале дает основание Заказчику в отказе приемки </w:t>
            </w:r>
            <w:r>
              <w:rPr>
                <w:sz w:val="24"/>
                <w:szCs w:val="24"/>
              </w:rPr>
              <w:lastRenderedPageBreak/>
              <w:t>выполненных работ с использованием соответствующих материалов и оборудования.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*- Эквивалентные МТР - это МТР, которые по техническим и функциональным характеристикам не уступает характеристикам, указанных в сметной документации и проектной документации Заказчика, в т.ч. по совместимости с другими МТР, гарантийным срокам и срокам эксплуатации.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1" w:name="__RefHeading___Toc15853_29031661464"/>
            <w:bookmarkEnd w:id="41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Для выполнения по проектированию и монтажу системы пожарной сигнализации и системы оповещения и управления эвакуацией Исполнитель должен соответствовать следующим основным критериям: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-наличие действующей лицензии МЧС России на данный вид деятельности, согласно Федеральному закону от 04.05.2011 г. №99-ФЗ «О лицензировании отдельных видов деятельности» и Постановления Правительства РФ от 28.07.2020 г. № 1228 «О лицензировании деятельности по монтажу техническому обслуживанию и ремонту средств обеспечения пожарной безопасности зданий и сооружений»;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-наличие в штате не менее трех квалифицированных работников (в том числе ответственного руководителя  работ, лица ответственного за организацию и безопасное проведение работ на высоте) в соответствии с Правилами по охране труда при эксплуатации электроустановок и Правилами по охране труда при работе на высоте, прошедших курсы специальной подготовки по монтажу автоматических установок пожаротушения, пожарной сигнализации, в том числе адресно - аналоговых систем оповещения людей о пожаре и управления эвакуацией людей при пожаре;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До начала производства работ Исполнитель должен предоставить Заказчику приказ о назначении ответственного за производство работ.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До начала проведения работ в рамках исполнения договора после его заключения подрядчик предоставляет список персонала с указанием сведений  о квалификации персонала, разряде и группе по электробезопасности  с приложением копий  удостоверений на производство специальных видов работ.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Подрядчик должен: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деятельности;</w:t>
            </w:r>
          </w:p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Подрядчик обязан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выполнять и соблюдать все применимые требования законодательства, утвержденные практические руководства и существующие нормы и правила в области ОТ, ППБ и Э. Подрядчик принимает все обоснованные меры предосторожности, направленные на охрану окружающей среды в процессе выполнения Работ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машинам, механизмам и инструментам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целях обеспечения эффективного и безопасного выполнения работ, а также исключения простоев в ходе выполнения работ, Подрядчиком должны применяться машины, механизмы и инструменты, находящееся в технически исправном состоянии и отвечающее требованиям соответствующих государственных стандартов, технических условий и других нормативных документов, имеющее паспорта, сертификаты, инструкции, разрешительные документы, предусмотренные действующим законодательством. Эксплуатация машин, механизмов и инструментов, находящихся в неисправном состоянии или при неисправных устройствах безопасности (блокировочные, фиксирующие и сигнальные приспособления, и приборы), а также с рабочими параметрами выше паспортных, запрещается. Работники Подрядчика, допускаемые к работе с машинами и механизмами, должны иметь необходимые навыки, квалификацию, пройти соответствующее обучение и иметь в наличии удостоверения на право выполнения работ (где применимо).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результату предпроектного обследования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 с представителями ремонтно-механического цеха выполнить обследование:</w:t>
            </w:r>
          </w:p>
          <w:p w:rsidR="00B1768B" w:rsidRPr="00B530BE" w:rsidRDefault="000931E4" w:rsidP="00B1768B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подстанция «Западная»</w:t>
            </w:r>
            <w:r w:rsidRPr="00B530BE">
              <w:rPr>
                <w:sz w:val="24"/>
                <w:szCs w:val="24"/>
              </w:rPr>
              <w:t xml:space="preserve"> </w:t>
            </w:r>
            <w:r w:rsidR="00B1768B" w:rsidRPr="00B530BE">
              <w:rPr>
                <w:sz w:val="24"/>
                <w:szCs w:val="24"/>
              </w:rPr>
              <w:t>(</w:t>
            </w:r>
            <w:r w:rsidR="00A871F1">
              <w:rPr>
                <w:sz w:val="24"/>
                <w:szCs w:val="24"/>
              </w:rPr>
              <w:t>316,3</w:t>
            </w:r>
            <w:r w:rsidR="00A871F1" w:rsidRPr="00A871F1">
              <w:rPr>
                <w:sz w:val="24"/>
                <w:szCs w:val="24"/>
              </w:rPr>
              <w:t xml:space="preserve"> </w:t>
            </w:r>
            <w:r w:rsidR="00B1768B" w:rsidRPr="00A871F1">
              <w:rPr>
                <w:sz w:val="24"/>
                <w:szCs w:val="24"/>
              </w:rPr>
              <w:t>м2</w:t>
            </w:r>
            <w:r w:rsidR="00B1768B" w:rsidRPr="00B530BE">
              <w:rPr>
                <w:sz w:val="24"/>
                <w:szCs w:val="24"/>
              </w:rPr>
              <w:t>);</w:t>
            </w:r>
          </w:p>
          <w:p w:rsidR="000F72A7" w:rsidRDefault="005B147E" w:rsidP="00B1768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определения возможных вариантов прокладки кабелей системы пожарной охраны.</w:t>
            </w:r>
          </w:p>
          <w:p w:rsidR="000F72A7" w:rsidRDefault="005B147E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осмотра составить акт, в котором описать техническое состояние, объем и состав работ обязательных к выполнению.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2" w:name="__RefHeading___Toc15871_2903166146"/>
            <w:bookmarkEnd w:id="42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объеме проектной документации проработать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Установка пожарной сигнализации:</w:t>
            </w:r>
          </w:p>
          <w:p w:rsidR="00B1768B" w:rsidRPr="00B530BE" w:rsidRDefault="000931E4" w:rsidP="00B1768B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подстанция «Западная»</w:t>
            </w:r>
            <w:r w:rsidRPr="00B530BE">
              <w:rPr>
                <w:sz w:val="24"/>
                <w:szCs w:val="24"/>
              </w:rPr>
              <w:t xml:space="preserve"> </w:t>
            </w:r>
            <w:r w:rsidR="00B1768B" w:rsidRPr="00B530BE">
              <w:rPr>
                <w:sz w:val="24"/>
                <w:szCs w:val="24"/>
              </w:rPr>
              <w:t>(</w:t>
            </w:r>
            <w:r w:rsidR="00A871F1">
              <w:rPr>
                <w:sz w:val="24"/>
                <w:szCs w:val="24"/>
              </w:rPr>
              <w:t>316,3</w:t>
            </w:r>
            <w:r w:rsidR="00A871F1" w:rsidRPr="00A871F1">
              <w:rPr>
                <w:sz w:val="24"/>
                <w:szCs w:val="24"/>
              </w:rPr>
              <w:t xml:space="preserve"> </w:t>
            </w:r>
            <w:r w:rsidR="00B1768B" w:rsidRPr="00A871F1">
              <w:rPr>
                <w:sz w:val="24"/>
                <w:szCs w:val="24"/>
              </w:rPr>
              <w:t>м2</w:t>
            </w:r>
            <w:r w:rsidR="00B1768B" w:rsidRPr="00B530BE">
              <w:rPr>
                <w:sz w:val="24"/>
                <w:szCs w:val="24"/>
              </w:rPr>
              <w:t>);</w:t>
            </w:r>
          </w:p>
          <w:p w:rsidR="000F72A7" w:rsidRPr="004C6039" w:rsidRDefault="005B147E" w:rsidP="00B1768B">
            <w:pPr>
              <w:widowControl w:val="0"/>
              <w:jc w:val="both"/>
              <w:rPr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Вывод с пультов на пульт </w:t>
            </w:r>
            <w:r w:rsidR="00DC5ADA">
              <w:rPr>
                <w:color w:val="000000"/>
                <w:sz w:val="24"/>
                <w:szCs w:val="24"/>
                <w:u w:val="single"/>
              </w:rPr>
              <w:t>диспетчера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(постоянно на</w:t>
            </w:r>
            <w:r w:rsidR="00DC5ADA">
              <w:rPr>
                <w:color w:val="000000"/>
                <w:sz w:val="24"/>
                <w:szCs w:val="24"/>
                <w:u w:val="single"/>
              </w:rPr>
              <w:t>ходящегося дежурного персонала</w:t>
            </w:r>
            <w:r>
              <w:rPr>
                <w:color w:val="000000"/>
                <w:sz w:val="24"/>
                <w:szCs w:val="24"/>
                <w:u w:val="single"/>
              </w:rPr>
              <w:t>. Каждый объект выведен отдельно с выводом на звуковой и световой сигнализации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Требование к результату согласований проектной документации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Успешное согласование проектной документации с заказчиком ЗЭС (филиал ПАО «Якутскэнерго»)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результату разработки рабочей документации (РД)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Рабочую документацию разработать в объеме, необходимом для выполнения строительно-монтажных работ на проектируемом объекте.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По всем разделам выполнить необходимые рабочие чертежи и схемы, полный пакет документов, достаточный для выполнения строительно-монтажных работ, а также для осуществления строительного контроля и технического надзора на объекте.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В состав рабочей документации, передаваемой Заказчику, должны быть включены: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1) Рабочие чертежи, предназначенные для производства строительных и монтажных работ, объединённые в основные комплекты рабочих чертежей по маркам;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2) Прилагаемые документы, разработанные в дополнение к рабочим чертежам основного комплекта (в том числе, спецификацию оборудования, изделий и материалов, опросные листы и габаритные чертежи;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lastRenderedPageBreak/>
              <w:t>3) Общие данные по рабочим чертежам, чертежи и схемы, предусмотренные соответствующими стандартами СПДС;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4) Ведомости объёмов работ и применяемых материалов по каждому из разделов рабочей документации. Состав данных ведомостей должен полностью соответствовать позициям работ и материалов, отражённым в сметных расчётах. Для контроля обеспечения исполнения данного требования нумерацию позиций в сметных расчётах и ведомостях объёмов работ и применяемых материалов необходимо принять одинаковой и многоуровневой.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5) Актуализированный на основании рабочей документации сметный расчёт (при изменении объёмов работ в результате уточнения проектных решений).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Результат оказания услуг</w:t>
            </w:r>
          </w:p>
          <w:p w:rsidR="000F72A7" w:rsidRDefault="000F72A7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</w:pPr>
            <w:r>
              <w:rPr>
                <w:sz w:val="24"/>
                <w:szCs w:val="24"/>
              </w:rPr>
              <w:t>Работы выполнить согласно утвержденного ППР в соответствии с описанием основных объемов работ, разработанной и утвержденной проектной и рабочей документацией, требованиям государственных надзорных органов, технической и эксплуатационной документации заводов-изготовителей поставляемой продукции, строительными нормами и правилами, а также другими действующими правилами и инструкциями.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3" w:name="__RefHeading___Toc15879_290316614613"/>
            <w:bookmarkEnd w:id="43"/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по результатам выполненных работ по проектированию</w:t>
            </w:r>
          </w:p>
        </w:tc>
        <w:tc>
          <w:tcPr>
            <w:tcW w:w="8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После утверждения проектной или рабочей документации автор проекта формирует и направляет в ЗЭС ПАО «Якутскэнерго» четыре экземпляра документации в бумажном виде и один экземпляр в электронном виде в редактируемых форматах (DOC, DOCX, XLS, XLSX, DWG, DXF, XML, GSFX и других), а также скомплектованные разделы в формате PDF. Текстовые документы, представляемые в формате PDF, должны иметь текстовый слой (т.е. должна быть обеспечена возможность поиска по тексту документов).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Электронная версия документации должна соответствовать ведомости основного комплекта проектной документации и комплектоваться отдельно по каждому тому. Наименования файлов томов, сшивов чертежей должны соответствовать названию документации, представленной на бумажных носителях.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4" w:name="__RefHeading___Toc15873_2903166146"/>
            <w:bookmarkEnd w:id="44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Документы, передаваемые заказчику </w:t>
            </w:r>
            <w:r>
              <w:rPr>
                <w:iCs/>
                <w:sz w:val="24"/>
                <w:szCs w:val="24"/>
              </w:rPr>
              <w:lastRenderedPageBreak/>
              <w:t>по результатам выполненных работ по монтажу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Подрядчик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комиссионные акты входного контроля закупаемых подрядчиком материалов (в произвольной форме) на соответствие продукции требованиям технической документации;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сертификаты, подтверждающие качество и соответствие требованиям конструкторской и нормативно-технической документации материалов (форма завода-изготовителя);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счета-фактуры на материалы, закупаемые подрядчиком для использования в процессе ремонта;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Исполнительную документацию;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Принципиальную схему в бумажном и в электронном виде, формат dwg, PDF;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Протокол проверки (наладки) устройств РЗА и вторичного оборудования;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Протоколы испытаний и измерений;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Файл параметрирования и настроек микропроцессорного устройства РЗА;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Заводские документации устанавливаемого оборудования.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5" w:name="__RefHeading___Toc15879_290316614612"/>
            <w:bookmarkEnd w:id="45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keepNext/>
              <w:widowControl w:val="0"/>
              <w:spacing w:before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Срок  гарантии на МТР и результат работ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Срок гарантии на МТР поставляемое Подрядчиком составляет срок – не менее гарантийного срока установленным заводом изготовителем с даты подписания акта по форме КС-11.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2) Подрядная организация предоставляет гарантийный срок на выполненные работы, составляющий 36 месяцев с момента ввода объекта в эксплуатацию (подписания акта по форме КС-11).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6" w:name="__RefHeading___Toc15879_29031661461"/>
            <w:bookmarkEnd w:id="46"/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3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keepNext/>
              <w:widowControl w:val="0"/>
              <w:spacing w:before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0931E4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8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-5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7" w:name="__RefHeading___Toc15879_2903166146"/>
            <w:bookmarkEnd w:id="47"/>
          </w:p>
        </w:tc>
      </w:tr>
    </w:tbl>
    <w:p w:rsidR="000F72A7" w:rsidRDefault="000F72A7">
      <w:pPr>
        <w:sectPr w:rsidR="000F72A7">
          <w:headerReference w:type="default" r:id="rId9"/>
          <w:headerReference w:type="first" r:id="rId10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0F72A7" w:rsidRDefault="005B147E">
      <w:pPr>
        <w:pStyle w:val="1"/>
        <w:numPr>
          <w:ilvl w:val="1"/>
          <w:numId w:val="3"/>
        </w:numPr>
        <w:ind w:left="1440" w:hanging="363"/>
        <w:jc w:val="both"/>
        <w:rPr>
          <w:iCs/>
          <w:lang w:val="ru-RU"/>
        </w:rPr>
      </w:pPr>
      <w:bookmarkStart w:id="48" w:name="_Toc239157663"/>
      <w:r>
        <w:rPr>
          <w:iCs/>
          <w:lang w:val="ru-RU"/>
        </w:rPr>
        <w:lastRenderedPageBreak/>
        <w:t>Иные условия выполнения работ</w:t>
      </w:r>
      <w:bookmarkEnd w:id="48"/>
    </w:p>
    <w:p w:rsidR="000F72A7" w:rsidRDefault="005B147E">
      <w:pPr>
        <w:pStyle w:val="31"/>
        <w:numPr>
          <w:ilvl w:val="2"/>
          <w:numId w:val="3"/>
        </w:numPr>
        <w:rPr>
          <w:iCs/>
          <w:lang w:val="ru-RU"/>
        </w:rPr>
      </w:pPr>
      <w:bookmarkStart w:id="49" w:name="_Toc239157664"/>
      <w:r>
        <w:t>Объем выполнения работ</w:t>
      </w:r>
      <w:bookmarkEnd w:id="49"/>
    </w:p>
    <w:p w:rsidR="000F72A7" w:rsidRDefault="005B147E">
      <w:pPr>
        <w:pStyle w:val="afd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Работы производятся в таком объеме, который позволяет начать эксплуатацию оборудования без выполнения дополнительных работ. Заказчик исключает при исполнении договора заключение дополнительных соглашений на увеличение объёмов работ.</w:t>
      </w:r>
    </w:p>
    <w:p w:rsidR="000F72A7" w:rsidRDefault="005B147E">
      <w:pPr>
        <w:pStyle w:val="31"/>
        <w:numPr>
          <w:ilvl w:val="2"/>
          <w:numId w:val="3"/>
        </w:numPr>
        <w:rPr>
          <w:bCs/>
        </w:rPr>
      </w:pPr>
      <w:bookmarkStart w:id="50" w:name="_Toc239157665"/>
      <w:r>
        <w:t>Особые условия выполнения работ</w:t>
      </w:r>
      <w:bookmarkEnd w:id="50"/>
    </w:p>
    <w:p w:rsidR="000F72A7" w:rsidRDefault="005B147E">
      <w:pPr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5.  Условия производства работ</w:t>
      </w:r>
    </w:p>
    <w:tbl>
      <w:tblPr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9073"/>
      </w:tblGrid>
      <w:tr w:rsidR="000F72A7">
        <w:trPr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pStyle w:val="affff1"/>
              <w:widowControl w:val="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№</w:t>
            </w:r>
          </w:p>
          <w:p w:rsidR="000F72A7" w:rsidRDefault="005B147E">
            <w:pPr>
              <w:pStyle w:val="affff1"/>
              <w:widowControl w:val="0"/>
              <w:rPr>
                <w:bCs/>
              </w:rPr>
            </w:pPr>
            <w:r>
              <w:rPr>
                <w:b w:val="0"/>
                <w:lang w:eastAsia="en-US"/>
              </w:rPr>
              <w:t>п</w:t>
            </w:r>
            <w:r>
              <w:rPr>
                <w:b w:val="0"/>
                <w:lang w:val="ru-RU" w:eastAsia="en-US"/>
              </w:rPr>
              <w:t>/</w:t>
            </w:r>
            <w:r>
              <w:rPr>
                <w:b w:val="0"/>
                <w:lang w:eastAsia="en-US"/>
              </w:rPr>
              <w:t>п</w:t>
            </w: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pStyle w:val="affff1"/>
              <w:widowControl w:val="0"/>
              <w:spacing w:line="276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Условия производства работ</w:t>
            </w:r>
          </w:p>
        </w:tc>
      </w:tr>
      <w:tr w:rsidR="000F72A7">
        <w:trPr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keepNext w:val="0"/>
              <w:widowControl w:val="0"/>
              <w:tabs>
                <w:tab w:val="left" w:pos="426"/>
              </w:tabs>
              <w:spacing w:before="0" w:after="0" w:line="276" w:lineRule="auto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>1.</w:t>
            </w: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widowControl w:val="0"/>
              <w:spacing w:line="276" w:lineRule="auto"/>
              <w:ind w:left="73" w:right="137"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 п.) или движения транспорта по внутрицеховым путям</w:t>
            </w:r>
          </w:p>
        </w:tc>
      </w:tr>
      <w:tr w:rsidR="000F72A7">
        <w:trPr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keepNext w:val="0"/>
              <w:widowControl w:val="0"/>
              <w:tabs>
                <w:tab w:val="left" w:pos="426"/>
              </w:tabs>
              <w:spacing w:before="0" w:after="0" w:line="276" w:lineRule="auto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>2.</w:t>
            </w: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widowControl w:val="0"/>
              <w:spacing w:line="276" w:lineRule="auto"/>
              <w:ind w:left="73" w:right="137"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Производство работ на открытых и полуоткрытых производственных площадках в стесненных условиях: с наличием в зоне производства работ действующего технологического оборудования или движения технологического транспорта</w:t>
            </w:r>
          </w:p>
        </w:tc>
      </w:tr>
    </w:tbl>
    <w:p w:rsidR="000F72A7" w:rsidRDefault="005B147E">
      <w:pPr>
        <w:pStyle w:val="1"/>
        <w:keepLines/>
        <w:numPr>
          <w:ilvl w:val="1"/>
          <w:numId w:val="3"/>
        </w:numPr>
        <w:suppressAutoHyphens w:val="0"/>
        <w:jc w:val="center"/>
        <w:rPr>
          <w:lang w:val="ru-RU"/>
        </w:rPr>
      </w:pPr>
      <w:bookmarkStart w:id="51" w:name="_Toc53393312"/>
      <w:bookmarkStart w:id="52" w:name="_Toc138327398"/>
      <w:bookmarkStart w:id="53" w:name="_Toc239157666"/>
      <w:r>
        <w:rPr>
          <w:lang w:val="ru-RU"/>
        </w:rPr>
        <w:t>Требования к документации по ценообразованию</w:t>
      </w:r>
      <w:bookmarkEnd w:id="51"/>
      <w:r>
        <w:rPr>
          <w:lang w:val="ru-RU"/>
        </w:rPr>
        <w:t xml:space="preserve"> на этапе закупки</w:t>
      </w:r>
      <w:bookmarkEnd w:id="52"/>
      <w:bookmarkEnd w:id="53"/>
    </w:p>
    <w:p w:rsidR="000F72A7" w:rsidRDefault="005B147E">
      <w:pPr>
        <w:pStyle w:val="40"/>
        <w:suppressAutoHyphens w:val="0"/>
        <w:ind w:left="432" w:hanging="432"/>
      </w:pPr>
      <w:bookmarkStart w:id="54" w:name="_Toc126738878"/>
      <w:bookmarkStart w:id="55" w:name="_Toc239157667"/>
      <w:r>
        <w:t>Требования к обоснованию стоимости заявки Участника</w:t>
      </w:r>
      <w:bookmarkEnd w:id="54"/>
      <w:bookmarkEnd w:id="55"/>
    </w:p>
    <w:p w:rsidR="000F72A7" w:rsidRDefault="005B147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4.1.</w:t>
      </w:r>
      <w:r>
        <w:rPr>
          <w:sz w:val="24"/>
          <w:szCs w:val="24"/>
        </w:rPr>
        <w:tab/>
        <w:t>Для обоснования стоимости заявки Участник должен предоставить Коммерческое предложение в соответствии с «Требования к оформлению и составлению предложений» (Приложение №1 к Техническим требованиям).</w:t>
      </w:r>
    </w:p>
    <w:p w:rsidR="000F72A7" w:rsidRDefault="005B147E">
      <w:pPr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  <w:t>Дополнительные документы по ценообразованию (сметная документация) в состав заявки Участника не включаются».</w:t>
      </w:r>
    </w:p>
    <w:p w:rsidR="000F72A7" w:rsidRDefault="005B147E">
      <w:pPr>
        <w:pStyle w:val="1"/>
        <w:keepLines/>
        <w:numPr>
          <w:ilvl w:val="1"/>
          <w:numId w:val="3"/>
        </w:numPr>
        <w:suppressAutoHyphens w:val="0"/>
        <w:jc w:val="center"/>
        <w:rPr>
          <w:lang w:val="ru-RU"/>
        </w:rPr>
      </w:pPr>
      <w:bookmarkStart w:id="56" w:name="_Toc138327399"/>
      <w:bookmarkStart w:id="57" w:name="_Toc23915766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56"/>
      <w:bookmarkEnd w:id="57"/>
    </w:p>
    <w:p w:rsidR="000F72A7" w:rsidRDefault="005B147E">
      <w:pPr>
        <w:pStyle w:val="40"/>
        <w:suppressAutoHyphens w:val="0"/>
        <w:ind w:left="432" w:hanging="432"/>
      </w:pPr>
      <w:bookmarkStart w:id="58" w:name="_Toc138327400"/>
      <w:bookmarkStart w:id="59" w:name="_Toc239157669"/>
      <w:r>
        <w:t>Требования к составлению сметной документации (при заключении договора):</w:t>
      </w:r>
      <w:bookmarkEnd w:id="58"/>
      <w:bookmarkEnd w:id="59"/>
    </w:p>
    <w:p w:rsidR="000F72A7" w:rsidRDefault="005B147E">
      <w:pPr>
        <w:jc w:val="both"/>
        <w:rPr>
          <w:sz w:val="24"/>
          <w:szCs w:val="24"/>
        </w:rPr>
      </w:pPr>
      <w:r>
        <w:rPr>
          <w:sz w:val="24"/>
          <w:szCs w:val="24"/>
        </w:rPr>
        <w:t>5.1.1.</w:t>
      </w:r>
      <w:r>
        <w:rPr>
          <w:sz w:val="24"/>
          <w:szCs w:val="24"/>
        </w:rPr>
        <w:tab/>
        <w:t>Сметная документация разработана заказчиком в рамках определения начальной (максимальной) цены договора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 w:rsidR="000F72A7" w:rsidRDefault="005B147E">
      <w:pPr>
        <w:jc w:val="both"/>
        <w:rPr>
          <w:sz w:val="24"/>
          <w:szCs w:val="24"/>
        </w:rPr>
      </w:pPr>
      <w:r>
        <w:rPr>
          <w:sz w:val="24"/>
          <w:szCs w:val="24"/>
        </w:rPr>
        <w:t>5.1.2.</w:t>
      </w:r>
      <w:r>
        <w:rPr>
          <w:sz w:val="24"/>
          <w:szCs w:val="24"/>
        </w:rPr>
        <w:tab/>
        <w:t>Внесение изменений в сметную документацию заказчика, кроме применения понижающего коэффициента в соответствии с п.5.1.1, не допускается.</w:t>
      </w:r>
    </w:p>
    <w:p w:rsidR="000F72A7" w:rsidRDefault="005B147E">
      <w:pPr>
        <w:pStyle w:val="1"/>
        <w:keepLines/>
        <w:numPr>
          <w:ilvl w:val="0"/>
          <w:numId w:val="0"/>
        </w:numPr>
        <w:spacing w:line="276" w:lineRule="auto"/>
        <w:ind w:left="357"/>
        <w:jc w:val="center"/>
        <w:rPr>
          <w:bCs/>
          <w:szCs w:val="24"/>
        </w:rPr>
      </w:pPr>
      <w:bookmarkStart w:id="60" w:name="_Toc239157670"/>
      <w:r>
        <w:rPr>
          <w:iCs/>
          <w:szCs w:val="24"/>
          <w:lang w:val="ru-RU"/>
        </w:rPr>
        <w:t xml:space="preserve">4. </w:t>
      </w:r>
      <w:r>
        <w:rPr>
          <w:iCs/>
          <w:szCs w:val="24"/>
        </w:rPr>
        <w:t>Приложения</w:t>
      </w:r>
      <w:bookmarkEnd w:id="60"/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 xml:space="preserve">Требования к </w:t>
      </w:r>
      <w:r>
        <w:t>ценообразованию при формировании Коммерческого предложения в составе заявки участника</w:t>
      </w:r>
      <w:r>
        <w:rPr>
          <w:bCs/>
        </w:rPr>
        <w:t>;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>Сметная документация;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>Перечень мест (условий) производства и видов работ в ЗЭС ПАО «Якутскэнерго», на выполнение которых необходимо выдавать наряд-допуск;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>Перечень профессий и видов работ в условиях действия опасных производственных факторов в ЗЭС ПАО «Якутскэнерго», связанных с характером работы, к которым предъявляются дополнительные требования безопасности;</w:t>
      </w:r>
    </w:p>
    <w:p w:rsidR="000F72A7" w:rsidRPr="004C6039" w:rsidRDefault="005B147E" w:rsidP="00E97CE5">
      <w:pPr>
        <w:numPr>
          <w:ilvl w:val="0"/>
          <w:numId w:val="9"/>
        </w:numPr>
        <w:spacing w:line="276" w:lineRule="auto"/>
        <w:jc w:val="both"/>
        <w:rPr>
          <w:b/>
          <w:bCs/>
          <w:sz w:val="24"/>
          <w:szCs w:val="24"/>
        </w:rPr>
      </w:pPr>
      <w:r w:rsidRPr="004C6039">
        <w:rPr>
          <w:sz w:val="24"/>
          <w:szCs w:val="24"/>
        </w:rPr>
        <w:t>Квалификационные требования к подрядчику.</w:t>
      </w:r>
      <w:bookmarkStart w:id="61" w:name="_GoBack"/>
      <w:bookmarkEnd w:id="61"/>
    </w:p>
    <w:sectPr w:rsidR="000F72A7" w:rsidRPr="004C6039" w:rsidSect="00DC5ADA">
      <w:headerReference w:type="default" r:id="rId11"/>
      <w:headerReference w:type="first" r:id="rId12"/>
      <w:pgSz w:w="11906" w:h="16838"/>
      <w:pgMar w:top="993" w:right="851" w:bottom="992" w:left="1134" w:header="68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1F1" w:rsidRDefault="00A871F1">
      <w:r>
        <w:separator/>
      </w:r>
    </w:p>
  </w:endnote>
  <w:endnote w:type="continuationSeparator" w:id="0">
    <w:p w:rsidR="00A871F1" w:rsidRDefault="00A8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1F1" w:rsidRDefault="00A871F1">
      <w:r>
        <w:separator/>
      </w:r>
    </w:p>
  </w:footnote>
  <w:footnote w:type="continuationSeparator" w:id="0">
    <w:p w:rsidR="00A871F1" w:rsidRDefault="00A8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1" w:rsidRDefault="00A871F1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C6039"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1" w:rsidRDefault="00A871F1">
    <w:pPr>
      <w:pStyle w:val="af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1" w:rsidRDefault="00A871F1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1" w:rsidRDefault="00A871F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1" w:rsidRDefault="00A871F1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C6039">
      <w:rPr>
        <w:noProof/>
      </w:rPr>
      <w:t>19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1F1" w:rsidRDefault="00A871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A9D"/>
    <w:multiLevelType w:val="multilevel"/>
    <w:tmpl w:val="6DFCF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86521"/>
    <w:multiLevelType w:val="multilevel"/>
    <w:tmpl w:val="E7F05E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9C05CC"/>
    <w:multiLevelType w:val="multilevel"/>
    <w:tmpl w:val="3A565448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D02249"/>
    <w:multiLevelType w:val="multilevel"/>
    <w:tmpl w:val="27309E7C"/>
    <w:lvl w:ilvl="0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90"/>
        </w:tabs>
        <w:ind w:left="89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10"/>
        </w:tabs>
        <w:ind w:left="161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70"/>
        </w:tabs>
        <w:ind w:left="197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50"/>
        </w:tabs>
        <w:ind w:left="305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4864EB3"/>
    <w:multiLevelType w:val="multilevel"/>
    <w:tmpl w:val="C50CF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13D408F"/>
    <w:multiLevelType w:val="multilevel"/>
    <w:tmpl w:val="E35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72414A0"/>
    <w:multiLevelType w:val="multilevel"/>
    <w:tmpl w:val="FA96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44CE5F37"/>
    <w:multiLevelType w:val="multilevel"/>
    <w:tmpl w:val="31A04AA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47721F6A"/>
    <w:multiLevelType w:val="multilevel"/>
    <w:tmpl w:val="C7488A8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49435B93"/>
    <w:multiLevelType w:val="multilevel"/>
    <w:tmpl w:val="B4A242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A240BC8"/>
    <w:multiLevelType w:val="multilevel"/>
    <w:tmpl w:val="6F00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1" w15:restartNumberingAfterBreak="0">
    <w:nsid w:val="4C5C3040"/>
    <w:multiLevelType w:val="multilevel"/>
    <w:tmpl w:val="6CBE3C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E1D6DE0"/>
    <w:multiLevelType w:val="multilevel"/>
    <w:tmpl w:val="0B66BF54"/>
    <w:lvl w:ilvl="0">
      <w:start w:val="1"/>
      <w:numFmt w:val="bullet"/>
      <w:lvlText w:val=""/>
      <w:lvlJc w:val="left"/>
      <w:pPr>
        <w:tabs>
          <w:tab w:val="num" w:pos="967"/>
        </w:tabs>
        <w:ind w:left="9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27"/>
        </w:tabs>
        <w:ind w:left="13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87"/>
        </w:tabs>
        <w:ind w:left="16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47"/>
        </w:tabs>
        <w:ind w:left="20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07"/>
        </w:tabs>
        <w:ind w:left="24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67"/>
        </w:tabs>
        <w:ind w:left="27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87"/>
        </w:tabs>
        <w:ind w:left="34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47"/>
        </w:tabs>
        <w:ind w:left="384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F6C353A"/>
    <w:multiLevelType w:val="multilevel"/>
    <w:tmpl w:val="48E8459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4" w15:restartNumberingAfterBreak="0">
    <w:nsid w:val="53B052E7"/>
    <w:multiLevelType w:val="multilevel"/>
    <w:tmpl w:val="6CFC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3D5521F"/>
    <w:multiLevelType w:val="multilevel"/>
    <w:tmpl w:val="494C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4F74642"/>
    <w:multiLevelType w:val="multilevel"/>
    <w:tmpl w:val="14EA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1"/>
      <w:lvlText w:val="%2.%3"/>
      <w:lvlJc w:val="left"/>
      <w:pPr>
        <w:tabs>
          <w:tab w:val="num" w:pos="1440"/>
        </w:tabs>
        <w:ind w:left="1440" w:hanging="360"/>
      </w:pPr>
      <w:rPr>
        <w:b/>
        <w:sz w:val="24"/>
      </w:rPr>
    </w:lvl>
    <w:lvl w:ilvl="3">
      <w:start w:val="1"/>
      <w:numFmt w:val="decimal"/>
      <w:lvlText w:val="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736" w:hanging="93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0" w:hanging="108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744" w:hanging="122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320" w:hanging="1440"/>
      </w:pPr>
      <w:rPr>
        <w:rFonts w:ascii="Symbol" w:hAnsi="Symbol" w:cs="Symbol" w:hint="default"/>
      </w:rPr>
    </w:lvl>
  </w:abstractNum>
  <w:abstractNum w:abstractNumId="17" w15:restartNumberingAfterBreak="0">
    <w:nsid w:val="59C055DC"/>
    <w:multiLevelType w:val="multilevel"/>
    <w:tmpl w:val="35B85FD8"/>
    <w:lvl w:ilvl="0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75"/>
        </w:tabs>
        <w:ind w:left="1075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35"/>
        </w:tabs>
        <w:ind w:left="1435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15"/>
        </w:tabs>
        <w:ind w:left="2515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75"/>
        </w:tabs>
        <w:ind w:left="2875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35"/>
        </w:tabs>
        <w:ind w:left="3235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595"/>
        </w:tabs>
        <w:ind w:left="3595" w:hanging="360"/>
      </w:pPr>
      <w:rPr>
        <w:sz w:val="24"/>
        <w:szCs w:val="24"/>
      </w:rPr>
    </w:lvl>
  </w:abstractNum>
  <w:abstractNum w:abstractNumId="18" w15:restartNumberingAfterBreak="0">
    <w:nsid w:val="6529154D"/>
    <w:multiLevelType w:val="multilevel"/>
    <w:tmpl w:val="A8E042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8AD50F0"/>
    <w:multiLevelType w:val="multilevel"/>
    <w:tmpl w:val="92C0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13"/>
  </w:num>
  <w:num w:numId="9">
    <w:abstractNumId w:val="18"/>
  </w:num>
  <w:num w:numId="10">
    <w:abstractNumId w:val="0"/>
  </w:num>
  <w:num w:numId="11">
    <w:abstractNumId w:val="15"/>
  </w:num>
  <w:num w:numId="12">
    <w:abstractNumId w:val="5"/>
  </w:num>
  <w:num w:numId="13">
    <w:abstractNumId w:val="17"/>
  </w:num>
  <w:num w:numId="14">
    <w:abstractNumId w:val="3"/>
  </w:num>
  <w:num w:numId="15">
    <w:abstractNumId w:val="10"/>
  </w:num>
  <w:num w:numId="16">
    <w:abstractNumId w:val="14"/>
  </w:num>
  <w:num w:numId="17">
    <w:abstractNumId w:val="19"/>
  </w:num>
  <w:num w:numId="18">
    <w:abstractNumId w:val="6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2A7"/>
    <w:rsid w:val="000931E4"/>
    <w:rsid w:val="000F72A7"/>
    <w:rsid w:val="00154C69"/>
    <w:rsid w:val="003E260C"/>
    <w:rsid w:val="00451549"/>
    <w:rsid w:val="004C6039"/>
    <w:rsid w:val="00516D1D"/>
    <w:rsid w:val="005B147E"/>
    <w:rsid w:val="0074653D"/>
    <w:rsid w:val="00A871F1"/>
    <w:rsid w:val="00B1768B"/>
    <w:rsid w:val="00B530BE"/>
    <w:rsid w:val="00C060F4"/>
    <w:rsid w:val="00DC5ADA"/>
    <w:rsid w:val="00E3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E3CF"/>
  <w15:docId w15:val="{A995103D-A6B5-4BAE-9E80-ACB44C0C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numPr>
        <w:ilvl w:val="2"/>
        <w:numId w:val="3"/>
      </w:numPr>
      <w:ind w:left="0" w:firstLine="1077"/>
      <w:outlineLvl w:val="0"/>
    </w:pPr>
    <w:rPr>
      <w:szCs w:val="28"/>
    </w:rPr>
  </w:style>
  <w:style w:type="paragraph" w:styleId="22">
    <w:name w:val="heading 2"/>
    <w:basedOn w:val="40"/>
    <w:next w:val="a3"/>
    <w:link w:val="23"/>
    <w:qFormat/>
    <w:pPr>
      <w:ind w:left="0" w:firstLine="1077"/>
      <w:jc w:val="both"/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tabs>
        <w:tab w:val="left" w:pos="1440"/>
      </w:tabs>
      <w:spacing w:before="120" w:after="60"/>
      <w:ind w:left="1440" w:hanging="3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1"/>
    <w:next w:val="a3"/>
    <w:link w:val="41"/>
    <w:qFormat/>
    <w:p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9">
    <w:name w:val="page number"/>
    <w:basedOn w:val="a4"/>
    <w:qFormat/>
  </w:style>
  <w:style w:type="character" w:customStyle="1" w:styleId="11">
    <w:name w:val="Гиперссылка1"/>
    <w:rPr>
      <w:color w:val="0000FF"/>
      <w:u w:val="single"/>
    </w:rPr>
  </w:style>
  <w:style w:type="character" w:styleId="aa">
    <w:name w:val="annotation reference"/>
    <w:qFormat/>
    <w:rPr>
      <w:sz w:val="16"/>
      <w:szCs w:val="16"/>
    </w:rPr>
  </w:style>
  <w:style w:type="character" w:styleId="ab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qFormat/>
    <w:rPr>
      <w:sz w:val="28"/>
    </w:rPr>
  </w:style>
  <w:style w:type="character" w:customStyle="1" w:styleId="ad">
    <w:name w:val="Подзаголовок Знак"/>
    <w:link w:val="ae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qFormat/>
    <w:rPr>
      <w:i/>
      <w:iCs/>
      <w:color w:val="808080"/>
    </w:rPr>
  </w:style>
  <w:style w:type="character" w:styleId="af3">
    <w:name w:val="Intense Emphasis"/>
    <w:qFormat/>
    <w:rPr>
      <w:b/>
      <w:bCs/>
      <w:i/>
      <w:iCs/>
      <w:color w:val="4F81BD"/>
    </w:rPr>
  </w:style>
  <w:style w:type="character" w:styleId="af4">
    <w:name w:val="Subtle Reference"/>
    <w:qFormat/>
    <w:rPr>
      <w:smallCaps/>
      <w:color w:val="C0504D"/>
      <w:u w:val="single"/>
    </w:rPr>
  </w:style>
  <w:style w:type="character" w:styleId="af5">
    <w:name w:val="Intense Reference"/>
    <w:qFormat/>
    <w:rPr>
      <w:b/>
      <w:bCs/>
      <w:smallCaps/>
      <w:color w:val="C0504D"/>
      <w:spacing w:val="5"/>
      <w:u w:val="single"/>
    </w:rPr>
  </w:style>
  <w:style w:type="character" w:styleId="af6">
    <w:name w:val="Book Title"/>
    <w:qFormat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qFormat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rPr>
      <w:sz w:val="28"/>
    </w:rPr>
  </w:style>
  <w:style w:type="character" w:customStyle="1" w:styleId="afa">
    <w:name w:val="Текст сноски Знак"/>
    <w:link w:val="afb"/>
    <w:qFormat/>
  </w:style>
  <w:style w:type="character" w:customStyle="1" w:styleId="afc">
    <w:name w:val="Основной текст Знак"/>
    <w:link w:val="afd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e">
    <w:name w:val="Абзац списка Знак"/>
    <w:link w:val="aff"/>
    <w:qFormat/>
    <w:rPr>
      <w:rFonts w:eastAsia="Calibri"/>
      <w:sz w:val="24"/>
      <w:szCs w:val="24"/>
    </w:rPr>
  </w:style>
  <w:style w:type="character" w:customStyle="1" w:styleId="aff0">
    <w:name w:val="комментарий"/>
    <w:qFormat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rPr>
      <w:sz w:val="26"/>
      <w:szCs w:val="26"/>
    </w:rPr>
  </w:style>
  <w:style w:type="character" w:customStyle="1" w:styleId="33">
    <w:name w:val="УРОВЕНЬ_Абзац_тип3 Знак"/>
    <w:link w:val="30"/>
    <w:qFormat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qFormat/>
    <w:rPr>
      <w:sz w:val="24"/>
      <w:szCs w:val="24"/>
    </w:rPr>
  </w:style>
  <w:style w:type="character" w:customStyle="1" w:styleId="aff5">
    <w:name w:val="Текст примечания Знак"/>
    <w:link w:val="aff6"/>
    <w:qFormat/>
  </w:style>
  <w:style w:type="character" w:customStyle="1" w:styleId="aff7">
    <w:name w:val="Текст концевой сноски Знак"/>
    <w:basedOn w:val="a4"/>
    <w:link w:val="aff8"/>
    <w:qFormat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4">
    <w:name w:val="УРОВЕНЬ_1. Знак"/>
    <w:link w:val="15"/>
    <w:qFormat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  <w:rPr>
      <w:sz w:val="24"/>
      <w:szCs w:val="24"/>
    </w:rPr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jc w:val="center"/>
    </w:pPr>
    <w:rPr>
      <w:b/>
      <w:bCs/>
      <w:sz w:val="56"/>
      <w:szCs w:val="56"/>
    </w:rPr>
  </w:style>
  <w:style w:type="paragraph" w:styleId="afd">
    <w:name w:val="Body Text"/>
    <w:basedOn w:val="a3"/>
    <w:link w:val="afc"/>
    <w:pPr>
      <w:spacing w:after="120"/>
    </w:pPr>
  </w:style>
  <w:style w:type="paragraph" w:styleId="afff">
    <w:name w:val="List"/>
    <w:basedOn w:val="afd"/>
    <w:rPr>
      <w:rFonts w:cs="Lucida San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3"/>
    <w:qFormat/>
  </w:style>
  <w:style w:type="paragraph" w:customStyle="1" w:styleId="afff2">
    <w:name w:val="Название раздела инструкции"/>
    <w:basedOn w:val="a3"/>
    <w:autoRedefine/>
    <w:qFormat/>
    <w:pPr>
      <w:jc w:val="center"/>
    </w:pPr>
    <w:rPr>
      <w:b/>
      <w:sz w:val="24"/>
      <w:szCs w:val="24"/>
    </w:rPr>
  </w:style>
  <w:style w:type="paragraph" w:customStyle="1" w:styleId="a1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Pr>
      <w:sz w:val="20"/>
      <w:szCs w:val="20"/>
    </w:rPr>
  </w:style>
  <w:style w:type="paragraph" w:customStyle="1" w:styleId="17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qFormat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pPr>
      <w:ind w:left="360"/>
    </w:pPr>
    <w:rPr>
      <w:sz w:val="24"/>
      <w:szCs w:val="24"/>
    </w:rPr>
  </w:style>
  <w:style w:type="paragraph" w:styleId="afff5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6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pPr>
      <w:tabs>
        <w:tab w:val="left" w:pos="1120"/>
        <w:tab w:val="right" w:leader="dot" w:pos="9911"/>
      </w:tabs>
      <w:ind w:left="567"/>
    </w:pPr>
    <w:rPr>
      <w:rFonts w:cs="Calibri"/>
      <w:sz w:val="20"/>
      <w:szCs w:val="20"/>
    </w:rPr>
  </w:style>
  <w:style w:type="paragraph" w:customStyle="1" w:styleId="afff7">
    <w:name w:val="Раздел регламента"/>
    <w:basedOn w:val="a3"/>
    <w:qFormat/>
  </w:style>
  <w:style w:type="paragraph" w:customStyle="1" w:styleId="afff8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uiPriority w:val="39"/>
    <w:pPr>
      <w:spacing w:before="240"/>
    </w:pPr>
    <w:rPr>
      <w:rFonts w:cs="Calibri"/>
      <w:b/>
      <w:bCs/>
      <w:sz w:val="20"/>
      <w:szCs w:val="20"/>
    </w:rPr>
  </w:style>
  <w:style w:type="paragraph" w:styleId="afff9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qFormat/>
    <w:rPr>
      <w:sz w:val="20"/>
      <w:szCs w:val="20"/>
    </w:rPr>
  </w:style>
  <w:style w:type="paragraph" w:styleId="afffa">
    <w:name w:val="annotation subject"/>
    <w:basedOn w:val="aff6"/>
    <w:next w:val="aff6"/>
    <w:qFormat/>
    <w:rPr>
      <w:b/>
      <w:bCs/>
    </w:rPr>
  </w:style>
  <w:style w:type="paragraph" w:customStyle="1" w:styleId="19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uiPriority w:val="39"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qFormat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qFormat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left" w:pos="567"/>
        <w:tab w:val="left" w:pos="1440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Pr>
      <w:sz w:val="20"/>
      <w:szCs w:val="20"/>
    </w:rPr>
  </w:style>
  <w:style w:type="paragraph" w:customStyle="1" w:styleId="21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</w:style>
  <w:style w:type="numbering" w:customStyle="1" w:styleId="2d">
    <w:name w:val="Стиль2"/>
    <w:qFormat/>
  </w:style>
  <w:style w:type="character" w:styleId="affff8">
    <w:name w:val="Hyperlink"/>
    <w:basedOn w:val="a4"/>
    <w:uiPriority w:val="99"/>
    <w:unhideWhenUsed/>
    <w:rsid w:val="000931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5767</TotalTime>
  <Pages>19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Михайлова Карина Алексеевна</cp:lastModifiedBy>
  <cp:revision>195</cp:revision>
  <cp:lastPrinted>2023-02-10T02:23:00Z</cp:lastPrinted>
  <dcterms:created xsi:type="dcterms:W3CDTF">2023-01-30T00:47:00Z</dcterms:created>
  <dcterms:modified xsi:type="dcterms:W3CDTF">2026-09-04T03:01:00Z</dcterms:modified>
  <dc:language>ru-RU</dc:language>
</cp:coreProperties>
</file>