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header6.xml" ContentType="application/vnd.openxmlformats-officedocument.wordprocessingml.head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2026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Акционерное общество «Транспортная компания – РусГидро» </w:t>
      </w:r>
      <w:r>
        <w:rPr>
          <w:sz w:val="24"/>
          <w:szCs w:val="24"/>
        </w:rPr>
        <w:t>(АО «ТК «РусГидро»»)</w:t>
      </w:r>
      <w:r>
        <w:rPr>
          <w:spacing w:val="2"/>
          <w:sz w:val="24"/>
          <w:szCs w:val="24"/>
        </w:rPr>
        <w:t xml:space="preserve">, (далее – </w:t>
      </w:r>
      <w:r>
        <w:rPr>
          <w:sz w:val="24"/>
          <w:szCs w:val="24"/>
        </w:rPr>
        <w:t xml:space="preserve">«Покупатель»), в лице директора Дальневосточного филиала </w:t>
      </w:r>
      <w:r>
        <w:rPr>
          <w:rFonts w:eastAsia="Times New Roman" w:cs="Times New Roman"/>
          <w:color w:val="auto"/>
          <w:kern w:val="0"/>
          <w:sz w:val="24"/>
          <w:szCs w:val="24"/>
          <w:lang w:val="ru-RU" w:eastAsia="ru-RU" w:bidi="ar-SA"/>
        </w:rPr>
        <w:t xml:space="preserve">АО «ТК РусГидро» Золотарева Василия Юрьевича, </w:t>
      </w:r>
      <w:r>
        <w:rPr>
          <w:spacing w:val="4"/>
          <w:sz w:val="24"/>
          <w:szCs w:val="24"/>
        </w:rPr>
        <w:t>на основании доверенности № 816 от 01.12.2025,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highlight w:val="lightGray"/>
          <w:lang w:eastAsia="en-US"/>
        </w:rPr>
      </w:pPr>
      <w:r>
        <w:rPr>
          <w:sz w:val="24"/>
          <w:szCs w:val="24"/>
        </w:rPr>
        <w:t xml:space="preserve">совместно в дальнейшем именуемые «Стороны», а по отдельности – «Сторона», </w:t>
      </w:r>
    </w:p>
    <w:p>
      <w:pPr>
        <w:pStyle w:val="Normal"/>
        <w:ind w:firstLine="709"/>
        <w:jc w:val="both"/>
        <w:rPr>
          <w:spacing w:val="10"/>
          <w:sz w:val="24"/>
          <w:szCs w:val="24"/>
        </w:rPr>
      </w:pPr>
      <w:r>
        <w:rPr>
          <w:spacing w:val="10"/>
          <w:sz w:val="24"/>
          <w:szCs w:val="24"/>
        </w:rPr>
        <w:t>заключили настоящий договор поставки (далее – «Договор») о нижеследующем</w:t>
      </w:r>
      <w:r>
        <w:rPr>
          <w:sz w:val="24"/>
          <w:szCs w:val="24"/>
        </w:rPr>
        <w:t>:</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w:t>
      </w:r>
      <w:r>
        <w:rPr>
          <w:bCs/>
          <w:sz w:val="24"/>
          <w:szCs w:val="24"/>
          <w:shd w:fill="auto" w:val="clear"/>
        </w:rPr>
        <w:t xml:space="preserve">орядке и сроки, установленные Договором, передать в собственность Покупателю </w:t>
      </w:r>
      <w:r>
        <w:rPr>
          <w:rFonts w:eastAsia="Times New Roman" w:cs="Times New Roman"/>
          <w:bCs/>
          <w:color w:val="000000"/>
          <w:kern w:val="0"/>
          <w:sz w:val="24"/>
          <w:szCs w:val="24"/>
          <w:shd w:fill="auto" w:val="clear"/>
          <w:lang w:val="ru-RU" w:eastAsia="ru-RU" w:bidi="ar-SA"/>
        </w:rPr>
        <w:t>спецодежду, спецобувь и д</w:t>
      </w:r>
      <w:r>
        <w:rPr>
          <w:rFonts w:eastAsia="Times New Roman" w:cs="Times New Roman"/>
          <w:bCs/>
          <w:color w:val="auto"/>
          <w:kern w:val="0"/>
          <w:sz w:val="24"/>
          <w:szCs w:val="24"/>
          <w:lang w:val="ru-RU" w:eastAsia="ru-RU" w:bidi="ar-SA"/>
        </w:rPr>
        <w:t xml:space="preserve">ругие СИЗ в Хабаровский край, Приморский край, Амурскую область, Магаданскую область, Сахалинскую область, Республику Саха (Якутию) для нужд Дальневосточного филиала АО «ТК РусГидро» </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Дальневосточного филиала</w:t>
      </w:r>
      <w:r>
        <w:rPr>
          <w:bCs/>
          <w:sz w:val="24"/>
          <w:szCs w:val="24"/>
          <w:highlight w:val="lightGray"/>
        </w:rPr>
        <w:t>.</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–с момента (да</w:t>
      </w:r>
      <w:r>
        <w:rPr>
          <w:bCs/>
          <w:sz w:val="24"/>
          <w:szCs w:val="24"/>
          <w:shd w:fill="auto" w:val="clear"/>
        </w:rPr>
        <w:t>ты) направления Заяв</w:t>
      </w:r>
      <w:r>
        <w:rPr>
          <w:bCs/>
          <w:sz w:val="24"/>
          <w:szCs w:val="24"/>
        </w:rPr>
        <w:t>ки Покупателем Поставщику;</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«30» июня 202</w:t>
      </w:r>
      <w:r>
        <w:rPr>
          <w:bCs/>
          <w:sz w:val="24"/>
          <w:szCs w:val="24"/>
          <w:highlight w:val="lightGray"/>
        </w:rPr>
        <w:t>8</w:t>
      </w:r>
      <w:r>
        <w:rPr>
          <w:bCs/>
          <w:sz w:val="24"/>
          <w:szCs w:val="24"/>
        </w:rPr>
        <w:t xml:space="preserve"> г.</w:t>
      </w:r>
    </w:p>
    <w:p>
      <w:pPr>
        <w:pStyle w:val="Normal"/>
        <w:numPr>
          <w:ilvl w:val="0"/>
          <w:numId w:val="0"/>
        </w:numPr>
        <w:shd w:val="clear" w:color="auto" w:fill="FFFFFF"/>
        <w:tabs>
          <w:tab w:val="clear" w:pos="709"/>
          <w:tab w:val="left" w:pos="0" w:leader="none"/>
          <w:tab w:val="left" w:pos="1134" w:leader="none"/>
          <w:tab w:val="left" w:pos="1418" w:leader="none"/>
        </w:tabs>
        <w:ind w:left="0" w:hanging="0"/>
        <w:jc w:val="both"/>
        <w:rPr>
          <w:bCs/>
          <w:sz w:val="24"/>
          <w:szCs w:val="24"/>
        </w:rPr>
      </w:pPr>
      <w:r>
        <w:rPr>
          <w:bCs/>
          <w:sz w:val="24"/>
          <w:szCs w:val="24"/>
        </w:rPr>
        <w:t xml:space="preserve"> </w:t>
      </w:r>
      <w:r>
        <w:rPr>
          <w:bCs/>
          <w:sz w:val="24"/>
          <w:szCs w:val="24"/>
        </w:rPr>
        <w:tab/>
        <w:t>Сроки поставки Товара (партий Товара) в течение 30 (тридцати) календарных дней с момента (даты</w:t>
      </w:r>
      <w:r>
        <w:rPr>
          <w:bCs/>
          <w:sz w:val="24"/>
          <w:szCs w:val="24"/>
          <w:shd w:fill="auto" w:val="clear"/>
        </w:rPr>
        <w:t>) направления Зая</w:t>
      </w:r>
      <w:r>
        <w:rPr>
          <w:bCs/>
          <w:sz w:val="24"/>
          <w:szCs w:val="24"/>
        </w:rPr>
        <w:t>вки Покупателем Поставщику</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vertAlign w:val="superscript"/>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9"/>
        </w:tabs>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3"/>
      </w:r>
      <w:r>
        <w:rPr>
          <w:sz w:val="24"/>
          <w:szCs w:val="24"/>
          <w:highlight w:val="lightGray"/>
        </w:rPr>
        <w:t xml:space="preserve"> / 7 (семи) рабочих дней</w:t>
      </w:r>
      <w:r>
        <w:rPr>
          <w:rStyle w:val="FootnoteReference"/>
          <w:sz w:val="24"/>
          <w:szCs w:val="24"/>
          <w:highlight w:val="lightGray"/>
        </w:rPr>
        <w:footnoteReference w:id="4"/>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5"/>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 </w:t>
      </w: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w:t>
      </w:r>
      <w:r>
        <w:rPr>
          <w:rFonts w:eastAsia="Times New Roman" w:cs="Times New Roman"/>
          <w:color w:val="auto"/>
          <w:kern w:val="0"/>
          <w:sz w:val="24"/>
          <w:szCs w:val="20"/>
          <w:lang w:val="ru-RU" w:eastAsia="ru-RU" w:bidi="ar-SA"/>
        </w:rPr>
        <w:t>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w:t>
      </w:r>
      <w:r>
        <w:rPr>
          <w:sz w:val="24"/>
          <w:szCs w:val="24"/>
        </w:rPr>
        <w:t>зательств по Договору, стоимость работ по устранению недостатков Товара, поставленного Поставщиком.</w:t>
      </w:r>
    </w:p>
    <w:p>
      <w:pPr>
        <w:pStyle w:val="Normal"/>
        <w:numPr>
          <w:ilvl w:val="0"/>
          <w:numId w:val="0"/>
        </w:numPr>
        <w:shd w:val="clear" w:color="auto" w:fill="FFFFFF"/>
        <w:tabs>
          <w:tab w:val="clear" w:pos="709"/>
          <w:tab w:val="left" w:pos="1134" w:leader="none"/>
        </w:tabs>
        <w:ind w:left="0" w:hanging="0"/>
        <w:jc w:val="both"/>
        <w:rPr>
          <w:sz w:val="24"/>
          <w:szCs w:val="24"/>
        </w:rPr>
      </w:pPr>
      <w:r>
        <w:rPr>
          <w:sz w:val="24"/>
          <w:szCs w:val="24"/>
        </w:rPr>
        <w:t xml:space="preserve"> </w:t>
      </w:r>
      <w:r>
        <w:rPr>
          <w:sz w:val="24"/>
          <w:szCs w:val="24"/>
        </w:rPr>
        <w:tab/>
        <w:t>Покупатель направляет Поставщику уведомление о проведении сальдо взаимных обязательств Сторон по Договору.</w:t>
      </w:r>
    </w:p>
    <w:p>
      <w:pPr>
        <w:pStyle w:val="Normal"/>
        <w:numPr>
          <w:ilvl w:val="0"/>
          <w:numId w:val="0"/>
        </w:numPr>
        <w:shd w:val="clear" w:color="auto" w:fill="FFFFFF"/>
        <w:tabs>
          <w:tab w:val="clear" w:pos="709"/>
          <w:tab w:val="left" w:pos="1134" w:leader="none"/>
        </w:tabs>
        <w:ind w:left="0"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Покупатель в срок не позднее 22</w:t>
      </w:r>
      <w:r>
        <w:rPr>
          <w:sz w:val="24"/>
          <w:szCs w:val="24"/>
          <w:highlight w:val="lightGray"/>
        </w:rPr>
        <w:t xml:space="preserve"> (двадцати двух)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Покупатель не позднее 10</w:t>
      </w:r>
      <w:r>
        <w:rPr>
          <w:sz w:val="24"/>
          <w:szCs w:val="24"/>
          <w:highlight w:val="lightGray"/>
        </w:rPr>
        <w:t xml:space="preserve"> (десяти)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Поставщик не вправе производить замену Товара, содержащегося в одном из реестров, предусмотренных постан</w:t>
      </w:r>
      <w:r>
        <w:rPr>
          <w:rFonts w:eastAsia="Times New Roman" w:cs="Times New Roman"/>
          <w:bCs/>
          <w:color w:val="auto"/>
          <w:kern w:val="0"/>
          <w:sz w:val="24"/>
          <w:szCs w:val="24"/>
          <w:highlight w:val="lightGray"/>
          <w:lang w:val="ru-RU" w:eastAsia="ru-RU" w:bidi="ar-SA"/>
        </w:rPr>
        <w:t>овлением Прави</w:t>
      </w:r>
      <w:r>
        <w:rPr>
          <w:bCs/>
          <w:sz w:val="24"/>
          <w:szCs w:val="24"/>
          <w:highlight w:val="lightGray"/>
        </w:rPr>
        <w:t>тельства РФ от 23.12.2024 № 1875 «</w:t>
      </w:r>
      <w:r>
        <w:rPr>
          <w:b w:val="false"/>
          <w:bCs/>
          <w:i w:val="false"/>
          <w:caps w:val="false"/>
          <w:smallCaps w:val="false"/>
          <w:color w:val="2C2D2E"/>
          <w:spacing w:val="0"/>
          <w:sz w:val="24"/>
          <w:szCs w:val="24"/>
          <w:highlight w:val="lightGray"/>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4"/>
          <w:szCs w:val="24"/>
          <w:highlight w:val="lightGray"/>
        </w:rPr>
        <w:t>.</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ТОРГ-12/УПД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6"/>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7"/>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shd w:fill="auto" w:val="clear"/>
        </w:rPr>
        <w:t xml:space="preserve"> но не более 5% от неоплаченной в срок суммы.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8"/>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Хабаровского</w:t>
      </w:r>
      <w:r>
        <w:rPr>
          <w:bCs/>
          <w:sz w:val="24"/>
          <w:szCs w:val="24"/>
          <w:highlight w:val="lightGray"/>
        </w:rPr>
        <w:t xml:space="preserve"> края</w:t>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highlight w:val="none"/>
          <w:shd w:fill="auto" w:val="clear"/>
        </w:rPr>
      </w:pPr>
      <w:r>
        <w:rPr>
          <w:sz w:val="24"/>
          <w:szCs w:val="24"/>
          <w:shd w:fill="auto" w:val="clear"/>
        </w:rPr>
        <w:t>Договор заключается в электронной форме с</w:t>
      </w:r>
      <w:r>
        <w:rPr>
          <w:i/>
          <w:sz w:val="24"/>
          <w:szCs w:val="24"/>
          <w:shd w:fill="auto" w:val="clear"/>
        </w:rPr>
        <w:t xml:space="preserve"> </w:t>
      </w:r>
      <w:r>
        <w:rPr>
          <w:sz w:val="24"/>
          <w:szCs w:val="24"/>
          <w:shd w:fill="auto" w:val="clear"/>
        </w:rPr>
        <w:t>использованием программно-аппаратных средств</w:t>
      </w:r>
      <w:r>
        <w:rPr>
          <w:i/>
          <w:sz w:val="24"/>
          <w:szCs w:val="24"/>
          <w:shd w:fill="auto" w:val="clear"/>
        </w:rPr>
        <w:t xml:space="preserve"> информационной системы электронного документооборота общего пользования</w:t>
      </w:r>
      <w:r>
        <w:rPr>
          <w:sz w:val="24"/>
          <w:szCs w:val="24"/>
          <w:shd w:fill="auto" w:val="clear"/>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highlight w:val="none"/>
          <w:shd w:fill="auto" w:val="clear"/>
        </w:rPr>
      </w:pPr>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shd w:fill="auto" w:val="clear"/>
        </w:rPr>
        <w:footnoteReference w:id="9"/>
      </w:r>
      <w:r>
        <w:rPr>
          <w:sz w:val="24"/>
          <w:szCs w:val="24"/>
          <w:shd w:fill="auto" w:val="clear"/>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0"/>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8"/>
        <w:gridCol w:w="139"/>
        <w:gridCol w:w="4643"/>
        <w:gridCol w:w="221"/>
      </w:tblGrid>
      <w:tr>
        <w:trPr/>
        <w:tc>
          <w:tcPr>
            <w:tcW w:w="4917" w:type="dxa"/>
            <w:gridSpan w:val="2"/>
            <w:tcBorders/>
          </w:tcPr>
          <w:p>
            <w:pPr>
              <w:pStyle w:val="Normal"/>
              <w:widowControl w:val="false"/>
              <w:rPr>
                <w:b/>
                <w:sz w:val="24"/>
                <w:szCs w:val="24"/>
              </w:rPr>
            </w:pPr>
            <w:r>
              <w:rPr>
                <w:b/>
                <w:sz w:val="24"/>
                <w:szCs w:val="24"/>
              </w:rPr>
              <w:t>Покупатель:</w:t>
            </w:r>
          </w:p>
        </w:tc>
        <w:tc>
          <w:tcPr>
            <w:tcW w:w="4864" w:type="dxa"/>
            <w:gridSpan w:val="2"/>
            <w:tcBorders/>
          </w:tcPr>
          <w:p>
            <w:pPr>
              <w:pStyle w:val="Normal"/>
              <w:widowControl w:val="false"/>
              <w:rPr>
                <w:b/>
                <w:sz w:val="24"/>
                <w:szCs w:val="24"/>
              </w:rPr>
            </w:pPr>
            <w:r>
              <w:rPr>
                <w:b/>
                <w:sz w:val="24"/>
                <w:szCs w:val="24"/>
              </w:rPr>
              <w:t>Поставщик:</w:t>
            </w:r>
          </w:p>
        </w:tc>
      </w:tr>
      <w:tr>
        <w:trPr/>
        <w:tc>
          <w:tcPr>
            <w:tcW w:w="4917" w:type="dxa"/>
            <w:gridSpan w:val="2"/>
            <w:tcBorders/>
            <w:shd w:color="auto" w:fill="BFBFBF" w:val="clear"/>
          </w:tcPr>
          <w:p>
            <w:pPr>
              <w:pStyle w:val="Normal"/>
              <w:widowControl w:val="false"/>
              <w:suppressLineNumbers/>
              <w:tabs>
                <w:tab w:val="clear" w:pos="709"/>
                <w:tab w:val="left" w:pos="4287" w:leader="none"/>
              </w:tabs>
              <w:spacing w:before="0" w:after="0"/>
              <w:ind w:right="104" w:hanging="0"/>
              <w:contextualSpacing/>
              <w:rPr/>
            </w:pPr>
            <w:r>
              <w:rPr>
                <w:b/>
                <w:sz w:val="24"/>
                <w:szCs w:val="24"/>
              </w:rPr>
              <w:t>Акционерное общество «Транспортная компания РусГидро»</w:t>
            </w:r>
          </w:p>
          <w:p>
            <w:pPr>
              <w:pStyle w:val="Normal"/>
              <w:widowControl w:val="false"/>
              <w:suppressLineNumbers/>
              <w:tabs>
                <w:tab w:val="clear" w:pos="709"/>
                <w:tab w:val="left" w:pos="4287" w:leader="none"/>
              </w:tabs>
              <w:spacing w:before="0" w:after="0"/>
              <w:ind w:left="34" w:right="104" w:hanging="34"/>
              <w:contextualSpacing/>
              <w:rPr/>
            </w:pPr>
            <w:r>
              <w:rPr>
                <w:b/>
                <w:sz w:val="24"/>
                <w:szCs w:val="24"/>
              </w:rPr>
              <w:t>(АО «ТК РусГидро»)</w:t>
            </w:r>
          </w:p>
          <w:p>
            <w:pPr>
              <w:pStyle w:val="Normal"/>
              <w:widowControl w:val="false"/>
              <w:suppressLineNumbers/>
              <w:tabs>
                <w:tab w:val="clear" w:pos="709"/>
                <w:tab w:val="left" w:pos="4287" w:leader="none"/>
              </w:tabs>
              <w:spacing w:before="0" w:after="0"/>
              <w:ind w:left="34" w:right="104" w:hanging="34"/>
              <w:contextualSpacing/>
              <w:rPr/>
            </w:pPr>
            <w:r>
              <w:rPr>
                <w:sz w:val="24"/>
                <w:szCs w:val="24"/>
              </w:rPr>
              <w:t>Юридический адрес:</w:t>
            </w:r>
            <w:r>
              <w:rPr>
                <w:b/>
                <w:sz w:val="24"/>
                <w:szCs w:val="24"/>
              </w:rPr>
              <w:t xml:space="preserve"> </w:t>
            </w:r>
            <w:r>
              <w:rPr>
                <w:sz w:val="24"/>
                <w:szCs w:val="24"/>
              </w:rPr>
              <w:t>655619, Республика Хакасия, г. Саяногорск, рп. Черемушки, д. 101.</w:t>
            </w:r>
          </w:p>
          <w:p>
            <w:pPr>
              <w:pStyle w:val="Normal"/>
              <w:widowControl w:val="false"/>
              <w:suppressLineNumbers/>
              <w:tabs>
                <w:tab w:val="clear" w:pos="709"/>
                <w:tab w:val="left" w:pos="4287" w:leader="none"/>
              </w:tabs>
              <w:spacing w:before="0" w:after="0"/>
              <w:ind w:left="34" w:right="104" w:hanging="34"/>
              <w:contextualSpacing/>
              <w:rPr/>
            </w:pPr>
            <w:r>
              <w:rPr>
                <w:b/>
                <w:sz w:val="24"/>
                <w:szCs w:val="24"/>
              </w:rPr>
              <w:t>Сторона 1: Дальневосточный филиал</w:t>
            </w:r>
          </w:p>
          <w:p>
            <w:pPr>
              <w:pStyle w:val="Normal"/>
              <w:widowControl w:val="false"/>
              <w:suppressLineNumbers/>
              <w:tabs>
                <w:tab w:val="clear" w:pos="709"/>
                <w:tab w:val="left" w:pos="4287" w:leader="none"/>
              </w:tabs>
              <w:spacing w:before="0" w:after="0"/>
              <w:ind w:left="34" w:right="104" w:hanging="34"/>
              <w:contextualSpacing/>
              <w:rPr/>
            </w:pPr>
            <w:r>
              <w:rPr>
                <w:b/>
                <w:sz w:val="24"/>
                <w:szCs w:val="24"/>
              </w:rPr>
              <w:t>АО «ТК РусГидро»</w:t>
            </w:r>
          </w:p>
          <w:p>
            <w:pPr>
              <w:pStyle w:val="Normal"/>
              <w:widowControl w:val="false"/>
              <w:suppressLineNumbers/>
              <w:tabs>
                <w:tab w:val="clear" w:pos="709"/>
                <w:tab w:val="left" w:pos="0" w:leader="none"/>
              </w:tabs>
              <w:spacing w:before="0" w:after="0"/>
              <w:ind w:left="34" w:right="-147" w:hanging="34"/>
              <w:contextualSpacing/>
              <w:rPr/>
            </w:pPr>
            <w:r>
              <w:rPr>
                <w:sz w:val="24"/>
                <w:szCs w:val="24"/>
              </w:rPr>
              <w:t>Почтовый адрес: 680021, Хабаровский край, г. Хабаровск, ул. Ленинградская, д. 46, 9 этаж.</w:t>
            </w:r>
          </w:p>
          <w:p>
            <w:pPr>
              <w:pStyle w:val="Normal"/>
              <w:widowControl w:val="false"/>
              <w:suppressLineNumbers/>
              <w:tabs>
                <w:tab w:val="clear" w:pos="709"/>
                <w:tab w:val="left" w:pos="4287" w:leader="none"/>
              </w:tabs>
              <w:spacing w:before="0" w:after="0"/>
              <w:ind w:left="34" w:right="104" w:hanging="34"/>
              <w:contextualSpacing/>
              <w:rPr/>
            </w:pPr>
            <w:r>
              <w:rPr>
                <w:sz w:val="24"/>
                <w:szCs w:val="24"/>
              </w:rPr>
              <w:t>ИНН: 1902018248/КПП: 272443001;</w:t>
            </w:r>
          </w:p>
          <w:p>
            <w:pPr>
              <w:pStyle w:val="Normal"/>
              <w:widowControl w:val="false"/>
              <w:suppressLineNumbers/>
              <w:tabs>
                <w:tab w:val="clear" w:pos="709"/>
                <w:tab w:val="left" w:pos="4287" w:leader="none"/>
              </w:tabs>
              <w:spacing w:before="0" w:after="0"/>
              <w:ind w:left="34" w:right="104" w:hanging="34"/>
              <w:contextualSpacing/>
              <w:rPr/>
            </w:pPr>
            <w:r>
              <w:rPr>
                <w:sz w:val="24"/>
                <w:szCs w:val="24"/>
              </w:rPr>
              <w:t>ОГРН: 1031900676356;</w:t>
            </w:r>
          </w:p>
          <w:p>
            <w:pPr>
              <w:pStyle w:val="Normal"/>
              <w:widowControl w:val="false"/>
              <w:suppressLineNumbers/>
              <w:tabs>
                <w:tab w:val="clear" w:pos="709"/>
                <w:tab w:val="left" w:pos="4287" w:leader="none"/>
              </w:tabs>
              <w:spacing w:before="0" w:after="0"/>
              <w:ind w:left="34" w:right="104" w:hanging="34"/>
              <w:contextualSpacing/>
              <w:rPr/>
            </w:pPr>
            <w:r>
              <w:rPr>
                <w:sz w:val="24"/>
                <w:szCs w:val="24"/>
              </w:rPr>
              <w:t>Р/счет: 40702810903000031136,</w:t>
            </w:r>
          </w:p>
          <w:p>
            <w:pPr>
              <w:pStyle w:val="Normal"/>
              <w:widowControl w:val="false"/>
              <w:suppressLineNumbers/>
              <w:tabs>
                <w:tab w:val="clear" w:pos="709"/>
                <w:tab w:val="left" w:pos="4287" w:leader="none"/>
              </w:tabs>
              <w:spacing w:before="0" w:after="0"/>
              <w:ind w:left="34" w:right="104" w:hanging="34"/>
              <w:contextualSpacing/>
              <w:rPr/>
            </w:pPr>
            <w:r>
              <w:rPr>
                <w:sz w:val="24"/>
                <w:szCs w:val="24"/>
              </w:rPr>
              <w:t>Банк: Дальневосточный филиал</w:t>
            </w:r>
          </w:p>
          <w:p>
            <w:pPr>
              <w:pStyle w:val="Normal"/>
              <w:widowControl w:val="false"/>
              <w:suppressLineNumbers/>
              <w:tabs>
                <w:tab w:val="clear" w:pos="709"/>
                <w:tab w:val="left" w:pos="4287" w:leader="none"/>
              </w:tabs>
              <w:spacing w:before="0" w:after="0"/>
              <w:ind w:left="34" w:right="104" w:hanging="34"/>
              <w:contextualSpacing/>
              <w:rPr/>
            </w:pPr>
            <w:r>
              <w:rPr>
                <w:sz w:val="24"/>
                <w:szCs w:val="24"/>
              </w:rPr>
              <w:t>ПАО «Сбербанк России» г. Хабаровск,</w:t>
            </w:r>
          </w:p>
          <w:p>
            <w:pPr>
              <w:pStyle w:val="Normal"/>
              <w:widowControl w:val="false"/>
              <w:suppressLineNumbers/>
              <w:tabs>
                <w:tab w:val="clear" w:pos="709"/>
                <w:tab w:val="left" w:pos="4287" w:leader="none"/>
              </w:tabs>
              <w:spacing w:before="0" w:after="0"/>
              <w:ind w:left="34" w:right="104" w:hanging="34"/>
              <w:contextualSpacing/>
              <w:rPr/>
            </w:pPr>
            <w:r>
              <w:rPr>
                <w:sz w:val="24"/>
                <w:szCs w:val="24"/>
              </w:rPr>
              <w:t>К/счет: 30101810600000000608;</w:t>
            </w:r>
          </w:p>
          <w:p>
            <w:pPr>
              <w:pStyle w:val="Normal"/>
              <w:widowControl w:val="false"/>
              <w:suppressLineNumbers/>
              <w:tabs>
                <w:tab w:val="clear" w:pos="709"/>
                <w:tab w:val="left" w:pos="4287" w:leader="none"/>
              </w:tabs>
              <w:spacing w:before="0" w:after="0"/>
              <w:ind w:left="34" w:right="104" w:hanging="34"/>
              <w:contextualSpacing/>
              <w:rPr/>
            </w:pPr>
            <w:r>
              <w:rPr>
                <w:sz w:val="24"/>
                <w:szCs w:val="24"/>
              </w:rPr>
              <w:t>БИК: 040813608</w:t>
            </w:r>
          </w:p>
        </w:tc>
        <w:tc>
          <w:tcPr>
            <w:tcW w:w="4864"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8" w:type="dxa"/>
            <w:tcBorders/>
          </w:tcPr>
          <w:p>
            <w:pPr>
              <w:pStyle w:val="Normal"/>
              <w:widowControl w:val="false"/>
              <w:suppressLineNumbers/>
              <w:spacing w:before="0" w:after="0"/>
              <w:contextualSpacing/>
              <w:rPr/>
            </w:pPr>
            <w:r>
              <w:rPr>
                <w:b/>
                <w:sz w:val="24"/>
                <w:szCs w:val="24"/>
              </w:rPr>
              <w:t>Директор</w:t>
            </w:r>
          </w:p>
          <w:p>
            <w:pPr>
              <w:pStyle w:val="Normal"/>
              <w:widowControl w:val="false"/>
              <w:suppressLineNumbers/>
              <w:spacing w:before="0" w:after="0"/>
              <w:contextualSpacing/>
              <w:rPr/>
            </w:pPr>
            <w:r>
              <w:rPr>
                <w:b/>
                <w:sz w:val="24"/>
                <w:szCs w:val="24"/>
              </w:rPr>
              <w:t>Дальневосточного филиала</w:t>
            </w:r>
          </w:p>
          <w:p>
            <w:pPr>
              <w:pStyle w:val="Normal"/>
              <w:widowControl w:val="false"/>
              <w:suppressLineNumbers/>
              <w:spacing w:before="0" w:after="0"/>
              <w:contextualSpacing/>
              <w:rPr/>
            </w:pPr>
            <w:r>
              <w:rPr>
                <w:b/>
                <w:sz w:val="24"/>
                <w:szCs w:val="24"/>
              </w:rPr>
              <w:t>АО «ТК РусГидро»</w:t>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pPr>
            <w:r>
              <w:rPr/>
              <w:t xml:space="preserve">___________________ </w:t>
            </w:r>
            <w:r>
              <w:rPr>
                <w:b/>
              </w:rPr>
              <w:t>/____________/</w:t>
            </w:r>
          </w:p>
        </w:tc>
        <w:tc>
          <w:tcPr>
            <w:tcW w:w="4782"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21"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firstLine="4820"/>
        <w:rPr>
          <w:sz w:val="22"/>
          <w:szCs w:val="22"/>
        </w:rPr>
      </w:pPr>
      <w:r>
        <w:rPr>
          <w:sz w:val="22"/>
          <w:szCs w:val="22"/>
        </w:rPr>
        <w:t>Приложение № 1</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307" w:type="dxa"/>
        <w:jc w:val="left"/>
        <w:tblInd w:w="-714" w:type="dxa"/>
        <w:tblLayout w:type="fixed"/>
        <w:tblCellMar>
          <w:top w:w="0" w:type="dxa"/>
          <w:left w:w="108" w:type="dxa"/>
          <w:bottom w:w="0" w:type="dxa"/>
          <w:right w:w="108" w:type="dxa"/>
        </w:tblCellMar>
        <w:tblLook w:noVBand="1" w:val="04a0" w:noHBand="0" w:lastColumn="0" w:firstColumn="1" w:lastRow="0" w:firstRow="1"/>
      </w:tblPr>
      <w:tblGrid>
        <w:gridCol w:w="453"/>
        <w:gridCol w:w="392"/>
        <w:gridCol w:w="602"/>
        <w:gridCol w:w="611"/>
        <w:gridCol w:w="611"/>
        <w:gridCol w:w="772"/>
        <w:gridCol w:w="730"/>
        <w:gridCol w:w="613"/>
        <w:gridCol w:w="737"/>
        <w:gridCol w:w="681"/>
        <w:gridCol w:w="700"/>
        <w:gridCol w:w="739"/>
        <w:gridCol w:w="739"/>
        <w:gridCol w:w="802"/>
        <w:gridCol w:w="1125"/>
      </w:tblGrid>
      <w:tr>
        <w:trPr>
          <w:trHeight w:val="526" w:hRule="atLeast"/>
        </w:trPr>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1"/>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2"/>
            </w:r>
          </w:p>
          <w:p>
            <w:pPr>
              <w:pStyle w:val="Normal"/>
              <w:widowControl w:val="false"/>
              <w:jc w:val="center"/>
              <w:rPr>
                <w:bCs/>
              </w:rPr>
            </w:pPr>
            <w:r>
              <w:rPr>
                <w:bCs/>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r>
        <w:trPr>
          <w:trHeight w:val="62" w:hRule="atLeast"/>
        </w:trPr>
        <w:tc>
          <w:tcPr>
            <w:tcW w:w="918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r>
        <w:trPr>
          <w:trHeight w:val="62" w:hRule="atLeast"/>
        </w:trPr>
        <w:tc>
          <w:tcPr>
            <w:tcW w:w="918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918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uppressLineNumbers/>
              <w:spacing w:before="0" w:after="0"/>
              <w:contextualSpacing/>
              <w:rPr/>
            </w:pPr>
            <w:r>
              <w:rPr>
                <w:b/>
                <w:sz w:val="24"/>
                <w:szCs w:val="24"/>
              </w:rPr>
              <w:t>Директор</w:t>
            </w:r>
          </w:p>
          <w:p>
            <w:pPr>
              <w:pStyle w:val="Normal"/>
              <w:widowControl w:val="false"/>
              <w:suppressLineNumbers/>
              <w:spacing w:before="0" w:after="0"/>
              <w:contextualSpacing/>
              <w:rPr/>
            </w:pPr>
            <w:r>
              <w:rPr>
                <w:b/>
                <w:sz w:val="24"/>
                <w:szCs w:val="24"/>
              </w:rPr>
              <w:t>Дальневосточного филиала</w:t>
            </w:r>
          </w:p>
          <w:p>
            <w:pPr>
              <w:pStyle w:val="Normal"/>
              <w:widowControl w:val="false"/>
              <w:suppressLineNumbers/>
              <w:spacing w:before="0" w:after="0"/>
              <w:contextualSpacing/>
              <w:rPr/>
            </w:pPr>
            <w:r>
              <w:rPr>
                <w:b/>
                <w:sz w:val="24"/>
                <w:szCs w:val="24"/>
              </w:rPr>
              <w:t>АО «ТК РусГидро»</w:t>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pPr>
            <w:r>
              <w:rPr/>
              <w:t>___________________ /____________/</w:t>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8192"/>
        </w:sectPr>
      </w:pP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noVBand="1" w:val="04a0" w:noHBand="0" w:lastColumn="0" w:firstColumn="1" w:lastRow="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uppressLineNumbers/>
              <w:spacing w:before="0" w:after="0"/>
              <w:contextualSpacing/>
              <w:rPr/>
            </w:pPr>
            <w:r>
              <w:rPr>
                <w:b/>
                <w:sz w:val="24"/>
                <w:szCs w:val="24"/>
              </w:rPr>
              <w:t>Директор</w:t>
            </w:r>
          </w:p>
          <w:p>
            <w:pPr>
              <w:pStyle w:val="Normal"/>
              <w:widowControl w:val="false"/>
              <w:suppressLineNumbers/>
              <w:spacing w:before="0" w:after="0"/>
              <w:contextualSpacing/>
              <w:rPr/>
            </w:pPr>
            <w:r>
              <w:rPr>
                <w:b/>
                <w:sz w:val="24"/>
                <w:szCs w:val="24"/>
              </w:rPr>
              <w:t>Дальневосточного филиала</w:t>
            </w:r>
          </w:p>
          <w:p>
            <w:pPr>
              <w:pStyle w:val="Normal"/>
              <w:widowControl w:val="false"/>
              <w:suppressLineNumbers/>
              <w:spacing w:before="0" w:after="0"/>
              <w:contextualSpacing/>
              <w:rPr/>
            </w:pPr>
            <w:r>
              <w:rPr>
                <w:b/>
                <w:sz w:val="24"/>
                <w:szCs w:val="24"/>
              </w:rPr>
              <w:t>АО «ТК РусГидро»</w:t>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pPr>
            <w:r>
              <w:rPr>
                <w:sz w:val="24"/>
                <w:szCs w:val="24"/>
              </w:rPr>
              <w:t>___________________ /____________/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suppressAutoHyphens w:val="true"/>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suppressAutoHyphens w:val="true"/>
        <w:ind w:firstLine="4820"/>
        <w:rPr>
          <w:sz w:val="22"/>
          <w:szCs w:val="22"/>
        </w:rPr>
      </w:pPr>
      <w:r>
        <w:rPr>
          <w:sz w:val="22"/>
          <w:szCs w:val="22"/>
        </w:rPr>
        <w:t>Приложение № 3</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828"/>
        <w:gridCol w:w="5808"/>
      </w:tblGrid>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uppressLineNumbers/>
              <w:spacing w:before="0" w:after="0"/>
              <w:contextualSpacing/>
              <w:rPr/>
            </w:pPr>
            <w:r>
              <w:rPr>
                <w:b/>
                <w:sz w:val="24"/>
                <w:szCs w:val="24"/>
              </w:rPr>
              <w:t>Директор</w:t>
            </w:r>
          </w:p>
          <w:p>
            <w:pPr>
              <w:pStyle w:val="Normal"/>
              <w:widowControl w:val="false"/>
              <w:suppressLineNumbers/>
              <w:spacing w:before="0" w:after="0"/>
              <w:contextualSpacing/>
              <w:rPr/>
            </w:pPr>
            <w:r>
              <w:rPr>
                <w:b/>
                <w:sz w:val="24"/>
                <w:szCs w:val="24"/>
              </w:rPr>
              <w:t>Дальневосточного филиала</w:t>
            </w:r>
          </w:p>
          <w:p>
            <w:pPr>
              <w:pStyle w:val="Normal"/>
              <w:widowControl w:val="false"/>
              <w:suppressLineNumbers/>
              <w:spacing w:before="0" w:after="0"/>
              <w:contextualSpacing/>
              <w:rPr/>
            </w:pPr>
            <w:r>
              <w:rPr>
                <w:b/>
                <w:sz w:val="24"/>
                <w:szCs w:val="24"/>
              </w:rPr>
              <w:t>АО «ТК РусГидро»</w:t>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b/>
                <w:sz w:val="24"/>
                <w:szCs w:val="24"/>
              </w:rPr>
            </w:pPr>
            <w:r>
              <w:rPr>
                <w:b/>
                <w:sz w:val="24"/>
                <w:szCs w:val="24"/>
              </w:rPr>
            </w:r>
          </w:p>
          <w:p>
            <w:pPr>
              <w:pStyle w:val="Normal"/>
              <w:widowControl w:val="false"/>
              <w:suppressLineNumbers/>
              <w:spacing w:before="0" w:after="0"/>
              <w:contextualSpacing/>
              <w:rPr/>
            </w:pPr>
            <w:r>
              <w:rPr>
                <w:sz w:val="24"/>
                <w:szCs w:val="24"/>
              </w:rPr>
              <w:t>___________________ /____________/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20</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4">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6">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7">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8">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9">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0">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1">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2">
    <w:p>
      <w:pPr>
        <w:pStyle w:val="FootnoteText"/>
        <w:jc w:val="both"/>
        <w:rPr/>
      </w:pPr>
      <w:r>
        <w:rPr>
          <w:rStyle w:val="Style14"/>
        </w:rPr>
        <w:footnoteRef/>
      </w:r>
      <w:r>
        <w:rPr>
          <w:highlight w:val="lightGray"/>
        </w:rPr>
        <w:t xml:space="preserve"> </w:t>
      </w:r>
      <w:r>
        <w:rPr>
          <w:rFonts w:eastAsia="Calibri" w:eastAsiaTheme="minorHAnsi"/>
          <w:highlight w:val="lightGray"/>
          <w:lang w:eastAsia="en-US"/>
        </w:rPr>
        <w:t>Порядковый номер (номера) реестровой записи (реестровых записей), под которой (которыми) Товар включен в реестры, предусмотренные Постановление</w:t>
      </w:r>
      <w:r>
        <w:rPr>
          <w:rFonts w:eastAsia="Calibri" w:cs="Times New Roman" w:eastAsiaTheme="minorHAnsi"/>
          <w:color w:val="auto"/>
          <w:kern w:val="0"/>
          <w:sz w:val="20"/>
          <w:szCs w:val="20"/>
          <w:highlight w:val="lightGray"/>
          <w:lang w:val="ru-RU" w:eastAsia="en-US" w:bidi="ar-SA"/>
        </w:rPr>
        <w:t>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4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0841FB4-7165-49D3-9C55-3D5AE95B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Application>AlterOffice/3.4.0.9$Linux_X86_64 LibreOffice_project/b8daf9e823b1a5463a2f48435ddc2e8696e7d4fc</Application>
  <AppVersion>15.0000</AppVersion>
  <Pages>20</Pages>
  <Words>7188</Words>
  <Characters>50808</Characters>
  <CharactersWithSpaces>57701</CharactersWithSpaces>
  <Paragraphs>385</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
  <cp:lastPrinted>2018-05-22T09:46:00Z</cp:lastPrinted>
  <dcterms:modified xsi:type="dcterms:W3CDTF">2026-09-09T17:22:38Z</dcterms:modified>
  <cp:revision>25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