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421" w:type="dxa"/>
        <w:jc w:val="left"/>
        <w:tblInd w:w="-9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firstRow="1" w:lastRow="0" w:firstColumn="1" w:lastColumn="0"/>
      </w:tblPr>
      <w:tblGrid>
        <w:gridCol w:w="5208"/>
        <w:gridCol w:w="5212"/>
      </w:tblGrid>
      <w:tr>
        <w:trPr>
          <w:trHeight w:val="2025" w:hRule="atLeast"/>
        </w:trPr>
        <w:tc>
          <w:tcPr>
            <w:tcW w:w="5208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rPr/>
            </w:pPr>
            <w:r>
              <w:rPr/>
            </w:r>
          </w:p>
        </w:tc>
        <w:tc>
          <w:tcPr>
            <w:tcW w:w="5212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ind w:hanging="11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«УТВЕРЖДАЮ»</w:t>
            </w:r>
          </w:p>
          <w:p>
            <w:pPr>
              <w:pStyle w:val="Normal"/>
              <w:widowControl w:val="false"/>
              <w:spacing w:lineRule="auto" w:line="240"/>
              <w:ind w:hanging="11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Инициатор договора</w:t>
            </w:r>
          </w:p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>Директор Южного Филиала</w:t>
            </w:r>
          </w:p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</w:t>
            </w:r>
            <w:r>
              <w:rPr>
                <w:sz w:val="24"/>
                <w:szCs w:val="24"/>
              </w:rPr>
              <w:t>АО «ТК РусГидро»</w:t>
            </w:r>
          </w:p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 В.А. Изотов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right"/>
              <w:rPr/>
            </w:pPr>
            <w:r>
              <w:rPr>
                <w:sz w:val="26"/>
                <w:szCs w:val="26"/>
              </w:rPr>
              <w:t>«___» сентября 2026   года</w:t>
            </w:r>
          </w:p>
        </w:tc>
      </w:tr>
    </w:tbl>
    <w:p>
      <w:pPr>
        <w:pStyle w:val="11"/>
        <w:numPr>
          <w:ilvl w:val="0"/>
          <w:numId w:val="0"/>
        </w:numPr>
        <w:spacing w:before="0" w:after="0"/>
        <w:ind w:left="0" w:hanging="0"/>
        <w:jc w:val="center"/>
        <w:outlineLvl w:val="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11"/>
        <w:numPr>
          <w:ilvl w:val="0"/>
          <w:numId w:val="0"/>
        </w:numPr>
        <w:spacing w:before="0" w:after="0"/>
        <w:ind w:left="0" w:hanging="0"/>
        <w:jc w:val="center"/>
        <w:outlineLvl w:val="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Запрос технико-коммерческих предложений в рамках закупки </w:t>
      </w:r>
      <w:r>
        <w:rPr>
          <w:rFonts w:eastAsia="Calibri" w:ascii="Times New Roman" w:hAnsi="Times New Roman"/>
          <w:color w:val="000000"/>
          <w:sz w:val="24"/>
          <w:szCs w:val="24"/>
          <w:shd w:fill="auto" w:val="clear"/>
          <w:lang w:eastAsia="en-US"/>
        </w:rPr>
        <w:t>«Оказание у</w:t>
      </w:r>
      <w:r>
        <w:rPr>
          <w:rFonts w:eastAsia="Calibri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8"/>
          <w:lang w:eastAsia="en-US"/>
        </w:rPr>
        <w:t>слуг по техническому обслуживанию и ремон</w:t>
      </w:r>
      <w:r>
        <w:rPr>
          <w:rFonts w:eastAsia="Calibri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>ту грузоподъемных механизмов и специального оборудования, установленного на транспортных средствах Ка</w:t>
      </w:r>
      <w:r>
        <w:rPr>
          <w:rFonts w:eastAsia="Calibri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8"/>
          <w:lang w:eastAsia="en-US"/>
        </w:rPr>
        <w:t xml:space="preserve">рачаево-Черкесского транспортного </w:t>
      </w:r>
      <w:r>
        <w:rPr>
          <w:rFonts w:eastAsia="Calibri" w:ascii="Times New Roman" w:hAnsi="Times New Roman"/>
          <w:b/>
          <w:bCs/>
          <w:color w:val="000000"/>
          <w:sz w:val="24"/>
          <w:szCs w:val="24"/>
          <w:lang w:eastAsia="en-US"/>
        </w:rPr>
        <w:t>участка Ю</w:t>
      </w:r>
      <w:r>
        <w:rPr>
          <w:rFonts w:eastAsia="Calibri" w:ascii="Times New Roman" w:hAnsi="Times New Roman"/>
          <w:color w:val="000000"/>
          <w:sz w:val="24"/>
          <w:szCs w:val="24"/>
          <w:lang w:eastAsia="en-US"/>
        </w:rPr>
        <w:t>жного филиала АО «ТК РусГидро».</w:t>
      </w:r>
    </w:p>
    <w:p>
      <w:pPr>
        <w:pStyle w:val="11"/>
        <w:numPr>
          <w:ilvl w:val="0"/>
          <w:numId w:val="0"/>
        </w:numPr>
        <w:ind w:left="72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4"/>
        </w:numPr>
        <w:spacing w:lineRule="auto" w:line="240" w:before="120" w:after="0"/>
        <w:ind w:left="567" w:hanging="720"/>
        <w:rPr>
          <w:sz w:val="24"/>
          <w:szCs w:val="24"/>
        </w:rPr>
      </w:pPr>
      <w:r>
        <w:rPr>
          <w:sz w:val="24"/>
          <w:szCs w:val="24"/>
        </w:rPr>
        <w:t>Акционерное общество «Транспортная компания РусГидро»</w:t>
      </w:r>
      <w:bookmarkStart w:id="0" w:name="_GoBack"/>
      <w:bookmarkEnd w:id="0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(далее – Заказчик) сообщает о проведении анализа технико-коммерческих предложений потенциальных поставщиков в рамках закупки «Оказание у</w:t>
      </w:r>
      <w:r>
        <w:rPr>
          <w:rFonts w:eastAsia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слуг по техническому обслуживанию и ремонту грузоподъемных механизмов и специального оборудования, установленного на транспортных средствах </w:t>
      </w:r>
      <w:r>
        <w:rPr>
          <w:rFonts w:eastAsia="Calibri"/>
          <w:color w:val="000000"/>
          <w:sz w:val="24"/>
          <w:szCs w:val="24"/>
          <w:lang w:eastAsia="en-US"/>
        </w:rPr>
        <w:t>Карачаево-Черкесского транспортного участка Южного филиала АО «ТК РусГидро»</w:t>
      </w:r>
      <w:r>
        <w:rPr>
          <w:sz w:val="24"/>
          <w:szCs w:val="24"/>
        </w:rPr>
        <w:t>.</w:t>
      </w:r>
    </w:p>
    <w:p>
      <w:pPr>
        <w:pStyle w:val="Normal"/>
        <w:numPr>
          <w:ilvl w:val="0"/>
          <w:numId w:val="4"/>
        </w:numPr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>Подробные требования к оказанию услуг (в том числе, сведения об объеме, месте, сроках оказания услуг) приведены в приложении 1 к настоящему запросу; существенные условия будущего договора (в том числе, условия оплаты и гарантийных обязательств) – см. приложение 2 к настоящему запросу.</w:t>
      </w:r>
    </w:p>
    <w:p>
      <w:pPr>
        <w:pStyle w:val="Normal"/>
        <w:numPr>
          <w:ilvl w:val="0"/>
          <w:numId w:val="4"/>
        </w:numPr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>Единственным критерием выбора контрагента, с которым впоследствии будет заключен договор при условии соответствия технико-коммерческого предложения поставщика установленным требованиям Заказчика (см. приложения к настоящему запросу), является цена договора (без учета НДС).</w:t>
      </w:r>
    </w:p>
    <w:p>
      <w:pPr>
        <w:pStyle w:val="Normal"/>
        <w:numPr>
          <w:ilvl w:val="0"/>
          <w:numId w:val="4"/>
        </w:numPr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>Настоящий запрос не является публичной офертой и не влечет за собой возникновения каких-либо обязательств для Заказчика. Рассмотрение Заказчиком поступивших технико-коммерческих предложений не предполагает какого-либо информирования (в т.ч. публичного) лиц, подавших такие предложения, а также любых иных лиц о результатах произведенного рассмотрения, за исключением выбранного по результатам анализа контрагента с целью согласования и заключения с ним договора.</w:t>
      </w:r>
    </w:p>
    <w:p>
      <w:pPr>
        <w:pStyle w:val="Normal"/>
        <w:numPr>
          <w:ilvl w:val="0"/>
          <w:numId w:val="4"/>
        </w:numPr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>Ответ с технико-коммерческим предложением должен быть оформлен на официальном бланке Поставщика и заверен подписью уполномоченного лица, а также печатью организации (при наличии), и в обязательном порядке содержать следующую информацию: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>дату направления предложения;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>полное наименование Поставщика, с указанием организационно-правовой формы (для юридических лиц);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юридический адрес, почтовый адрес, ИНН </w:t>
      </w:r>
      <w:r>
        <w:rPr>
          <w:rStyle w:val="Style8"/>
          <w:b w:val="false"/>
          <w:i w:val="false"/>
          <w:sz w:val="24"/>
          <w:szCs w:val="24"/>
          <w:shd w:fill="auto" w:val="clear"/>
        </w:rPr>
        <w:t>[для юридических лиц]</w:t>
      </w:r>
      <w:r>
        <w:rPr>
          <w:i/>
          <w:sz w:val="24"/>
          <w:szCs w:val="24"/>
        </w:rPr>
        <w:t xml:space="preserve"> / </w:t>
      </w:r>
      <w:r>
        <w:rPr>
          <w:sz w:val="24"/>
          <w:szCs w:val="24"/>
        </w:rPr>
        <w:t xml:space="preserve">паспортные данные, адрес регистрации, ИНН (при наличии) </w:t>
      </w:r>
      <w:r>
        <w:rPr>
          <w:rStyle w:val="Style8"/>
          <w:b w:val="false"/>
          <w:i w:val="false"/>
          <w:sz w:val="24"/>
          <w:szCs w:val="24"/>
          <w:shd w:fill="auto" w:val="clear"/>
        </w:rPr>
        <w:t>[для физических лиц]</w:t>
      </w:r>
      <w:r>
        <w:rPr>
          <w:i/>
          <w:sz w:val="24"/>
          <w:szCs w:val="24"/>
        </w:rPr>
        <w:t>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контактные данные: номер телефона, </w:t>
      </w:r>
      <w:r>
        <w:rPr>
          <w:sz w:val="24"/>
          <w:szCs w:val="24"/>
          <w:lang w:val="en-US"/>
        </w:rPr>
        <w:t>e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>
        <w:rPr>
          <w:sz w:val="24"/>
          <w:szCs w:val="24"/>
        </w:rPr>
        <w:t>, ФИО контактного лица;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гарантии наличия у Поставщика </w:t>
      </w:r>
      <w:r>
        <w:rPr>
          <w:sz w:val="24"/>
          <w:szCs w:val="24"/>
          <w:lang w:eastAsia="en-US"/>
        </w:rPr>
        <w:t>гражданской правоспособности в полном объеме для заключения и исполнения договора, в том числе наличие регистрации, отсутствие банкротства, стадии ликвидации или приостановления деятельности;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  <w:lang w:eastAsia="en-US"/>
        </w:rPr>
        <w:t>информацию / документы, подтверждающие соответствие Поставщика установленным дополнительным требованиям, указанным в приложении 1 к настоящему запросу;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>подробное описание предлагаемой к поставке продукции с указанием конкретных технических и функциональных характеристик, подтверждающее соответствие установленным требованиям (см.</w:t>
      </w:r>
      <w:r>
        <w:rPr>
          <w:sz w:val="24"/>
          <w:szCs w:val="24"/>
          <w:lang w:eastAsia="en-US"/>
        </w:rPr>
        <w:t> приложение 1 к настоящему запросу);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>подтверждение возможности оказания требуемого объема услуг (см.</w:t>
      </w:r>
      <w:r>
        <w:rPr>
          <w:sz w:val="24"/>
          <w:szCs w:val="24"/>
          <w:lang w:eastAsia="en-US"/>
        </w:rPr>
        <w:t> приложение 1 к настоящему запросу);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сроки оказания услуг в соответствии с установленными требованиями </w:t>
      </w:r>
      <w:r>
        <w:rPr>
          <w:sz w:val="24"/>
          <w:szCs w:val="24"/>
        </w:rPr>
        <w:t>(см.</w:t>
      </w:r>
      <w:r>
        <w:rPr>
          <w:sz w:val="24"/>
          <w:szCs w:val="24"/>
          <w:lang w:eastAsia="en-US"/>
        </w:rPr>
        <w:t> приложение 1 к настоящему запросу);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>согласие Поставщика на существенные условия будущего договора, в том числе условия оплаты и поставки (см.</w:t>
      </w:r>
      <w:r>
        <w:rPr>
          <w:sz w:val="24"/>
          <w:szCs w:val="24"/>
          <w:lang w:eastAsia="en-US"/>
        </w:rPr>
        <w:t> приложение 2 к настоящему запросу);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сроки и условия гарантийных обязательств в соответствии с установленными требованиями </w:t>
      </w:r>
      <w:r>
        <w:rPr>
          <w:sz w:val="24"/>
          <w:szCs w:val="24"/>
        </w:rPr>
        <w:t>(см.</w:t>
      </w:r>
      <w:r>
        <w:rPr>
          <w:sz w:val="24"/>
          <w:szCs w:val="24"/>
          <w:lang w:eastAsia="en-US"/>
        </w:rPr>
        <w:t> приложение 1 к настоящему запросу);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цену предложения в рублях (без </w:t>
      </w:r>
      <w:r>
        <w:rPr>
          <w:sz w:val="24"/>
        </w:rPr>
        <w:t xml:space="preserve">учета </w:t>
      </w:r>
      <w:r>
        <w:rPr>
          <w:sz w:val="24"/>
          <w:szCs w:val="24"/>
        </w:rPr>
        <w:t>НДС и с учетом НДС).</w:t>
      </w:r>
    </w:p>
    <w:p>
      <w:pPr>
        <w:pStyle w:val="Normal"/>
        <w:numPr>
          <w:ilvl w:val="0"/>
          <w:numId w:val="4"/>
        </w:numPr>
        <w:spacing w:lineRule="auto" w:line="240" w:before="12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>Срок подачи технико-коммерческих предложений: до 1</w:t>
      </w:r>
      <w:r>
        <w:rPr>
          <w:sz w:val="24"/>
          <w:szCs w:val="24"/>
        </w:rPr>
        <w:t>8</w:t>
      </w:r>
      <w:r>
        <w:rPr>
          <w:sz w:val="24"/>
          <w:szCs w:val="24"/>
        </w:rPr>
        <w:t>-00  14.09.2026 г.</w:t>
      </w:r>
    </w:p>
    <w:p>
      <w:pPr>
        <w:pStyle w:val="Normal"/>
        <w:numPr>
          <w:ilvl w:val="0"/>
          <w:numId w:val="4"/>
        </w:numPr>
        <w:spacing w:lineRule="auto" w:line="240" w:before="120" w:after="0"/>
        <w:ind w:left="0" w:hanging="11"/>
        <w:rPr>
          <w:sz w:val="24"/>
          <w:szCs w:val="24"/>
        </w:rPr>
      </w:pPr>
      <w:r>
        <w:rPr>
          <w:sz w:val="24"/>
          <w:szCs w:val="24"/>
        </w:rPr>
        <w:t xml:space="preserve">Предложения должны быть направлены в виде сканированной электронной копии на ЭТП АО «Российский аукционный дом» </w:t>
      </w:r>
      <w:hyperlink r:id="rId2">
        <w:r>
          <w:rPr>
            <w:rStyle w:val="Hyperlink"/>
            <w:color w:val="auto"/>
            <w:sz w:val="24"/>
            <w:szCs w:val="24"/>
          </w:rPr>
          <w:t>https://tender.lot-online.ru</w:t>
        </w:r>
      </w:hyperlink>
      <w:r>
        <w:rPr>
          <w:sz w:val="24"/>
          <w:szCs w:val="24"/>
        </w:rPr>
        <w:t xml:space="preserve">,  </w:t>
      </w:r>
      <w:hyperlink r:id="rId3">
        <w:r>
          <w:rPr>
            <w:rStyle w:val="Hyperlink"/>
            <w:color w:val="auto"/>
            <w:sz w:val="24"/>
            <w:szCs w:val="24"/>
            <w:lang w:val="en-US"/>
          </w:rPr>
          <w:t>BalanovskiiVD</w:t>
        </w:r>
        <w:r>
          <w:rPr>
            <w:rStyle w:val="Hyperlink"/>
            <w:color w:val="auto"/>
            <w:sz w:val="24"/>
            <w:szCs w:val="24"/>
            <w:lang w:val="ru-RU"/>
          </w:rPr>
          <w:t>@</w:t>
        </w:r>
        <w:r>
          <w:rPr>
            <w:rStyle w:val="Hyperlink"/>
            <w:color w:val="auto"/>
            <w:sz w:val="24"/>
            <w:szCs w:val="24"/>
            <w:lang w:val="en-US"/>
          </w:rPr>
          <w:t>rushydro</w:t>
        </w:r>
        <w:r>
          <w:rPr>
            <w:rStyle w:val="Hyperlink"/>
            <w:color w:val="auto"/>
            <w:sz w:val="24"/>
            <w:szCs w:val="24"/>
            <w:lang w:val="ru-RU"/>
          </w:rPr>
          <w:t>.</w:t>
        </w:r>
        <w:r>
          <w:rPr>
            <w:rStyle w:val="Hyperlink"/>
            <w:color w:val="auto"/>
            <w:sz w:val="24"/>
            <w:szCs w:val="24"/>
            <w:lang w:val="en-US"/>
          </w:rPr>
          <w:t>ru</w:t>
        </w:r>
      </w:hyperlink>
      <w:r>
        <w:rPr>
          <w:color w:val="auto"/>
          <w:sz w:val="24"/>
          <w:szCs w:val="24"/>
          <w:lang w:val="en-US"/>
        </w:rPr>
        <w:t>.</w:t>
      </w:r>
    </w:p>
    <w:p>
      <w:pPr>
        <w:pStyle w:val="Normal"/>
        <w:ind w:left="567" w:hang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120" w:after="0"/>
        <w:ind w:left="567" w:hanging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Normal"/>
        <w:spacing w:lineRule="auto" w:line="240" w:before="12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ind w:firstLine="851"/>
        <w:rPr>
          <w:sz w:val="24"/>
          <w:szCs w:val="24"/>
        </w:rPr>
      </w:pPr>
      <w:r>
        <w:rPr>
          <w:sz w:val="24"/>
          <w:szCs w:val="24"/>
        </w:rPr>
        <w:t>Приложения: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pacing w:lineRule="auto" w:line="240" w:before="120" w:after="0"/>
        <w:ind w:left="850" w:hanging="493"/>
        <w:rPr>
          <w:sz w:val="24"/>
          <w:szCs w:val="24"/>
        </w:rPr>
      </w:pPr>
      <w:r>
        <w:rPr>
          <w:sz w:val="24"/>
          <w:szCs w:val="24"/>
        </w:rPr>
        <w:t>Технические требования к продукции;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pacing w:lineRule="auto" w:line="240" w:before="120" w:after="0"/>
        <w:ind w:left="850" w:hanging="493"/>
        <w:rPr>
          <w:sz w:val="24"/>
          <w:szCs w:val="24"/>
        </w:rPr>
      </w:pPr>
      <w:r>
        <w:rPr>
          <w:sz w:val="24"/>
          <w:szCs w:val="24"/>
        </w:rPr>
        <w:t>Проект типового договора.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libri Light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bullet"/>
      <w:lvlText w:val="–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sz w:val="24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/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  <w:rPr/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a3c60"/>
    <w:pPr>
      <w:widowControl/>
      <w:suppressAutoHyphens w:val="true"/>
      <w:bidi w:val="0"/>
      <w:spacing w:lineRule="auto" w:line="36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ea3c60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3"/>
    <w:qFormat/>
    <w:rsid w:val="00ea3c60"/>
    <w:pPr>
      <w:keepNext w:val="true"/>
      <w:numPr>
        <w:ilvl w:val="2"/>
        <w:numId w:val="5"/>
      </w:numPr>
      <w:spacing w:lineRule="auto" w:line="240" w:before="120" w:after="120"/>
      <w:outlineLvl w:val="2"/>
    </w:pPr>
    <w:rPr>
      <w:b/>
    </w:rPr>
  </w:style>
  <w:style w:type="paragraph" w:styleId="Heading4">
    <w:name w:val="Heading 4"/>
    <w:basedOn w:val="Normal"/>
    <w:next w:val="Normal"/>
    <w:link w:val="4"/>
    <w:qFormat/>
    <w:rsid w:val="00ea3c60"/>
    <w:pPr>
      <w:keepNext w:val="true"/>
      <w:numPr>
        <w:ilvl w:val="3"/>
        <w:numId w:val="5"/>
      </w:numPr>
      <w:tabs>
        <w:tab w:val="clear" w:pos="708"/>
        <w:tab w:val="left" w:pos="1134" w:leader="none"/>
      </w:tabs>
      <w:spacing w:lineRule="auto" w:line="240" w:before="240" w:after="120"/>
      <w:ind w:left="1134" w:firstLine="567"/>
      <w:outlineLvl w:val="3"/>
    </w:pPr>
    <w:rPr>
      <w:b/>
      <w:i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6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semiHidden/>
    <w:qFormat/>
    <w:rsid w:val="00c962cc"/>
    <w:rPr>
      <w:vertAlign w:val="superscript"/>
    </w:rPr>
  </w:style>
  <w:style w:type="character" w:styleId="Style7" w:customStyle="1">
    <w:name w:val="Текст сноски Знак"/>
    <w:basedOn w:val="DefaultParagraphFont"/>
    <w:semiHidden/>
    <w:qFormat/>
    <w:rsid w:val="00c962cc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3" w:customStyle="1">
    <w:name w:val="Заголовок 3 Знак"/>
    <w:basedOn w:val="DefaultParagraphFont"/>
    <w:qFormat/>
    <w:rsid w:val="00ea3c60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4" w:customStyle="1">
    <w:name w:val="Заголовок 4 Знак"/>
    <w:basedOn w:val="DefaultParagraphFont"/>
    <w:qFormat/>
    <w:rsid w:val="00ea3c60"/>
    <w:rPr>
      <w:rFonts w:ascii="Times New Roman" w:hAnsi="Times New Roman" w:eastAsia="Times New Roman" w:cs="Times New Roman"/>
      <w:b/>
      <w:i/>
      <w:sz w:val="28"/>
      <w:szCs w:val="20"/>
      <w:lang w:eastAsia="ru-RU"/>
    </w:rPr>
  </w:style>
  <w:style w:type="character" w:styleId="Style8" w:customStyle="1">
    <w:name w:val="комментарий"/>
    <w:qFormat/>
    <w:rsid w:val="00ea3c60"/>
    <w:rPr>
      <w:b/>
      <w:i/>
      <w:shd w:fill="FFFF99" w:val="clear"/>
    </w:rPr>
  </w:style>
  <w:style w:type="character" w:styleId="1" w:customStyle="1">
    <w:name w:val="Заголовок 1 Знак"/>
    <w:basedOn w:val="DefaultParagraphFont"/>
    <w:uiPriority w:val="9"/>
    <w:qFormat/>
    <w:rsid w:val="00ea3c60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Style9" w:customStyle="1">
    <w:name w:val="Текст выноски Знак"/>
    <w:basedOn w:val="DefaultParagraphFont"/>
    <w:link w:val="BalloonText"/>
    <w:uiPriority w:val="99"/>
    <w:semiHidden/>
    <w:qFormat/>
    <w:rsid w:val="007b24a2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8c19e6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Style10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1">
    <w:name w:val="Указатель"/>
    <w:basedOn w:val="Normal"/>
    <w:qFormat/>
    <w:pPr>
      <w:suppressLineNumbers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Cs w:val="28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FootnoteText">
    <w:name w:val="Footnote Text"/>
    <w:basedOn w:val="Normal"/>
    <w:link w:val="Style7"/>
    <w:semiHidden/>
    <w:rsid w:val="00c962cc"/>
    <w:pPr>
      <w:spacing w:lineRule="auto" w:line="240"/>
    </w:pPr>
    <w:rPr>
      <w:sz w:val="20"/>
    </w:rPr>
  </w:style>
  <w:style w:type="paragraph" w:styleId="11" w:customStyle="1">
    <w:name w:val="Стиль Заголовок 1 + по ширине"/>
    <w:basedOn w:val="Heading1"/>
    <w:qFormat/>
    <w:rsid w:val="00ea3c60"/>
    <w:pPr>
      <w:numPr>
        <w:ilvl w:val="0"/>
        <w:numId w:val="5"/>
      </w:numPr>
      <w:spacing w:lineRule="auto" w:line="240" w:before="480" w:after="240"/>
      <w:ind w:left="720" w:hanging="360"/>
    </w:pPr>
    <w:rPr>
      <w:rFonts w:ascii="Arial" w:hAnsi="Arial" w:eastAsia="Times New Roman" w:cs="Times New Roman"/>
      <w:b/>
      <w:bCs/>
      <w:color w:val="auto"/>
      <w:kern w:val="2"/>
      <w:sz w:val="40"/>
      <w:szCs w:val="20"/>
    </w:rPr>
  </w:style>
  <w:style w:type="paragraph" w:styleId="BalloonText">
    <w:name w:val="Balloon Text"/>
    <w:basedOn w:val="Normal"/>
    <w:link w:val="Style9"/>
    <w:uiPriority w:val="99"/>
    <w:semiHidden/>
    <w:unhideWhenUsed/>
    <w:qFormat/>
    <w:rsid w:val="007b24a2"/>
    <w:pPr>
      <w:spacing w:lineRule="auto" w:line="24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ender.lot-online.ru/" TargetMode="External"/><Relationship Id="rId3" Type="http://schemas.openxmlformats.org/officeDocument/2006/relationships/hyperlink" Target="mailto:BalanovskiiVD@rushydro.ru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AlterOffice/3.4.0.9$Linux_X86_64 LibreOffice_project/b8daf9e823b1a5463a2f48435ddc2e8696e7d4fc</Application>
  <AppVersion>15.0000</AppVersion>
  <Pages>2</Pages>
  <Words>475</Words>
  <Characters>3422</Characters>
  <CharactersWithSpaces>3876</CharactersWithSpaces>
  <Paragraphs>29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2025-02-14T13:28:00Z</dcterms:created>
  <dc:creator>Разумов Юрий Владимирович</dc:creator>
  <dc:description/>
  <dc:language>ru-RU</dc:language>
  <cp:lastModifiedBy>balanovskiivd@corp.gidroogk.com</cp:lastModifiedBy>
  <cp:lastPrinted>2024-01-09T15:39:00Z</cp:lastPrinted>
  <dcterms:modified xsi:type="dcterms:W3CDTF">2026-09-09T17:47:02Z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