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7.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header9.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left"/>
        <w:rPr>
          <w:b/>
          <w:bCs/>
          <w:color w:val="000000"/>
          <w:sz w:val="24"/>
          <w:szCs w:val="24"/>
        </w:rPr>
      </w:pPr>
      <w:r>
        <w:rPr>
          <w:b/>
          <w:bCs/>
          <w:color w:val="000000"/>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color w:val="000000"/>
          <w:sz w:val="24"/>
          <w:szCs w:val="24"/>
        </w:rPr>
      </w:pPr>
      <w:r>
        <w:rPr>
          <w:bCs/>
          <w:color w:val="000000"/>
          <w:sz w:val="24"/>
          <w:szCs w:val="24"/>
        </w:rPr>
        <w:tab/>
        <w:tab/>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Акционерное</w:t>
      </w:r>
      <w:r>
        <w:rPr>
          <w:b/>
          <w:color w:val="00000A"/>
        </w:rPr>
        <w:t xml:space="preserve"> общество «</w:t>
      </w:r>
      <w:r>
        <w:rPr>
          <w:b/>
          <w:color w:val="00000A"/>
          <w:lang w:val="ru-RU"/>
        </w:rPr>
        <w:t>Дальневосточная распределительная сетевая компания</w:t>
      </w:r>
      <w:r>
        <w:rPr>
          <w:b/>
          <w:color w:val="00000A"/>
        </w:rPr>
        <w:t xml:space="preserve">» </w:t>
      </w:r>
      <w:r>
        <w:rPr>
          <w:color w:val="00000A"/>
        </w:rPr>
        <w:t>(АО «</w:t>
      </w:r>
      <w:r>
        <w:rPr>
          <w:color w:val="00000A"/>
          <w:lang w:val="ru-RU"/>
        </w:rPr>
        <w:t>ДРСК</w:t>
      </w:r>
      <w:r>
        <w:rPr>
          <w:color w:val="00000A"/>
        </w:rPr>
        <w:t xml:space="preserve">») (далее – «Заказчик»), в лице _______________ действующего на основании ______________,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shd w:fill="auto" w:val="clear"/>
        </w:rPr>
        <w:t>по результатам проведенной Заказчиком конкурентной процедуры по лоту №_________</w:t>
      </w:r>
      <w:r>
        <w:rPr>
          <w:bCs/>
          <w:color w:val="00000A"/>
          <w:shd w:fill="auto" w:val="clear"/>
        </w:rPr>
        <w:t>,</w:t>
      </w:r>
      <w:r>
        <w:rPr>
          <w:shd w:fill="auto" w:val="clear"/>
        </w:rPr>
        <w:t xml:space="preserve"> </w:t>
      </w:r>
      <w:r>
        <w:rPr>
          <w:shd w:fill="auto" w:val="clear"/>
          <w:lang w:val="ru-RU"/>
        </w:rPr>
        <w:br/>
      </w:r>
      <w:r>
        <w:rPr>
          <w:color w:val="00000A"/>
          <w:shd w:fill="auto" w:val="clear"/>
          <w:lang w:val="ru-RU"/>
        </w:rPr>
        <w:t>и</w:t>
      </w:r>
      <w:r>
        <w:rPr>
          <w:shd w:fill="auto" w:val="clear"/>
          <w:lang w:val="ru-RU"/>
        </w:rPr>
        <w:t xml:space="preserve"> </w:t>
      </w:r>
      <w:r>
        <w:rPr>
          <w:bCs/>
          <w:color w:val="00000A"/>
          <w:shd w:fill="auto" w:val="clear"/>
        </w:rPr>
        <w:t xml:space="preserve">на основании </w:t>
      </w:r>
      <w:r>
        <w:rPr>
          <w:bCs/>
          <w:color w:val="00000A"/>
          <w:shd w:fill="auto" w:val="clear"/>
          <w:lang w:val="ru-RU"/>
        </w:rPr>
        <w:t>п</w:t>
      </w:r>
      <w:r>
        <w:rPr>
          <w:bCs/>
          <w:color w:val="00000A"/>
          <w:shd w:fill="auto" w:val="clear"/>
        </w:rPr>
        <w:t>ротокола</w:t>
      </w:r>
      <w:r>
        <w:rPr>
          <w:bCs/>
          <w:color w:val="00000A"/>
          <w:shd w:fill="auto" w:val="clear"/>
          <w:lang w:val="ru-RU"/>
        </w:rPr>
        <w:t xml:space="preserve"> </w:t>
      </w:r>
      <w:r>
        <w:rPr>
          <w:bCs/>
          <w:color w:val="00000A"/>
          <w:shd w:fill="auto" w:val="clear"/>
        </w:rPr>
        <w:t xml:space="preserve"> </w:t>
      </w:r>
      <w:r>
        <w:rPr>
          <w:bCs/>
          <w:color w:val="00000A"/>
          <w:shd w:fill="auto" w:val="clear"/>
          <w:lang w:val="ru-RU"/>
        </w:rPr>
        <w:t>№__________</w:t>
      </w:r>
      <w:r>
        <w:rPr>
          <w:bCs/>
          <w:color w:val="00000A"/>
          <w:shd w:fill="auto" w:val="clear"/>
        </w:rPr>
        <w:t xml:space="preserve"> от «___»__________ г</w:t>
      </w:r>
      <w:r>
        <w:rPr>
          <w:bCs/>
          <w:color w:val="00000A"/>
          <w:shd w:fill="auto" w:val="clear"/>
          <w:lang w:val="ru-RU"/>
        </w:rPr>
        <w:t>.</w:t>
      </w:r>
      <w:r>
        <w:rPr>
          <w:bCs/>
          <w:color w:val="00000A"/>
          <w:shd w:fill="auto" w:val="clear"/>
        </w:rPr>
        <w:t xml:space="preserve"> </w:t>
      </w:r>
      <w:r>
        <w:rPr>
          <w:bCs/>
          <w:color w:val="00000A"/>
          <w:shd w:fill="auto" w:val="clear"/>
          <w:lang w:val="ru-RU"/>
        </w:rPr>
        <w:t xml:space="preserve"> </w:t>
      </w:r>
    </w:p>
    <w:p>
      <w:pPr>
        <w:pStyle w:val="BodyText3"/>
        <w:ind w:firstLine="708"/>
        <w:rPr>
          <w:highlight w:val="none"/>
          <w:shd w:fill="auto" w:val="clear"/>
        </w:rPr>
      </w:pPr>
      <w:r>
        <w:rPr>
          <w:color w:val="00000A"/>
          <w:shd w:fill="auto" w:val="clear"/>
        </w:rPr>
        <w:t>заключили настоящий договор (далее – «Договор») о нижеследующем:</w:t>
      </w:r>
    </w:p>
    <w:p>
      <w:pPr>
        <w:pStyle w:val="BodyText3"/>
        <w:ind w:firstLine="708"/>
        <w:rPr>
          <w:color w:val="00000A"/>
          <w:highlight w:val="none"/>
          <w:shd w:fill="auto" w:val="clear"/>
          <w:lang w:val="ru-RU"/>
        </w:rPr>
      </w:pPr>
      <w:r>
        <w:rPr>
          <w:color w:val="00000A"/>
          <w:shd w:fill="auto" w:val="clear"/>
          <w:lang w:val="ru-RU"/>
        </w:rPr>
      </w:r>
    </w:p>
    <w:p>
      <w:pPr>
        <w:pStyle w:val="ListParagraph"/>
        <w:shd w:val="clear" w:color="auto" w:fill="FFFFFF"/>
        <w:tabs>
          <w:tab w:val="clear" w:pos="708"/>
          <w:tab w:val="left" w:pos="284" w:leader="none"/>
        </w:tabs>
        <w:ind w:left="0" w:hanging="0"/>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highlight w:val="none"/>
          <w:shd w:fill="auto" w:val="clear"/>
        </w:rPr>
      </w:pPr>
      <w:r>
        <w:rPr>
          <w:b/>
          <w:shd w:fill="auto" w:val="clear"/>
          <w:lang w:eastAsia="en-US"/>
        </w:rPr>
        <w:t xml:space="preserve">«Акт КС-2», «Справка КС-3» </w:t>
      </w:r>
      <w:r>
        <w:rPr>
          <w:shd w:fill="auto" w:val="clear"/>
          <w:lang w:eastAsia="en-US"/>
        </w:rPr>
        <w:t>–</w:t>
      </w:r>
      <w:r>
        <w:rPr>
          <w:b/>
          <w:shd w:fill="auto" w:val="clear"/>
          <w:lang w:eastAsia="en-US"/>
        </w:rPr>
        <w:t xml:space="preserve"> </w:t>
      </w:r>
      <w:r>
        <w:rPr>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highlight w:val="none"/>
          <w:shd w:fill="auto" w:val="clear"/>
        </w:rPr>
      </w:pPr>
      <w:r>
        <w:rPr>
          <w:shd w:fill="auto" w:val="clear"/>
          <w:lang w:eastAsia="en-US"/>
        </w:rPr>
        <w:t>Акт КС-2 подписывается Сторонами в</w:t>
      </w:r>
      <w:r>
        <w:rPr>
          <w:bCs/>
          <w:shd w:fill="auto" w:val="clear"/>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highlight w:val="none"/>
          <w:shd w:fill="auto" w:val="clear"/>
        </w:rPr>
      </w:pPr>
      <w:r>
        <w:rPr>
          <w:b/>
          <w:shd w:fill="auto" w:val="clear"/>
          <w:lang w:eastAsia="en-US"/>
        </w:rPr>
        <w:t>«Акт КС-11», «Акт КС-14»</w:t>
      </w:r>
      <w:r>
        <w:rPr>
          <w:shd w:fill="auto" w:val="clear"/>
          <w:lang w:eastAsia="en-US"/>
        </w:rPr>
        <w:t xml:space="preserve"> – документы, оформляемые по унифицированной(ым) форме(ам) № КС-11 «Акт приемки законченного строительством объекта» и № КС-14 «Акт приемки законченного строительством объекта приемочной комиссией» (соответственно)</w:t>
      </w:r>
      <w:r>
        <w:rPr>
          <w:shd w:fill="auto" w:val="clear"/>
        </w:rPr>
        <w:t xml:space="preserve">, утвержденной(ым) постановлением </w:t>
      </w:r>
      <w:r>
        <w:rPr>
          <w:shd w:fill="auto" w:val="clear"/>
          <w:lang w:eastAsia="en-US"/>
        </w:rPr>
        <w:t>Госкомстата РФ от 30.10.1997 № 71а, подписываемые Сторонами по окончании всех Работ, предусмотренных Договором.</w:t>
      </w:r>
    </w:p>
    <w:p>
      <w:pPr>
        <w:pStyle w:val="ListParagraph"/>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w:t>
      </w:r>
      <w:r>
        <w:rPr>
          <w:bCs/>
        </w:rPr>
        <w:t>в целях промежуточного контроля объемов выполнения Работ и осуществления Сторонами расчетов по Договору</w:t>
      </w:r>
      <w:r>
        <w:rPr>
          <w:lang w:eastAsia="en-US"/>
        </w:rPr>
        <w:t xml:space="preserve">. </w:t>
      </w:r>
    </w:p>
    <w:p>
      <w:pPr>
        <w:pStyle w:val="ListParagraph"/>
        <w:ind w:left="0" w:firstLine="708"/>
        <w:jc w:val="both"/>
        <w:rPr>
          <w:lang w:eastAsia="en-US"/>
        </w:rPr>
      </w:pPr>
      <w:r>
        <w:rP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t>– «ГК РФ»</w:t>
      </w:r>
      <w:r>
        <w:rP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yellow"/>
        </w:rPr>
      </w:pPr>
      <w:r>
        <w:rPr>
          <w:b/>
          <w:shd w:fill="FFFFFF" w:val="clear"/>
          <w:lang w:eastAsia="en-US"/>
        </w:rPr>
        <w:t>«Банковская гарантия»</w:t>
      </w:r>
      <w:r>
        <w:rPr>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«Гарантийный срок»</w:t>
      </w:r>
      <w:r>
        <w:rP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«Гарантированные показатели»</w:t>
      </w:r>
      <w:r>
        <w:rPr>
          <w:shd w:fill="auto" w:val="clear"/>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«Давальческие материалы и запасные части»</w:t>
      </w:r>
      <w:r>
        <w:rPr>
          <w:shd w:fill="auto" w:val="clear"/>
          <w:lang w:eastAsia="en-US"/>
        </w:rPr>
        <w:t xml:space="preserve"> – материалы (запасные части), </w:t>
      </w:r>
      <w:r>
        <w:rPr>
          <w:shd w:fill="auto" w:val="clear"/>
        </w:rPr>
        <w:t xml:space="preserve">которые будут являться составной частью Результата Работ по Договору, </w:t>
      </w:r>
      <w:r>
        <w:rPr>
          <w:shd w:fill="auto" w:val="clear"/>
          <w:lang w:eastAsia="en-US"/>
        </w:rPr>
        <w:t xml:space="preserve">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white"/>
        </w:rPr>
      </w:pPr>
      <w:r>
        <w:rPr>
          <w:b/>
          <w:shd w:fill="auto" w:val="clear"/>
          <w:lang w:eastAsia="en-US"/>
        </w:rPr>
        <w:t xml:space="preserve">«Исполнительная документация» – </w:t>
      </w:r>
      <w:r>
        <w:rPr>
          <w:shd w:fill="auto" w:val="clear"/>
          <w:lang w:eastAsia="en-US"/>
        </w:rPr>
        <w:t xml:space="preserve">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w:t>
      </w:r>
      <w:r>
        <w:rPr>
          <w:shd w:fill="FFFFFF" w:val="clear"/>
          <w:lang w:eastAsia="en-US"/>
        </w:rPr>
        <w:t>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b/>
          <w:lang w:eastAsia="en-US"/>
        </w:rPr>
      </w:pPr>
      <w:r>
        <w:rPr>
          <w:b/>
          <w:lang w:eastAsia="en-US"/>
        </w:rPr>
        <w:t xml:space="preserve">«Накладная ТОРГ-12» </w:t>
      </w:r>
      <w:r>
        <w:rPr>
          <w:lang w:eastAsia="en-US"/>
        </w:rPr>
        <w:t>–</w:t>
      </w:r>
      <w:r>
        <w:rPr>
          <w:b/>
          <w:lang w:eastAsia="en-US"/>
        </w:rPr>
        <w:t xml:space="preserve"> </w:t>
      </w:r>
      <w:r>
        <w:rPr>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rFonts w:ascii="Liberation Serif" w:hAnsi="Liberation Serif"/>
          <w:b w:val="false"/>
          <w:bCs w:val="false"/>
          <w:i w:val="false"/>
          <w:iCs w:val="false"/>
          <w:caps w:val="false"/>
          <w:smallCaps w:val="false"/>
          <w:sz w:val="24"/>
          <w:szCs w:val="24"/>
          <w:shd w:fill="auto" w:val="clear"/>
          <w:lang w:eastAsia="en-US"/>
        </w:rPr>
        <w:t>При использовании Сторонами электронного документооборота, Стороны по договору вместо ТОРГ-12  оформляют УПД. В этом случае условия Договора в отношении ТОРГ-12 применяются в равной степени к УПД.</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«Обеспечительный платеж»</w:t>
      </w:r>
      <w:r>
        <w:rPr>
          <w:shd w:fill="auto" w:val="clea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hd w:fill="auto" w:val="clear"/>
          <w:lang w:eastAsia="en-US"/>
        </w:rPr>
        <w:t>«Оборудование»</w:t>
      </w:r>
      <w:r>
        <w:rPr>
          <w:shd w:fill="auto" w:val="clear"/>
          <w:lang w:eastAsia="en-US"/>
        </w:rPr>
        <w:t xml:space="preserve"> – механизмы, машины, устройства, приборы, подлежащие поставке Подрядчиком в соответствии с условиями Договора на основании Технического задания </w:t>
        <w:br/>
        <w:t>и Спецификации Оборудования, являющихся приложениями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shd w:fill="auto" w:val="clear"/>
          <w:lang w:eastAsia="en-US"/>
        </w:rPr>
        <w:t>«Оборудование Заказчика»</w:t>
      </w:r>
      <w:r>
        <w:rPr>
          <w:shd w:fill="auto" w:val="clear"/>
          <w:lang w:eastAsia="en-US"/>
        </w:rPr>
        <w:t xml:space="preserve"> – Оборудование, требующее монтажа, подлежащее</w:t>
      </w:r>
      <w:r>
        <w:rPr>
          <w:lang w:eastAsia="en-US"/>
        </w:rPr>
        <w:t xml:space="preserve">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w:t>
        <w:br/>
        <w:t>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i/>
          <w:i/>
          <w:lang w:eastAsia="en-US"/>
        </w:rPr>
      </w:pPr>
      <w:r>
        <w:rPr>
          <w:b/>
          <w:lang w:eastAsia="en-US"/>
        </w:rPr>
        <w:t>«Объект»</w:t>
      </w:r>
      <w:r>
        <w:rPr>
          <w:lang w:eastAsia="en-US"/>
        </w:rPr>
        <w:t xml:space="preserve"> – __________________________ </w:t>
      </w:r>
      <w:r>
        <w:rPr>
          <w:i/>
          <w:lang w:eastAsia="en-US"/>
        </w:rPr>
        <w:t>[наименование объекта капитального строительства].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объем и состав которой определяется Спецификацией Оборудования, являющейся приложением к Договору.</w:t>
      </w:r>
    </w:p>
    <w:p>
      <w:pPr>
        <w:pStyle w:val="BodyText"/>
        <w:spacing w:lineRule="auto" w:line="240" w:before="0" w:after="0"/>
        <w:ind w:left="0" w:right="0" w:firstLine="709"/>
        <w:jc w:val="both"/>
        <w:rPr>
          <w:rFonts w:ascii="Times New Roman" w:hAnsi="Times New Roman"/>
          <w:highlight w:val="none"/>
          <w:shd w:fill="auto" w:val="clear"/>
        </w:rPr>
      </w:pPr>
      <w:r>
        <w:rPr>
          <w:b/>
          <w:bCs/>
          <w:i w:val="false"/>
          <w:caps w:val="false"/>
          <w:smallCaps w:val="false"/>
          <w:strike w:val="false"/>
          <w:dstrike w:val="false"/>
          <w:color w:val="000000"/>
          <w:sz w:val="24"/>
          <w:szCs w:val="24"/>
          <w:u w:val="none"/>
          <w:effect w:val="none"/>
          <w:shd w:fill="auto" w:val="clear"/>
          <w:lang w:val="ru-RU" w:eastAsia="en-US"/>
        </w:rPr>
        <w:t>«ППР»</w:t>
      </w:r>
      <w:r>
        <w:rPr>
          <w:b w:val="false"/>
          <w:i w:val="false"/>
          <w:caps w:val="false"/>
          <w:smallCaps w:val="false"/>
          <w:strike w:val="false"/>
          <w:dstrike w:val="false"/>
          <w:color w:val="000000"/>
          <w:sz w:val="24"/>
          <w:szCs w:val="24"/>
          <w:u w:val="none"/>
          <w:effect w:val="none"/>
          <w:shd w:fill="auto" w:val="clear"/>
          <w:lang w:val="ru-RU"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Heading3"/>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b w:val="false"/>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производимые / выполняемые Подрядчиком на свой риск, </w:t>
        <w:br/>
        <w:t>с использованием своих и / или привлеченных за свой счет сил и средств (материалов,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sz w:val="24"/>
          <w:szCs w:val="24"/>
          <w:shd w:fill="auto" w:val="clear"/>
          <w:lang w:eastAsia="ru-RU"/>
        </w:rPr>
        <w:t xml:space="preserve"> </w:t>
      </w:r>
      <w:r>
        <w:rPr>
          <w:b w:val="false"/>
          <w:sz w:val="24"/>
          <w:szCs w:val="24"/>
          <w:shd w:fill="auto" w:val="clear"/>
          <w:lang w:val="ru-RU" w:eastAsia="ru-RU"/>
        </w:rPr>
        <w:t>выявленных</w:t>
      </w:r>
      <w:r>
        <w:rPr>
          <w:sz w:val="24"/>
          <w:szCs w:val="24"/>
          <w:shd w:fill="auto" w:val="clear"/>
          <w:lang w:val="ru-RU" w:eastAsia="ru-RU"/>
        </w:rPr>
        <w:t xml:space="preserve"> </w:t>
      </w:r>
      <w:r>
        <w:rPr>
          <w:b w:val="false"/>
          <w:sz w:val="24"/>
          <w:szCs w:val="24"/>
          <w:shd w:fill="auto" w:val="clear"/>
          <w:lang w:eastAsia="ru-RU"/>
        </w:rPr>
        <w:t>недостатков, несоответстви</w:t>
      </w:r>
      <w:r>
        <w:rPr>
          <w:b w:val="false"/>
          <w:sz w:val="24"/>
          <w:szCs w:val="24"/>
          <w:shd w:fill="auto" w:val="clear"/>
          <w:lang w:val="ru-RU" w:eastAsia="ru-RU"/>
        </w:rPr>
        <w:t>й</w:t>
      </w:r>
      <w:r>
        <w:rPr>
          <w:b w:val="false"/>
          <w:sz w:val="24"/>
          <w:szCs w:val="24"/>
          <w:shd w:fill="auto" w:val="clear"/>
          <w:lang w:eastAsia="ru-RU"/>
        </w:rPr>
        <w:t xml:space="preserve"> и / или дефект</w:t>
      </w:r>
      <w:r>
        <w:rPr>
          <w:b w:val="false"/>
          <w:sz w:val="24"/>
          <w:szCs w:val="24"/>
          <w:shd w:fill="auto" w:val="clear"/>
          <w:lang w:val="ru-RU" w:eastAsia="ru-RU"/>
        </w:rPr>
        <w:t>ов</w:t>
      </w:r>
      <w:r>
        <w:rPr>
          <w:b w:val="false"/>
          <w:sz w:val="24"/>
          <w:szCs w:val="24"/>
          <w:shd w:fill="auto" w:val="clear"/>
          <w:lang w:eastAsia="ru-RU"/>
        </w:rPr>
        <w:t xml:space="preserve"> в </w:t>
      </w:r>
      <w:r>
        <w:rPr>
          <w:b w:val="false"/>
          <w:sz w:val="24"/>
          <w:szCs w:val="24"/>
          <w:shd w:fill="auto" w:val="clear"/>
          <w:lang w:val="ru-RU" w:eastAsia="ru-RU"/>
        </w:rPr>
        <w:t>Р</w:t>
      </w:r>
      <w:r>
        <w:rPr>
          <w:b w:val="false"/>
          <w:sz w:val="24"/>
          <w:szCs w:val="24"/>
          <w:shd w:fill="auto" w:val="clear"/>
          <w:lang w:eastAsia="ru-RU"/>
        </w:rPr>
        <w:t>езультат</w:t>
      </w:r>
      <w:r>
        <w:rPr>
          <w:b w:val="false"/>
          <w:sz w:val="24"/>
          <w:szCs w:val="24"/>
          <w:shd w:fill="auto" w:val="clear"/>
          <w:lang w:val="ru-RU" w:eastAsia="ru-RU"/>
        </w:rPr>
        <w:t>е</w:t>
      </w:r>
      <w:r>
        <w:rPr>
          <w:b w:val="false"/>
          <w:sz w:val="24"/>
          <w:szCs w:val="24"/>
          <w:shd w:fill="auto" w:val="clear"/>
          <w:lang w:eastAsia="ru-RU"/>
        </w:rPr>
        <w:t xml:space="preserve"> </w:t>
      </w:r>
      <w:r>
        <w:rPr>
          <w:b w:val="false"/>
          <w:sz w:val="24"/>
          <w:szCs w:val="24"/>
          <w:shd w:fill="auto" w:val="clear"/>
          <w:lang w:val="ru-RU" w:eastAsia="ru-RU"/>
        </w:rPr>
        <w:t>Работ</w:t>
      </w:r>
      <w:r>
        <w:rPr>
          <w:b w:val="false"/>
          <w:sz w:val="24"/>
          <w:szCs w:val="24"/>
          <w:shd w:fill="auto" w:val="clear"/>
          <w:lang w:eastAsia="ru-RU"/>
        </w:rPr>
        <w:t>, а также любые иные работы</w:t>
      </w:r>
      <w:r>
        <w:rPr>
          <w:b w:val="false"/>
          <w:sz w:val="24"/>
          <w:szCs w:val="24"/>
          <w:shd w:fill="auto" w:val="clear"/>
          <w:lang w:val="ru-RU" w:eastAsia="ru-RU"/>
        </w:rPr>
        <w:t xml:space="preserve"> (в том числе приобретение Материально-технических ресурсов)</w:t>
      </w:r>
      <w:r>
        <w:rPr>
          <w:b w:val="false"/>
          <w:sz w:val="24"/>
          <w:szCs w:val="24"/>
          <w:shd w:fill="auto" w:val="clear"/>
          <w:lang w:eastAsia="ru-RU"/>
        </w:rPr>
        <w:t xml:space="preserve">, необходимые для выполнения Подрядчиком своих обязательств по Договору, независимо от </w:t>
      </w:r>
      <w:r>
        <w:rPr>
          <w:b w:val="false"/>
          <w:sz w:val="24"/>
          <w:szCs w:val="24"/>
          <w:shd w:fill="auto" w:val="clear"/>
          <w:lang w:val="ru-RU" w:eastAsia="ru-RU"/>
        </w:rPr>
        <w:t>их</w:t>
      </w:r>
      <w:r>
        <w:rPr>
          <w:b w:val="false"/>
          <w:sz w:val="24"/>
          <w:szCs w:val="24"/>
          <w:shd w:fill="auto" w:val="clear"/>
          <w:lang w:eastAsia="ru-RU"/>
        </w:rPr>
        <w:t xml:space="preserve"> прямо</w:t>
      </w:r>
      <w:r>
        <w:rPr>
          <w:b w:val="false"/>
          <w:sz w:val="24"/>
          <w:szCs w:val="24"/>
          <w:shd w:fill="auto" w:val="clear"/>
          <w:lang w:val="ru-RU" w:eastAsia="ru-RU"/>
        </w:rPr>
        <w:t>го указания</w:t>
      </w:r>
      <w:r>
        <w:rPr>
          <w:b w:val="false"/>
          <w:sz w:val="24"/>
          <w:szCs w:val="24"/>
          <w:shd w:fill="auto" w:val="clear"/>
          <w:lang w:eastAsia="ru-RU"/>
        </w:rPr>
        <w:t xml:space="preserve"> в Договоре.</w:t>
      </w:r>
      <w:r>
        <w:rPr>
          <w:sz w:val="24"/>
          <w:szCs w:val="24"/>
          <w:shd w:fill="auto" w:val="clear"/>
          <w:lang w:eastAsia="ru-RU"/>
        </w:rPr>
        <w:t xml:space="preserve"> </w:t>
      </w:r>
    </w:p>
    <w:p>
      <w:pPr>
        <w:pStyle w:val="Normal"/>
        <w:widowControl w:val="false"/>
        <w:tabs>
          <w:tab w:val="clear" w:pos="708"/>
          <w:tab w:val="left" w:pos="567" w:leader="none"/>
        </w:tabs>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sz w:val="24"/>
          <w:szCs w:val="24"/>
        </w:rPr>
      </w:pPr>
      <w:r>
        <w:rPr>
          <w:b/>
          <w:sz w:val="24"/>
          <w:szCs w:val="24"/>
          <w:lang w:eastAsia="en-US"/>
        </w:rPr>
        <w:t xml:space="preserve">«Рабочая документация» </w:t>
      </w:r>
      <w:r>
        <w:rPr>
          <w:sz w:val="24"/>
          <w:szCs w:val="24"/>
          <w:lang w:eastAsia="en-US"/>
        </w:rPr>
        <w:t>–</w:t>
      </w:r>
      <w:r>
        <w:rPr>
          <w:b/>
          <w:sz w:val="24"/>
          <w:szCs w:val="24"/>
          <w:lang w:eastAsia="en-US"/>
        </w:rPr>
        <w:t xml:space="preserve"> </w:t>
      </w:r>
      <w:r>
        <w:rPr>
          <w:sz w:val="24"/>
          <w:szCs w:val="24"/>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8"/>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9"/>
        <w:jc w:val="both"/>
        <w:textAlignment w:val="baseline"/>
        <w:rPr>
          <w:highlight w:val="none"/>
          <w:shd w:fill="auto" w:val="clear"/>
        </w:rPr>
      </w:pPr>
      <w:r>
        <w:rPr>
          <w:sz w:val="24"/>
          <w:szCs w:val="24"/>
          <w:shd w:fill="auto" w:val="clear"/>
          <w:lang w:val="ru-RU" w:eastAsia="en-US"/>
        </w:rPr>
        <w:t>«Разрешительная документация»</w:t>
      </w:r>
      <w:r>
        <w:rPr>
          <w:b w:val="false"/>
          <w:sz w:val="24"/>
          <w:szCs w:val="24"/>
          <w:shd w:fill="auto" w:val="clear"/>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готовый к эксплуатации Объект, принятый Заказчиком </w:t>
        <w:br/>
        <w:t>в Гарантийную эксплуатацию по Акту КС-11 и / или Акту КС-14</w:t>
      </w:r>
      <w:r>
        <w:rPr>
          <w:sz w:val="24"/>
          <w:szCs w:val="24"/>
          <w:shd w:fill="auto" w:val="clear"/>
        </w:rPr>
        <w:t xml:space="preserve"> </w:t>
      </w:r>
      <w:r>
        <w:rPr>
          <w:b w:val="false"/>
          <w:sz w:val="24"/>
          <w:szCs w:val="24"/>
          <w:shd w:fill="auto" w:val="clear"/>
          <w:lang w:val="ru-RU"/>
        </w:rPr>
        <w:t>(</w:t>
      </w:r>
      <w:r>
        <w:rPr>
          <w:b w:val="false"/>
          <w:sz w:val="24"/>
          <w:szCs w:val="24"/>
          <w:shd w:fill="auto" w:val="clear"/>
          <w:lang w:val="ru-RU" w:eastAsia="en-US"/>
        </w:rPr>
        <w:t xml:space="preserve">в случае необходимости комиссионной приемки Объекта), соответствующий требованиям, изложенным </w:t>
        <w:br/>
        <w:t>в Техническом задании (Приложение № 1 к Договору).</w:t>
      </w:r>
    </w:p>
    <w:p>
      <w:pPr>
        <w:pStyle w:val="Normal"/>
        <w:spacing w:lineRule="auto" w:line="240"/>
        <w:ind w:firstLine="709"/>
        <w:rPr>
          <w:bCs/>
          <w:sz w:val="24"/>
          <w:szCs w:val="24"/>
        </w:rPr>
      </w:pPr>
      <w:r>
        <w:rPr>
          <w:b/>
          <w:sz w:val="24"/>
          <w:szCs w:val="24"/>
          <w:shd w:fill="auto" w:val="clear"/>
          <w:lang w:eastAsia="en-US"/>
        </w:rPr>
        <w:t>«Скрытые работы»</w:t>
      </w:r>
      <w:r>
        <w:rPr>
          <w:sz w:val="24"/>
          <w:szCs w:val="24"/>
          <w:shd w:fill="auto" w:val="clear"/>
          <w:lang w:eastAsia="en-US"/>
        </w:rPr>
        <w:t xml:space="preserve"> – </w:t>
      </w:r>
      <w:r>
        <w:rPr>
          <w:sz w:val="24"/>
          <w:szCs w:val="24"/>
          <w:shd w:fill="auto" w:val="clear"/>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shd w:fill="auto" w:val="clear"/>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w:t>
      </w:r>
      <w:r>
        <w:rPr>
          <w:bCs/>
          <w:sz w:val="24"/>
          <w:szCs w:val="24"/>
        </w:rPr>
        <w:t xml:space="preserve"> (систем) инженерно-технического обеспечения.</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Скрытые работы предъявляются Заказчику к осмотру и приемке по акту освидетельствования Скрытых работ или акту промежуточной приёмки ответственных </w:t>
      </w:r>
      <w:r>
        <w:rPr>
          <w:b w:val="false"/>
          <w:sz w:val="24"/>
          <w:szCs w:val="24"/>
          <w:shd w:fill="auto" w:val="clear"/>
          <w:lang w:val="ru-RU" w:eastAsia="en-US"/>
        </w:rPr>
        <w:t>конструкций до их закрытия последующими видами Работ и / или конструкциями.</w:t>
      </w:r>
    </w:p>
    <w:p>
      <w:pPr>
        <w:pStyle w:val="Heading3"/>
        <w:keepNext w:val="false"/>
        <w:widowControl w:val="false"/>
        <w:tabs>
          <w:tab w:val="clear" w:pos="708"/>
          <w:tab w:val="left" w:pos="567" w:leader="none"/>
        </w:tabs>
        <w:overflowPunct w:val="true"/>
        <w:spacing w:before="0" w:after="0"/>
        <w:ind w:firstLine="708"/>
        <w:jc w:val="both"/>
        <w:textAlignment w:val="baseline"/>
        <w:rPr>
          <w:highlight w:val="none"/>
          <w:shd w:fill="auto" w:val="clear"/>
        </w:rPr>
      </w:pPr>
      <w:r>
        <w:rPr>
          <w:sz w:val="24"/>
          <w:szCs w:val="24"/>
          <w:shd w:fill="auto" w:val="clear"/>
          <w:lang w:val="ru-RU" w:eastAsia="en-US"/>
        </w:rPr>
        <w:t>«Строительная площадка»</w:t>
      </w:r>
      <w:r>
        <w:rPr>
          <w:b w:val="false"/>
          <w:sz w:val="24"/>
          <w:szCs w:val="24"/>
          <w:shd w:fill="auto" w:val="clear"/>
          <w:lang w:val="ru-RU" w:eastAsia="en-US"/>
        </w:rPr>
        <w:t xml:space="preserve"> или </w:t>
      </w:r>
      <w:r>
        <w:rPr>
          <w:sz w:val="24"/>
          <w:szCs w:val="24"/>
          <w:shd w:fill="auto" w:val="clear"/>
          <w:lang w:val="ru-RU" w:eastAsia="en-US"/>
        </w:rPr>
        <w:t>«Стройплощадка»</w:t>
      </w:r>
      <w:r>
        <w:rPr>
          <w:b w:val="false"/>
          <w:sz w:val="24"/>
          <w:szCs w:val="24"/>
          <w:shd w:fill="auto" w:val="clear"/>
          <w:lang w:val="ru-RU" w:eastAsia="en-US"/>
        </w:rPr>
        <w:t xml:space="preserve"> – предоставляемая Подрядчику по акту для выполнения Работ территория в месте выполнения Работ, расположенном </w:t>
        <w:br/>
        <w:t>по адресу: ______________________.</w:t>
      </w:r>
    </w:p>
    <w:p>
      <w:pPr>
        <w:pStyle w:val="Normal"/>
        <w:spacing w:lineRule="auto" w:line="240"/>
        <w:ind w:firstLine="708"/>
        <w:rPr>
          <w:highlight w:val="none"/>
          <w:shd w:fill="auto" w:val="clear"/>
        </w:rPr>
      </w:pPr>
      <w:r>
        <w:rPr>
          <w:b/>
          <w:sz w:val="24"/>
          <w:szCs w:val="24"/>
          <w:shd w:fill="auto" w:val="clear"/>
          <w:lang w:eastAsia="en-US"/>
        </w:rPr>
        <w:t>«Субъект МСП»</w:t>
      </w:r>
      <w:r>
        <w:rPr>
          <w:sz w:val="24"/>
          <w:szCs w:val="24"/>
          <w:shd w:fill="auto" w:val="clear"/>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w:t>
      </w:r>
      <w:r>
        <w:rPr>
          <w:b w:val="false"/>
          <w:sz w:val="24"/>
          <w:szCs w:val="24"/>
          <w:lang w:val="ru-RU" w:eastAsia="en-US"/>
        </w:rPr>
        <w:t xml:space="preserve"> обязательств Подрядчика по Договору, в том числе для выполнения любых Работ </w:t>
        <w:br/>
        <w:t>по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widowControl w:val="false"/>
        <w:tabs>
          <w:tab w:val="clear" w:pos="708"/>
          <w:tab w:val="left" w:pos="567" w:leader="none"/>
        </w:tabs>
        <w:overflowPunct w:val="true"/>
        <w:spacing w:before="0" w:after="0"/>
        <w:ind w:firstLine="708"/>
        <w:jc w:val="both"/>
        <w:textAlignment w:val="baseline"/>
        <w:rPr>
          <w:highlight w:val="none"/>
          <w:shd w:fill="auto" w:val="clear"/>
        </w:rPr>
      </w:pPr>
      <w:r>
        <w:rPr>
          <w:rFonts w:ascii="Liberation Serif" w:hAnsi="Liberation Serif"/>
          <w:b/>
          <w:bCs/>
          <w:sz w:val="24"/>
          <w:szCs w:val="24"/>
          <w:shd w:fill="auto" w:val="clear"/>
          <w:lang w:val="ru-RU" w:eastAsia="en-US"/>
        </w:rPr>
        <w:t xml:space="preserve">«Универсальный передаточный документ (УПД)» </w:t>
      </w:r>
      <w:r>
        <w:rPr>
          <w:rFonts w:ascii="Liberation Serif" w:hAnsi="Liberation Serif"/>
          <w:b w:val="false"/>
          <w:bCs w:val="false"/>
          <w:sz w:val="24"/>
          <w:szCs w:val="24"/>
          <w:shd w:fill="auto" w:val="clear"/>
          <w:lang w:val="ru-RU" w:eastAsia="en-US"/>
        </w:rPr>
        <w:t>– форма докуме</w:t>
      </w:r>
      <w:r>
        <w:rPr>
          <w:rFonts w:ascii="Liberation Serif" w:hAnsi="Liberation Serif"/>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shd w:fill="auto" w:val="clear"/>
          <w:lang w:val="ru-RU" w:eastAsia="en-US"/>
        </w:rPr>
        <w:t xml:space="preserve"> </w:t>
      </w:r>
      <w:r>
        <w:rPr>
          <w:sz w:val="24"/>
          <w:szCs w:val="24"/>
          <w:shd w:fill="auto" w:val="clear"/>
          <w:lang w:val="ru-RU" w:eastAsia="en-US"/>
        </w:rPr>
        <w:t>«Це</w:t>
      </w:r>
      <w:r>
        <w:rPr>
          <w:sz w:val="24"/>
          <w:szCs w:val="24"/>
          <w:lang w:val="ru-RU" w:eastAsia="en-US"/>
        </w:rPr>
        <w:t>на Договора»</w:t>
      </w:r>
      <w:r>
        <w:rPr>
          <w:b w:val="false"/>
          <w:sz w:val="24"/>
          <w:szCs w:val="24"/>
          <w:lang w:val="ru-RU" w:eastAsia="en-US"/>
        </w:rPr>
        <w:t xml:space="preserve"> – определяемая в соответствии с разделом 4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поставки Оборудования и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true"/>
        <w:spacing w:before="0" w:after="0"/>
        <w:ind w:firstLine="708"/>
        <w:jc w:val="both"/>
        <w:textAlignment w:val="baseline"/>
        <w:rPr>
          <w:bCs/>
        </w:rPr>
      </w:pPr>
      <w:r>
        <w:rPr>
          <w:b w:val="false"/>
          <w:sz w:val="24"/>
          <w:szCs w:val="24"/>
          <w:lang w:val="ru-RU" w:eastAsia="en-US"/>
        </w:rPr>
        <w:t xml:space="preserve">Этап как технологически обособленная часть Работ, в отношении которой Сторонами в Календарном графике поставки Оборудования и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5 Договора. </w:t>
        <w:br/>
        <w:t>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lang w:val="x-none" w:eastAsia="x-none"/>
        </w:rPr>
      </w:pPr>
      <w:r>
        <w:rPr>
          <w:lang w:val="x-none" w:eastAsia="x-none"/>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0" w:name="_Ref361410951"/>
      <w:bookmarkEnd w:id="0"/>
      <w:r>
        <w:rPr>
          <w:bCs/>
        </w:rPr>
        <w:t xml:space="preserve">Подрядчик обязуется по заданию Заказчика в соответствии с Техническим требованием (Приложение № 1 к Договору) выполнить работы по </w:t>
      </w:r>
      <w:r>
        <w:rPr>
          <w:rFonts w:eastAsia="Times New Roman" w:ascii="Liberation Serif" w:hAnsi="Liberation Serif"/>
          <w:b/>
          <w:bCs/>
          <w:i w:val="false"/>
          <w:iCs w:val="false"/>
          <w:strike w:val="false"/>
          <w:dstrike w:val="false"/>
          <w:outline w:val="false"/>
          <w:shadow w:val="false"/>
          <w:color w:val="00000A"/>
          <w:spacing w:val="2"/>
          <w:kern w:val="0"/>
          <w:sz w:val="24"/>
          <w:szCs w:val="24"/>
          <w:u w:val="none"/>
          <w:shd w:fill="auto" w:val="clear"/>
          <w:em w:val="none"/>
          <w:lang w:val="ru-RU" w:eastAsia="en-US" w:bidi="ar-SA"/>
        </w:rPr>
        <w:t>"О</w:t>
      </w:r>
      <w:r>
        <w:rPr>
          <w:rFonts w:eastAsia="Times New Roman" w:ascii="Liberation Serif" w:hAnsi="Liberation Serif"/>
          <w:b/>
          <w:bCs/>
          <w:i w:val="false"/>
          <w:iCs/>
          <w:strike w:val="false"/>
          <w:dstrike w:val="false"/>
          <w:outline w:val="false"/>
          <w:shadow w:val="false"/>
          <w:color w:val="00000A"/>
          <w:spacing w:val="2"/>
          <w:kern w:val="0"/>
          <w:sz w:val="24"/>
          <w:szCs w:val="24"/>
          <w:u w:val="none"/>
          <w:shd w:fill="auto" w:val="clear"/>
          <w:em w:val="none"/>
          <w:lang w:val="ru-RU" w:eastAsia="ru-RU" w:bidi="ar-SA"/>
        </w:rPr>
        <w:t>КПД2 43.21.10 Мероприятия по подключению новых потребителей в рамках реализации проектов 4-ПТП</w:t>
      </w:r>
      <w:r>
        <w:rPr>
          <w:rFonts w:eastAsia="Times New Roman" w:ascii="Liberation Serif" w:hAnsi="Liberation Serif"/>
          <w:b/>
          <w:bCs/>
          <w:i w:val="false"/>
          <w:iCs w:val="false"/>
          <w:strike w:val="false"/>
          <w:dstrike w:val="false"/>
          <w:outline w:val="false"/>
          <w:shadow w:val="false"/>
          <w:color w:val="00000A"/>
          <w:spacing w:val="2"/>
          <w:kern w:val="0"/>
          <w:sz w:val="24"/>
          <w:szCs w:val="24"/>
          <w:u w:val="none"/>
          <w:shd w:fill="auto" w:val="clear"/>
          <w:em w:val="none"/>
          <w:lang w:val="ru-RU" w:eastAsia="en-US" w:bidi="ar-SA"/>
        </w:rPr>
        <w:t xml:space="preserve">" для заявителей ИП Васильев А.Е., АО Сатис-ТЛ-94", </w:t>
      </w:r>
      <w:r>
        <w:rPr>
          <w:bCs/>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Подготовка территории строительства;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Строительно-монтажные работы, шефмонтаж;</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Пусконаладочные работы, шефналадка;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Инструктаж и обучение персонала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Разработка производственных инструкций;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Участие в комплексном опробовании Оборудования;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Сопровождение опытной эксплуатации Оборудования.</w:t>
      </w:r>
    </w:p>
    <w:p>
      <w:pPr>
        <w:pStyle w:val="ListParagraph"/>
        <w:numPr>
          <w:ilvl w:val="1"/>
          <w:numId w:val="2"/>
        </w:numPr>
        <w:shd w:val="clear" w:color="auto" w:fill="FFFFFF"/>
        <w:tabs>
          <w:tab w:val="clear" w:pos="708"/>
          <w:tab w:val="left" w:pos="1134" w:leader="none"/>
        </w:tabs>
        <w:ind w:left="0" w:firstLine="709"/>
        <w:jc w:val="both"/>
        <w:rPr>
          <w:bCs/>
        </w:rPr>
      </w:pPr>
      <w:r>
        <w:rPr>
          <w:bCs/>
          <w:shd w:fill="auto" w:val="clear"/>
        </w:rPr>
        <w:t xml:space="preserve">Объем и состав Работ по Договору определяется Техническим требованием (Приложение № 1 к Договору). Работы по Договору подлежат выполнению Подрядчиком </w:t>
      </w:r>
      <w:r>
        <w:rPr>
          <w:bCs/>
        </w:rPr>
        <w:br/>
        <w:t>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Работы по Договору выполняются для нужд  филиала АО «ДРСК» «Хабаровские электрические сети».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Место выполнения Работ и Место поставки Оборудования: Хабаровский край.</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начало выполнения Работ: </w:t>
      </w:r>
      <w:r>
        <w:rPr>
          <w:shd w:fill="auto" w:val="clear"/>
        </w:rPr>
        <w:t xml:space="preserve">с даты, следующей </w:t>
        <w:br/>
        <w:t>за датой заключения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окончание выполнения Работ: </w:t>
      </w:r>
      <w:r>
        <w:rPr>
          <w:shd w:fill="auto" w:val="clear"/>
        </w:rPr>
        <w:t xml:space="preserve">«31» декабря 2026 г.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Результат Работ по Договору должен обеспечивать достижение технических параметров (далее – «Гарантированные показатели»).</w:t>
      </w:r>
    </w:p>
    <w:p>
      <w:pPr>
        <w:pStyle w:val="ListParagraph"/>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b/>
          <w:bCs/>
        </w:rPr>
      </w:pPr>
      <w:r>
        <w:rPr>
          <w:b/>
          <w:bCs/>
        </w:rPr>
        <w:t>Поставка Оборудования</w:t>
      </w:r>
    </w:p>
    <w:p>
      <w:pPr>
        <w:pStyle w:val="ListParagraph"/>
        <w:numPr>
          <w:ilvl w:val="1"/>
          <w:numId w:val="2"/>
        </w:numPr>
        <w:shd w:val="clear" w:color="auto" w:fill="FFFFFF"/>
        <w:tabs>
          <w:tab w:val="clear" w:pos="708"/>
          <w:tab w:val="left" w:pos="1134" w:leader="none"/>
        </w:tabs>
        <w:ind w:left="0" w:firstLine="709"/>
        <w:jc w:val="both"/>
        <w:rPr>
          <w:bCs/>
        </w:rPr>
      </w:pPr>
      <w:r>
        <w:rPr>
          <w:bCs/>
        </w:rPr>
        <w:t>Качество, комплектность, количество и ассортимент поставляемого по Договору Оборудования должны соответствовать Проектной и Рабочей документации, требованиям Договора и Заказчика,</w:t>
      </w:r>
      <w:r>
        <w:rPr>
          <w:bCs/>
          <w:shd w:fill="auto" w:val="clear"/>
        </w:rPr>
        <w:t xml:space="preserve"> а также Применимого права.</w:t>
      </w:r>
    </w:p>
    <w:p>
      <w:pPr>
        <w:pStyle w:val="ListParagraph"/>
        <w:numPr>
          <w:ilvl w:val="1"/>
          <w:numId w:val="2"/>
        </w:numPr>
        <w:shd w:val="clear" w:color="auto" w:fill="FFFFFF"/>
        <w:tabs>
          <w:tab w:val="clear" w:pos="708"/>
          <w:tab w:val="left" w:pos="1134" w:leader="none"/>
        </w:tabs>
        <w:ind w:left="0" w:firstLine="709"/>
        <w:jc w:val="both"/>
        <w:rPr>
          <w:bCs/>
        </w:rPr>
      </w:pPr>
      <w:r>
        <w:rPr>
          <w:bCs/>
          <w:shd w:fill="auto" w:val="clear"/>
        </w:rPr>
        <w:t xml:space="preserve">Поставляемое Оборудование должно </w:t>
      </w:r>
      <w:r>
        <w:rPr>
          <w:bCs/>
          <w:shd w:fill="FFFFFF" w:val="clear"/>
        </w:rPr>
        <w:t xml:space="preserve">быть </w:t>
      </w:r>
      <w:r>
        <w:rPr>
          <w:bCs/>
        </w:rPr>
        <w:t xml:space="preserve">новым, не бывшим в употреблении, пригодным для использования по своему назначению. Подрядчик гарантирует, </w:t>
        <w:br/>
        <w:t>что Оборудование принадлежит ему на законном основании, в споре, залоге или под арестом не состоит, и не обременено правами третьих лиц.</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 w:name="_Ref361408377"/>
      <w:r>
        <w:rPr>
          <w:bCs/>
          <w:shd w:fill="auto" w:val="clear"/>
        </w:rPr>
        <w:t>Одновременно с передачей Оборудования Подрядчик обязан передать Заказчику оригиналы следующих относящихся к нему документов:</w:t>
      </w:r>
      <w:bookmarkEnd w:id="2"/>
      <w:r>
        <w:rPr>
          <w:bCs/>
          <w:shd w:fill="auto" w:val="clear"/>
        </w:rPr>
        <w:t xml:space="preserve"> </w:t>
      </w:r>
    </w:p>
    <w:p>
      <w:pPr>
        <w:pStyle w:val="Normal"/>
        <w:widowControl w:val="false"/>
        <w:numPr>
          <w:ilvl w:val="0"/>
          <w:numId w:val="6"/>
        </w:numPr>
        <w:shd w:val="clear" w:color="auto" w:fill="FFFFFF"/>
        <w:tabs>
          <w:tab w:val="clear" w:pos="708"/>
          <w:tab w:val="left" w:pos="1134" w:leader="none"/>
        </w:tabs>
        <w:spacing w:lineRule="auto" w:line="240"/>
        <w:ind w:left="0" w:firstLine="709"/>
        <w:rPr>
          <w:highlight w:val="none"/>
          <w:shd w:fill="auto" w:val="clear"/>
        </w:rPr>
      </w:pPr>
      <w:r>
        <w:rPr>
          <w:color w:val="000000"/>
          <w:sz w:val="24"/>
          <w:szCs w:val="24"/>
          <w:shd w:fill="auto" w:val="clear"/>
        </w:rPr>
        <w:t>сертификат качества в1 (одном) экз.;</w:t>
      </w:r>
    </w:p>
    <w:p>
      <w:pPr>
        <w:pStyle w:val="Normal"/>
        <w:widowControl w:val="false"/>
        <w:numPr>
          <w:ilvl w:val="0"/>
          <w:numId w:val="6"/>
        </w:numPr>
        <w:shd w:val="clear" w:color="auto" w:fill="FFFFFF"/>
        <w:tabs>
          <w:tab w:val="clear" w:pos="708"/>
          <w:tab w:val="left" w:pos="1134" w:leader="none"/>
        </w:tabs>
        <w:spacing w:lineRule="auto" w:line="240"/>
        <w:ind w:left="0" w:firstLine="709"/>
        <w:rPr>
          <w:highlight w:val="none"/>
          <w:shd w:fill="auto" w:val="clear"/>
        </w:rPr>
      </w:pPr>
      <w:r>
        <w:rPr>
          <w:color w:val="000000"/>
          <w:sz w:val="24"/>
          <w:szCs w:val="24"/>
          <w:shd w:fill="auto" w:val="clear"/>
        </w:rPr>
        <w:t>технический паспорт на русском языке в 1 (одном) экз.;</w:t>
      </w:r>
    </w:p>
    <w:p>
      <w:pPr>
        <w:pStyle w:val="Normal"/>
        <w:widowControl w:val="false"/>
        <w:numPr>
          <w:ilvl w:val="0"/>
          <w:numId w:val="6"/>
        </w:numPr>
        <w:shd w:val="clear" w:color="auto" w:fill="FFFFFF"/>
        <w:tabs>
          <w:tab w:val="clear" w:pos="708"/>
          <w:tab w:val="left" w:pos="1134" w:leader="none"/>
        </w:tabs>
        <w:spacing w:lineRule="auto" w:line="240"/>
        <w:ind w:left="0" w:firstLine="709"/>
        <w:rPr>
          <w:highlight w:val="none"/>
          <w:shd w:fill="auto" w:val="clear"/>
        </w:rPr>
      </w:pPr>
      <w:r>
        <w:rPr>
          <w:color w:val="000000"/>
          <w:sz w:val="24"/>
          <w:szCs w:val="24"/>
          <w:shd w:fill="auto" w:val="clear"/>
        </w:rPr>
        <w:t>инструкция по эксплуатации на русском языке в 1 (одном) экз.;</w:t>
      </w:r>
    </w:p>
    <w:p>
      <w:pPr>
        <w:pStyle w:val="Normal"/>
        <w:widowControl w:val="false"/>
        <w:numPr>
          <w:ilvl w:val="0"/>
          <w:numId w:val="6"/>
        </w:numPr>
        <w:shd w:val="clear" w:color="auto" w:fill="FFFFFF"/>
        <w:tabs>
          <w:tab w:val="clear" w:pos="708"/>
          <w:tab w:val="left" w:pos="1134" w:leader="none"/>
        </w:tabs>
        <w:spacing w:lineRule="auto" w:line="240"/>
        <w:ind w:left="0" w:firstLine="709"/>
        <w:rPr>
          <w:highlight w:val="none"/>
          <w:shd w:fill="auto" w:val="clear"/>
        </w:rPr>
      </w:pPr>
      <w:r>
        <w:rPr>
          <w:color w:val="000000"/>
          <w:sz w:val="24"/>
          <w:szCs w:val="24"/>
          <w:shd w:fill="auto" w:val="clear"/>
        </w:rPr>
        <w:t>упаковочный лист в 1 (одном) экз.;</w:t>
      </w:r>
    </w:p>
    <w:p>
      <w:pPr>
        <w:pStyle w:val="Normal"/>
        <w:widowControl w:val="false"/>
        <w:numPr>
          <w:ilvl w:val="0"/>
          <w:numId w:val="5"/>
        </w:numPr>
        <w:shd w:val="clear" w:color="auto" w:fill="FFFFFF"/>
        <w:tabs>
          <w:tab w:val="clear" w:pos="708"/>
          <w:tab w:val="left" w:pos="1134" w:leader="none"/>
        </w:tabs>
        <w:spacing w:lineRule="auto" w:line="240"/>
        <w:ind w:left="0" w:firstLine="709"/>
        <w:rPr>
          <w:highlight w:val="none"/>
          <w:shd w:fill="auto" w:val="clear"/>
        </w:rPr>
      </w:pPr>
      <w:r>
        <w:rPr>
          <w:color w:val="000000"/>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 xml:space="preserve">Погрузка, доставка, разгрузка и перемещение Оборудования (в том числе </w:t>
        <w:br/>
        <w:t xml:space="preserve">по территории Заказчика) осуществляется Подрядчиком. </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Подрядчик несет риск случайной гибели или повреждения Оборудования в ходе его разгрузки в Месте поставки Оборудования, в том числе в случае, когда разгрузка осуществляется силами и средствами Заказчика.</w:t>
      </w:r>
    </w:p>
    <w:p>
      <w:pPr>
        <w:pStyle w:val="Normal"/>
        <w:widowControl w:val="false"/>
        <w:shd w:val="clear" w:color="auto" w:fill="FFFFFF"/>
        <w:spacing w:lineRule="auto" w:line="240"/>
        <w:ind w:hanging="0"/>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3" w:name="_Ref361320734"/>
      <w:bookmarkStart w:id="4" w:name="_Ref361396847"/>
      <w:r>
        <w:rPr>
          <w:bCs/>
          <w:shd w:fill="auto" w:val="clear"/>
        </w:rPr>
        <w:t xml:space="preserve">В течение 3 (трех) рабочих дней с даты вступления Договора в силу, </w:t>
        <w:br/>
        <w:t>но не ранее получения соответствующего письменного запроса Подрядчика, передать (предоставить) последнему:</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место производства Работ, место (помещение) для складирования материалов </w:t>
        <w:br/>
        <w:t xml:space="preserve">и Оборудования по соответствующим актам сдачи-приемки (Приложение № </w:t>
      </w:r>
      <w:r>
        <w:rPr>
          <w:shd w:fill="auto" w:val="clear"/>
        </w:rPr>
        <w:t>4</w:t>
      </w:r>
      <w:r>
        <w:rPr>
          <w:shd w:fill="auto" w:val="clear"/>
        </w:rPr>
        <w:t>.1 к Договору);</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bCs/>
          <w:shd w:fill="auto" w:val="clear"/>
        </w:rPr>
        <w:t xml:space="preserve">техническую и иную документацию, указанную в Техническом требовании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w:t>
        <w:br/>
        <w:t>№ 5.2 к Договору);</w:t>
      </w:r>
      <w:r>
        <w:rPr>
          <w:shd w:fill="auto" w:val="clear"/>
        </w:rPr>
        <w:t xml:space="preserve"> </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bookmarkStart w:id="5" w:name="_Ref361401696"/>
      <w:r>
        <w:rPr>
          <w:bCs/>
          <w:shd w:fill="auto" w:val="clear"/>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(Приложение № </w:t>
      </w:r>
      <w:r>
        <w:rPr>
          <w:bCs/>
          <w:shd w:fill="auto" w:val="clear"/>
        </w:rPr>
        <w:t>4</w:t>
      </w:r>
      <w:r>
        <w:rPr>
          <w:bCs/>
          <w:shd w:fill="auto" w:val="clear"/>
        </w:rPr>
        <w:t>.3 к Договору).</w:t>
      </w:r>
      <w:bookmarkEnd w:id="5"/>
      <w:r>
        <w:rPr>
          <w:bCs/>
          <w:shd w:fill="auto" w:val="clear"/>
        </w:rPr>
        <w:t xml:space="preserve"> </w:t>
      </w:r>
      <w:bookmarkEnd w:id="3"/>
      <w:bookmarkEnd w:id="4"/>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При наличии технической возможности и соответствующих ресурсов</w:t>
      </w:r>
      <w:r>
        <w:rPr>
          <w:bCs/>
        </w:rPr>
        <w:t xml:space="preserve">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требованием (Приложение № 1 к Договору). </w:t>
      </w:r>
    </w:p>
    <w:p>
      <w:pPr>
        <w:pStyle w:val="ListParagraph"/>
        <w:shd w:val="clear" w:color="auto" w:fill="FFFFFF"/>
        <w:tabs>
          <w:tab w:val="clear" w:pos="708"/>
          <w:tab w:val="left" w:pos="1418" w:leader="none"/>
        </w:tabs>
        <w:ind w:left="0" w:firstLine="709"/>
        <w:jc w:val="both"/>
        <w:rPr>
          <w:bCs/>
        </w:rPr>
      </w:pPr>
      <w:r>
        <w:rPr>
          <w:bCs/>
        </w:rPr>
        <w:t xml:space="preserve">Предоставление Заказчиком ресурсов и услуг, указанных в Техническом требовании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w:t>
      </w:r>
      <w:r>
        <w:rPr>
          <w:bCs/>
        </w:rPr>
        <w:t>13</w:t>
      </w:r>
      <w:r>
        <w:rPr>
          <w:bCs/>
        </w:rPr>
        <w:t xml:space="preserve">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w:t>
      </w:r>
      <w:r>
        <w:rPr>
          <w:bCs/>
          <w:shd w:fill="auto" w:val="clear"/>
        </w:rPr>
        <w:t xml:space="preserve">вилами пропускного и внутриобъектового режима Заказчика. </w:t>
      </w:r>
    </w:p>
    <w:p>
      <w:pPr>
        <w:pStyle w:val="ListParagraph"/>
        <w:numPr>
          <w:ilvl w:val="2"/>
          <w:numId w:val="2"/>
        </w:numPr>
        <w:shd w:val="clear" w:color="auto" w:fill="FFFFFF"/>
        <w:tabs>
          <w:tab w:val="clear" w:pos="708"/>
          <w:tab w:val="left" w:pos="0" w:leader="none"/>
          <w:tab w:val="left" w:pos="1418" w:leader="none"/>
        </w:tabs>
        <w:ind w:left="0" w:firstLine="709"/>
        <w:jc w:val="both"/>
        <w:rPr>
          <w:highlight w:val="none"/>
          <w:shd w:fill="auto" w:val="clear"/>
        </w:rPr>
      </w:pPr>
      <w:r>
        <w:rPr>
          <w:shd w:fill="auto" w:val="clear"/>
        </w:rPr>
        <w:t xml:space="preserve">Предоставить Подрядчику в порядке, установленном Приложением № 12 </w:t>
        <w:br/>
        <w:t>к Договору, необходимые Давальческие материалы и запасные части, перечень которых указан в Приложении № 11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Предоставить Подрядчику в порядке, установленном Приложением № </w:t>
      </w:r>
      <w:r>
        <w:rPr>
          <w:shd w:fill="auto" w:val="clear"/>
        </w:rPr>
        <w:t>11</w:t>
      </w:r>
      <w:r>
        <w:rPr>
          <w:shd w:fill="auto" w:val="clear"/>
        </w:rPr>
        <w:t xml:space="preserve"> </w:t>
        <w:br/>
        <w:t>к Договору, необходимое Оборудование Заказчика.</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2"/>
        </w:numPr>
        <w:tabs>
          <w:tab w:val="clear" w:pos="708"/>
          <w:tab w:val="left" w:pos="709" w:leader="none"/>
        </w:tabs>
        <w:ind w:left="0" w:firstLine="709"/>
        <w:jc w:val="both"/>
        <w:rPr>
          <w:highlight w:val="none"/>
          <w:shd w:fill="auto" w:val="clear"/>
        </w:rPr>
      </w:pPr>
      <w:r>
        <w:rPr>
          <w:bCs/>
          <w:shd w:fill="auto" w:val="clear"/>
        </w:rPr>
        <w:t>Производить освидетельствование (приемку) Скрытых работ.</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left="0" w:firstLine="709"/>
        <w:jc w:val="both"/>
        <w:rPr/>
      </w:pPr>
      <w:r>
        <w:rPr/>
        <w:t xml:space="preserve">Не позднее 2 рабочих дней с момента получения от Подрядчика уведомления, указанного в пункте 3.3.10.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left="0" w:firstLine="709"/>
        <w:jc w:val="both"/>
        <w:rPr>
          <w:rFonts w:ascii="Times New Roman" w:hAnsi="Times New Roman"/>
          <w:highlight w:val="none"/>
          <w:shd w:fill="auto" w:val="clear"/>
        </w:rPr>
      </w:pPr>
      <w:r>
        <w:rPr>
          <w:sz w:val="24"/>
          <w:szCs w:val="24"/>
          <w:shd w:fill="auto" w:val="clear"/>
        </w:rPr>
        <w:t>Рассмотреть и подписать полученную от Подрядчика оферту дополнительного соглашения о корректировке Календарного графика (Приложение №2 к Договору), подготовленную Подрядчиком в соответствии с п.3.3.39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Подрядчиком </w:t>
        <w:br/>
        <w:t xml:space="preserve">и Субподрядчиками по Договору Работ, соблюдением сроков их выполнения, </w:t>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left="0" w:firstLine="709"/>
        <w:jc w:val="both"/>
        <w:rPr>
          <w:bCs/>
        </w:rPr>
      </w:pPr>
      <w:bookmarkStart w:id="6"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требования,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bookmarkStart w:id="7" w:name="_Ref361334468"/>
      <w:bookmarkEnd w:id="7"/>
      <w:r>
        <w:rPr>
          <w:bCs/>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p>
    <w:p>
      <w:pPr>
        <w:pStyle w:val="ListParagraph"/>
        <w:numPr>
          <w:ilvl w:val="2"/>
          <w:numId w:val="2"/>
        </w:numPr>
        <w:ind w:left="0" w:firstLine="709"/>
        <w:jc w:val="both"/>
        <w:rPr>
          <w:rFonts w:eastAsia="Calibri" w:eastAsiaTheme="minorHAnsi"/>
          <w:lang w:eastAsia="en-US"/>
        </w:rPr>
      </w:pPr>
      <w:bookmarkStart w:id="8" w:name="_Ref361319348"/>
      <w:r>
        <w:rPr>
          <w:bCs/>
        </w:rPr>
        <w:t>Вносить изменения в Техническое требование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2"/>
        </w:numPr>
        <w:shd w:val="clear" w:color="auto" w:fill="FFFFFF"/>
        <w:tabs>
          <w:tab w:val="clear" w:pos="708"/>
          <w:tab w:val="left" w:pos="709" w:leader="none"/>
          <w:tab w:val="left" w:pos="1418" w:leader="none"/>
        </w:tabs>
        <w:ind w:left="0" w:firstLine="709"/>
        <w:jc w:val="both"/>
        <w:rPr>
          <w:bCs/>
        </w:rPr>
      </w:pPr>
      <w:r>
        <w:rPr>
          <w:bCs/>
        </w:rPr>
        <w:t>В случае нарушения Подрядчиком п.3.3.10 настоящего договора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3.3.10 договора,</w:t>
      </w:r>
    </w:p>
    <w:p>
      <w:pPr>
        <w:pStyle w:val="Normal"/>
        <w:spacing w:lineRule="auto" w:line="240"/>
        <w:rPr>
          <w:bCs/>
          <w:sz w:val="24"/>
          <w:szCs w:val="24"/>
        </w:rPr>
      </w:pPr>
      <w:r>
        <w:rPr>
          <w:bCs/>
          <w:sz w:val="24"/>
          <w:szCs w:val="24"/>
        </w:rPr>
        <w:t>либо</w:t>
      </w:r>
    </w:p>
    <w:p>
      <w:pPr>
        <w:pStyle w:val="Normal"/>
        <w:spacing w:lineRule="auto" w:line="240"/>
        <w:rPr>
          <w:sz w:val="24"/>
          <w:szCs w:val="24"/>
        </w:rPr>
      </w:pPr>
      <w:r>
        <w:rPr>
          <w:bCs/>
          <w:sz w:val="24"/>
          <w:szCs w:val="24"/>
        </w:rPr>
        <w:t>- допустить работников Подрядчика к работам в соответствии с п.3.1.10</w:t>
      </w:r>
      <w:r>
        <w:rPr>
          <w:sz w:val="24"/>
          <w:szCs w:val="24"/>
        </w:rPr>
        <w:t xml:space="preserve"> и предъявить Подрядчику требование об уплате штрафа в размере суммы исчисленного НДС от стоимости работ, у</w:t>
      </w:r>
      <w:r>
        <w:rPr>
          <w:sz w:val="24"/>
          <w:szCs w:val="24"/>
          <w:shd w:fill="auto" w:val="clear"/>
        </w:rPr>
        <w:t>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BodyText"/>
        <w:widowControl/>
        <w:bidi w:val="0"/>
        <w:spacing w:lineRule="auto" w:line="240" w:before="0" w:after="0"/>
        <w:ind w:left="113" w:right="113" w:firstLine="624"/>
        <w:jc w:val="both"/>
        <w:rPr>
          <w:highlight w:val="none"/>
          <w:shd w:fill="auto" w:val="clear"/>
        </w:rPr>
      </w:pPr>
      <w:r>
        <w:rPr>
          <w:b/>
          <w:bCs/>
          <w:i w:val="false"/>
          <w:iCs w:val="false"/>
          <w:sz w:val="24"/>
          <w:szCs w:val="24"/>
          <w:shd w:fill="auto" w:val="clear"/>
        </w:rPr>
        <w:t>3.2.10.</w:t>
      </w:r>
      <w:r>
        <w:rPr>
          <w:b w:val="false"/>
          <w:bCs w:val="false"/>
          <w:i w:val="false"/>
          <w:iCs w:val="false"/>
          <w:sz w:val="24"/>
          <w:szCs w:val="24"/>
          <w:shd w:fill="auto" w:val="clear"/>
        </w:rPr>
        <w:t xml:space="preserve"> В любое время т</w:t>
      </w:r>
      <w:r>
        <w:rPr>
          <w:b w:val="false"/>
          <w:bCs/>
          <w:i w:val="false"/>
          <w:iCs w:val="false"/>
          <w:sz w:val="24"/>
          <w:szCs w:val="24"/>
          <w:shd w:fill="auto" w:val="clear"/>
        </w:rPr>
        <w:t xml:space="preserve">ребовать от Подрядчика представления информации о 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auto" w:val="clear"/>
        </w:rPr>
        <w:t>.</w:t>
      </w:r>
    </w:p>
    <w:p>
      <w:pPr>
        <w:pStyle w:val="ListParagraph"/>
        <w:shd w:val="clear" w:color="auto" w:fill="FFFFFF"/>
        <w:tabs>
          <w:tab w:val="clear" w:pos="708"/>
          <w:tab w:val="left" w:pos="567" w:leader="none"/>
        </w:tabs>
        <w:ind w:left="0" w:firstLine="567"/>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срок, указанный в пункте 3.1.2 Договора, принять от Заказчика на время выполнения Работ по Договору: </w:t>
      </w:r>
    </w:p>
    <w:p>
      <w:pPr>
        <w:pStyle w:val="ListParagraph"/>
        <w:numPr>
          <w:ilvl w:val="0"/>
          <w:numId w:val="20"/>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w:t>
      </w:r>
      <w:r>
        <w:rPr>
          <w:bCs/>
          <w:color w:val="FF0000"/>
          <w:shd w:fill="auto" w:val="clear"/>
        </w:rPr>
        <w:t xml:space="preserve"> </w:t>
      </w:r>
      <w:r>
        <w:rPr>
          <w:bCs/>
          <w:shd w:fill="auto" w:val="clear"/>
        </w:rPr>
        <w:t xml:space="preserve">место (помещение) для складирования материалов </w:t>
        <w:br/>
        <w:t xml:space="preserve">и Оборудования по соответствующим актам сдачи-приемки (Приложение № </w:t>
      </w:r>
      <w:r>
        <w:rPr>
          <w:bCs/>
          <w:shd w:fill="auto" w:val="clear"/>
        </w:rPr>
        <w:t>4</w:t>
      </w:r>
      <w:r>
        <w:rPr>
          <w:bCs/>
          <w:shd w:fill="auto" w:val="clear"/>
        </w:rPr>
        <w:t>.1 к Договору);</w:t>
      </w:r>
    </w:p>
    <w:p>
      <w:pPr>
        <w:pStyle w:val="ListParagraph"/>
        <w:numPr>
          <w:ilvl w:val="0"/>
          <w:numId w:val="20"/>
        </w:numPr>
        <w:shd w:val="clear" w:color="auto" w:fill="FFFFFF"/>
        <w:tabs>
          <w:tab w:val="clear" w:pos="708"/>
          <w:tab w:val="left" w:pos="1418" w:leader="none"/>
        </w:tabs>
        <w:ind w:left="0" w:firstLine="709"/>
        <w:jc w:val="both"/>
        <w:rPr>
          <w:highlight w:val="none"/>
          <w:shd w:fill="auto" w:val="clear"/>
        </w:rPr>
      </w:pPr>
      <w:r>
        <w:rPr>
          <w:bCs/>
          <w:shd w:fill="auto" w:val="clear"/>
        </w:rPr>
        <w:t xml:space="preserve">техническую и иную документацию, указанную в Техническом требовании (Приложение № 1 к Договору), по Акту сдачи-приемки технической и иной документации (Приложение № </w:t>
      </w:r>
      <w:r>
        <w:rPr>
          <w:bCs/>
          <w:shd w:fill="auto" w:val="clear"/>
        </w:rPr>
        <w:t>4</w:t>
      </w:r>
      <w:r>
        <w:rPr>
          <w:bCs/>
          <w:shd w:fill="auto" w:val="clear"/>
        </w:rPr>
        <w:t xml:space="preserve">.2 к Договору); </w:t>
      </w:r>
    </w:p>
    <w:p>
      <w:pPr>
        <w:pStyle w:val="ListParagraph"/>
        <w:numPr>
          <w:ilvl w:val="0"/>
          <w:numId w:val="20"/>
        </w:numPr>
        <w:shd w:val="clear" w:color="auto" w:fill="FFFFFF"/>
        <w:tabs>
          <w:tab w:val="clear" w:pos="708"/>
          <w:tab w:val="left" w:pos="1418" w:leader="none"/>
        </w:tabs>
        <w:ind w:left="0" w:firstLine="709"/>
        <w:jc w:val="both"/>
        <w:rPr>
          <w:highlight w:val="none"/>
          <w:shd w:fill="auto" w:val="clear"/>
        </w:rPr>
      </w:pPr>
      <w:r>
        <w:rPr>
          <w:shd w:fill="auto" w:val="clear"/>
        </w:rPr>
        <w:t xml:space="preserve">оборудование и инструменты, которые не будут являться составной частью Результата Работ, по Акту сдачи-приемки </w:t>
      </w:r>
      <w:r>
        <w:rPr>
          <w:bCs/>
          <w:shd w:fill="auto" w:val="clear"/>
        </w:rPr>
        <w:t xml:space="preserve">оборудования и инструментов </w:t>
      </w:r>
      <w:r>
        <w:rPr>
          <w:shd w:fill="auto" w:val="clear"/>
        </w:rPr>
        <w:t xml:space="preserve">(Приложение № </w:t>
      </w:r>
      <w:r>
        <w:rPr>
          <w:shd w:fill="auto" w:val="clear"/>
        </w:rPr>
        <w:t>4</w:t>
      </w:r>
      <w:r>
        <w:rPr>
          <w:shd w:fill="auto" w:val="clear"/>
        </w:rPr>
        <w:t>.3 к Договору)</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При приемке места производства Работ, места (помещения) для складирования материалов и Оборудования, а также оборудования и инструмента,</w:t>
      </w:r>
      <w:r>
        <w:rPr>
          <w:shd w:fill="auto" w:val="clear"/>
        </w:rPr>
        <w:t xml:space="preserve"> которые не будут являться составной частью Результата Работ,</w:t>
      </w:r>
      <w:r>
        <w:rPr>
          <w:bCs/>
          <w:shd w:fill="auto"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или достижение Объектом Гарантированных показателей.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w:t>
      </w:r>
      <w:r>
        <w:rPr>
          <w:bCs/>
          <w:shd w:fill="auto" w:val="clear"/>
        </w:rPr>
        <w:t>4</w:t>
      </w:r>
      <w:r>
        <w:rPr>
          <w:bCs/>
          <w:shd w:fill="auto" w:val="clear"/>
        </w:rPr>
        <w:t>.2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w:t>
        <w:br/>
        <w:t xml:space="preserve">в соответствии с пунктом 3.1.3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До фактического начала выполнения Работ предоставить Заказчику:</w:t>
      </w:r>
    </w:p>
    <w:p>
      <w:pPr>
        <w:pStyle w:val="ListParagraph"/>
        <w:numPr>
          <w:ilvl w:val="0"/>
          <w:numId w:val="16"/>
        </w:numPr>
        <w:shd w:val="clear" w:color="auto" w:fill="FFFFFF"/>
        <w:tabs>
          <w:tab w:val="clear" w:pos="708"/>
          <w:tab w:val="left" w:pos="1418" w:leader="none"/>
        </w:tabs>
        <w:ind w:left="0" w:firstLine="709"/>
        <w:jc w:val="both"/>
        <w:rPr>
          <w:bCs/>
        </w:rPr>
      </w:pPr>
      <w:r>
        <w:rPr>
          <w:bCs/>
          <w:shd w:fill="auto" w:val="clear"/>
        </w:rPr>
        <w:t xml:space="preserve">контакты и должность представителей Подрядчика, уполномоченных </w:t>
        <w:br/>
        <w:t>на оперативное рассмотрение и решение технических и организационных вопросов,</w:t>
      </w:r>
      <w:r>
        <w:rPr>
          <w:bCs/>
        </w:rPr>
        <w:t xml:space="preserve"> связанных с выполнением Работ; </w:t>
      </w:r>
    </w:p>
    <w:p>
      <w:pPr>
        <w:pStyle w:val="ListParagraph"/>
        <w:numPr>
          <w:ilvl w:val="0"/>
          <w:numId w:val="16"/>
        </w:numPr>
        <w:shd w:val="clear" w:color="auto" w:fill="FFFFFF"/>
        <w:tabs>
          <w:tab w:val="clear" w:pos="708"/>
          <w:tab w:val="left" w:pos="709" w:leader="none"/>
          <w:tab w:val="left" w:pos="1418" w:leader="none"/>
        </w:tabs>
        <w:ind w:left="0" w:firstLine="709"/>
        <w:jc w:val="both"/>
        <w:rPr>
          <w:bCs/>
        </w:rPr>
      </w:pPr>
      <w:r>
        <w:rPr>
          <w:bCs/>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keepNext w:val="true"/>
        <w:keepLines/>
        <w:numPr>
          <w:ilvl w:val="0"/>
          <w:numId w:val="16"/>
        </w:numPr>
        <w:shd w:val="clear" w:color="auto" w:fill="FFFFFF"/>
        <w:tabs>
          <w:tab w:val="clear" w:pos="708"/>
          <w:tab w:val="left" w:pos="709" w:leader="none"/>
          <w:tab w:val="left" w:pos="1069" w:leader="none"/>
        </w:tabs>
        <w:ind w:left="0" w:firstLine="709"/>
        <w:jc w:val="both"/>
        <w:rPr>
          <w:b/>
        </w:rPr>
      </w:pPr>
      <w:r>
        <w:rPr>
          <w:b/>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rPr>
        <w:t xml:space="preserve">соответствующим актам сдачи-приемки (Приложение № </w:t>
      </w:r>
      <w:r>
        <w:rPr>
          <w:b/>
        </w:rPr>
        <w:t>4</w:t>
      </w:r>
      <w:r>
        <w:rPr>
          <w:b/>
        </w:rPr>
        <w:t>.1 к Договору) в соответствии с пунктами 3.1.2 и 3.1.3 Договора;</w:t>
      </w:r>
    </w:p>
    <w:p>
      <w:pPr>
        <w:pStyle w:val="ListParagraph"/>
        <w:numPr>
          <w:ilvl w:val="0"/>
          <w:numId w:val="16"/>
        </w:numPr>
        <w:shd w:val="clear" w:color="auto" w:fill="FFFFFF"/>
        <w:tabs>
          <w:tab w:val="clear" w:pos="708"/>
          <w:tab w:val="left" w:pos="709" w:leader="none"/>
          <w:tab w:val="left" w:pos="1418" w:leader="none"/>
        </w:tabs>
        <w:ind w:left="0" w:firstLine="709"/>
        <w:jc w:val="both"/>
        <w:rPr>
          <w:bCs/>
        </w:rPr>
      </w:pPr>
      <w:r>
        <w:rPr>
          <w:bCs/>
        </w:rPr>
        <w:t>контакты и должность, реквизиты доверенностей</w:t>
      </w:r>
      <w:r>
        <w:rPr/>
        <w:t xml:space="preserve"> </w:t>
      </w:r>
      <w:r>
        <w:rPr>
          <w:bCs/>
        </w:rPr>
        <w:t>представителей Подрядчика, упо</w:t>
      </w:r>
      <w:r>
        <w:rPr>
          <w:bCs/>
          <w:shd w:fill="auto" w:val="clear"/>
        </w:rPr>
        <w:t>лномоченных на совершение действий, предусмотренных пунктом 2.4 Договора.</w:t>
      </w:r>
    </w:p>
    <w:p>
      <w:pPr>
        <w:pStyle w:val="ListParagraph"/>
        <w:numPr>
          <w:ilvl w:val="2"/>
          <w:numId w:val="2"/>
        </w:numPr>
        <w:shd w:val="clear" w:color="auto" w:fill="FFFFFF"/>
        <w:tabs>
          <w:tab w:val="clear" w:pos="708"/>
          <w:tab w:val="left" w:pos="1418" w:leader="none"/>
          <w:tab w:val="left" w:pos="4820" w:leader="none"/>
        </w:tabs>
        <w:ind w:left="0" w:firstLine="709"/>
        <w:jc w:val="both"/>
        <w:rPr>
          <w:highlight w:val="none"/>
          <w:shd w:fill="auto" w:val="clear"/>
        </w:rPr>
      </w:pPr>
      <w:r>
        <w:rPr>
          <w:bCs/>
          <w:shd w:fill="auto"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оборудования </w:t>
        <w:br/>
        <w:t xml:space="preserve">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3.2.3 и разделе 17 Договора,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pPr>
      <w:r>
        <w:rPr>
          <w:shd w:fill="auto" w:val="clea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w:t>
        <w:br/>
        <w:t xml:space="preserve">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r>
      <w:r>
        <w:rPr/>
        <w:br/>
        <w:t>для надлежащего исполнения Подрядчиком своих обязательств по Договору</w:t>
      </w:r>
      <w:r>
        <w:rPr>
          <w:bCs/>
        </w:rPr>
        <w:t xml:space="preserve">, в том числе указанных в Приложении № </w:t>
      </w:r>
      <w:r>
        <w:rPr>
          <w:bCs/>
        </w:rPr>
        <w:t>5</w:t>
      </w:r>
      <w:r>
        <w:rPr>
          <w:bCs/>
        </w:rPr>
        <w:t xml:space="preserve">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14.1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pPr>
      <w:r>
        <w:rPr/>
        <w:t>Обеспечить:</w:t>
      </w:r>
    </w:p>
    <w:p>
      <w:pPr>
        <w:pStyle w:val="ListParagraph"/>
        <w:numPr>
          <w:ilvl w:val="0"/>
          <w:numId w:val="17"/>
        </w:numPr>
        <w:shd w:val="clear" w:color="auto" w:fill="FFFFFF"/>
        <w:tabs>
          <w:tab w:val="clear" w:pos="708"/>
          <w:tab w:val="left" w:pos="567" w:leader="none"/>
          <w:tab w:val="left" w:pos="1418" w:leader="none"/>
        </w:tabs>
        <w:ind w:left="0" w:firstLine="709"/>
        <w:jc w:val="both"/>
        <w:rPr>
          <w:bCs/>
        </w:rPr>
      </w:pPr>
      <w:r>
        <w:rPr>
          <w:bCs/>
        </w:rPr>
        <w:t>участие Подрядчика в саморегулируемой организации (СРО), основанной на членстве лиц,</w:t>
      </w:r>
      <w:r>
        <w:rPr/>
        <w:t xml:space="preserve"> осуществляющих строительство </w:t>
      </w:r>
      <w:r>
        <w:rPr>
          <w:bCs/>
        </w:rPr>
        <w:t>(с учетом исключений, предусмотренных законодательством Российской Федерации);</w:t>
      </w:r>
    </w:p>
    <w:p>
      <w:pPr>
        <w:pStyle w:val="ListParagraph"/>
        <w:numPr>
          <w:ilvl w:val="0"/>
          <w:numId w:val="17"/>
        </w:numPr>
        <w:shd w:val="clear" w:color="auto" w:fill="FFFFFF"/>
        <w:tabs>
          <w:tab w:val="clear" w:pos="708"/>
          <w:tab w:val="left" w:pos="567" w:leader="none"/>
          <w:tab w:val="left" w:pos="1418" w:leader="none"/>
        </w:tabs>
        <w:ind w:left="0" w:firstLine="709"/>
        <w:jc w:val="both"/>
        <w:rPr>
          <w:bCs/>
        </w:rPr>
      </w:pPr>
      <w:r>
        <w:rPr>
          <w:bCs/>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7"/>
        </w:numPr>
        <w:tabs>
          <w:tab w:val="clear" w:pos="708"/>
          <w:tab w:val="left" w:pos="567" w:leader="none"/>
          <w:tab w:val="left" w:pos="1418" w:leader="none"/>
        </w:tabs>
        <w:ind w:left="0" w:firstLine="709"/>
        <w:jc w:val="both"/>
        <w:rPr>
          <w:bCs/>
        </w:rPr>
      </w:pPr>
      <w:r>
        <w:rPr>
          <w:bCs/>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2"/>
        </w:numPr>
        <w:shd w:val="clear" w:color="auto" w:fill="FFFFFF"/>
        <w:tabs>
          <w:tab w:val="clear" w:pos="708"/>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w:t>
        <w:br/>
        <w:t xml:space="preserve">с учетом требований пункта 3.3.9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bCs/>
          <w:sz w:val="24"/>
        </w:rPr>
      </w:pPr>
      <w:r>
        <w:rPr>
          <w:bCs/>
          <w:sz w:val="24"/>
          <w:szCs w:val="23"/>
          <w:u w:val="none"/>
          <w:shd w:fill="auto" w:val="clear"/>
          <w:lang w:val="ru-RU" w:bidi="ar-SA"/>
        </w:rPr>
        <w:t>Не более чем за 3 рабочих дня до начала вы</w:t>
      </w:r>
      <w:r>
        <w:rPr>
          <w:bCs/>
          <w:sz w:val="24"/>
          <w:szCs w:val="23"/>
          <w:u w:val="none"/>
          <w:lang w:val="ru-RU" w:bidi="ar-SA"/>
        </w:rPr>
        <w:t xml:space="preserve">полнения работ (вида работ) Подрядчик обязан направить в адрес Заказчика </w:t>
      </w:r>
      <w:r>
        <w:rPr>
          <w:b w:val="false"/>
          <w:bCs w:val="false"/>
          <w:sz w:val="24"/>
          <w:szCs w:val="23"/>
          <w:u w:val="none"/>
          <w:lang w:val="ru-RU" w:bidi="ar-SA"/>
        </w:rPr>
        <w:t xml:space="preserve">уведомление о допуске персонала Подрядчика </w:t>
      </w:r>
      <w:r>
        <w:rPr>
          <w:b w:val="false"/>
          <w:bCs w:val="false"/>
          <w:sz w:val="24"/>
          <w:szCs w:val="23"/>
          <w:u w:val="none"/>
          <w:shd w:fill="FFFFFF" w:val="clear"/>
          <w:lang w:val="ru-RU" w:bidi="ar-SA"/>
        </w:rPr>
        <w:t>и/или</w:t>
      </w:r>
      <w:r>
        <w:rPr>
          <w:b w:val="false"/>
          <w:bCs w:val="false"/>
          <w:sz w:val="24"/>
          <w:szCs w:val="23"/>
          <w:u w:val="none"/>
          <w:lang w:val="ru-RU" w:bidi="ar-SA"/>
        </w:rPr>
        <w:t xml:space="preserve"> Субподрядчика к выполнению работ </w:t>
      </w:r>
      <w:r>
        <w:rPr>
          <w:bCs/>
          <w:sz w:val="24"/>
          <w:szCs w:val="23"/>
          <w:u w:val="none"/>
          <w:lang w:val="ru-RU" w:bidi="ar-SA"/>
        </w:rPr>
        <w:t xml:space="preserve">(вида работ) с указанием </w:t>
      </w:r>
      <w:r>
        <w:rPr>
          <w:bCs/>
          <w:sz w:val="24"/>
          <w:szCs w:val="23"/>
          <w:u w:val="none"/>
          <w:shd w:fill="FFFFFF" w:val="clear"/>
          <w:lang w:val="ru-RU" w:bidi="ar-SA"/>
        </w:rPr>
        <w:t>в нем</w:t>
      </w:r>
      <w:r>
        <w:rPr>
          <w:bCs/>
          <w:sz w:val="24"/>
          <w:szCs w:val="23"/>
          <w:u w:val="none"/>
          <w:lang w:val="ru-RU" w:bidi="ar-SA"/>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FFFFFF" w:val="clear"/>
          <w:lang w:val="ru-RU" w:bidi="ar-SA"/>
        </w:rPr>
        <w:t>и трудовых договоров,</w:t>
      </w:r>
      <w:r>
        <w:rPr>
          <w:bCs/>
          <w:sz w:val="24"/>
          <w:szCs w:val="23"/>
          <w:u w:val="none"/>
          <w:lang w:val="ru-RU" w:bidi="ar-SA"/>
        </w:rPr>
        <w:t xml:space="preserve"> </w:t>
      </w:r>
      <w:r>
        <w:rPr>
          <w:bCs/>
          <w:sz w:val="24"/>
          <w:szCs w:val="23"/>
          <w:u w:val="none"/>
          <w:shd w:fill="FFFFFF" w:val="clear"/>
          <w:lang w:val="ru-RU" w:bidi="ar-SA"/>
        </w:rPr>
        <w:t>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lang w:val="ru-RU" w:bidi="ar-SA"/>
        </w:rPr>
        <w:t xml:space="preserve">и иных документов, подтверждающих договорные отношения персонала с Подрядчиком. </w:t>
      </w:r>
      <w:r>
        <w:rPr>
          <w:bCs/>
          <w:sz w:val="24"/>
        </w:rPr>
        <w:t>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bCs/>
        </w:rPr>
      </w:pPr>
      <w:r>
        <w:rPr>
          <w:sz w:val="24"/>
        </w:rPr>
        <w:t>После получения от Заказчика указания о предоставлении прав для ведения работ, оформленного в соответствии с пунктом 3.1.10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09"/>
        <w:jc w:val="both"/>
        <w:rPr>
          <w:bCs/>
        </w:rPr>
      </w:pPr>
      <w:r>
        <w:rPr>
          <w:bCs/>
        </w:rPr>
        <w:t xml:space="preserve">Подрядчик обязуется письменно согласовать с Заказчиком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 xml:space="preserve">В случае применения контролирующими органами штрафных санкций </w:t>
        <w:br/>
        <w:t>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w:t>
      </w:r>
      <w:r>
        <w:rPr>
          <w:b w:val="false"/>
          <w:bCs w:val="false"/>
          <w:sz w:val="24"/>
          <w:szCs w:val="24"/>
          <w:shd w:fill="auto" w:val="clear"/>
          <w:lang w:val="ru-RU" w:bidi="ar-SA"/>
        </w:rPr>
        <w:t>4</w:t>
      </w:r>
      <w:r>
        <w:rPr>
          <w:b w:val="false"/>
          <w:bCs w:val="false"/>
          <w:sz w:val="24"/>
          <w:szCs w:val="24"/>
          <w:shd w:fill="auto" w:val="clear"/>
          <w:lang w:val="ru-RU" w:bidi="ar-SA"/>
        </w:rPr>
        <w:t xml:space="preserve"> к настоящему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clear" w:pos="708"/>
          <w:tab w:val="left" w:pos="1418" w:leader="none"/>
        </w:tabs>
        <w:ind w:left="0" w:firstLine="709"/>
        <w:jc w:val="both"/>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color="auto" w:fill="FFFFFF"/>
        <w:tabs>
          <w:tab w:val="clear" w:pos="708"/>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Передать Заказчику в полном объеме</w:t>
      </w:r>
      <w:r>
        <w:rPr/>
        <w:t xml:space="preserve"> лом и отходы черных и цветных металлов, </w:t>
      </w:r>
      <w:r>
        <w:rPr>
          <w:bCs/>
        </w:rPr>
        <w:t>образовавшиеся в ходе выполнения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w:t>
        <w:br/>
        <w:t xml:space="preserve">о возможных негативных последствиях исполнения таких указаний в соответствии </w:t>
        <w:br/>
        <w:t xml:space="preserve">с пунктом 3.3.22.1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3.3.22.1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418" w:leader="none"/>
          <w:tab w:val="left" w:pos="1701" w:leader="none"/>
        </w:tabs>
        <w:ind w:left="0" w:firstLine="709"/>
        <w:jc w:val="both"/>
        <w:rPr>
          <w:bCs/>
        </w:rPr>
      </w:pPr>
      <w:r>
        <w:rPr>
          <w:bCs/>
        </w:rPr>
        <w:t xml:space="preserve">Возможных неблагоприятных для Заказчика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418" w:leader="none"/>
          <w:tab w:val="left" w:pos="1701" w:leader="none"/>
        </w:tabs>
        <w:ind w:left="0" w:firstLine="709"/>
        <w:jc w:val="both"/>
        <w:rPr>
          <w:bCs/>
        </w:rPr>
      </w:pPr>
      <w:r>
        <w:rPr>
          <w:bCs/>
        </w:rPr>
        <w:t xml:space="preserve">Отклонения от требований действующих норм и правил, технической </w:t>
        <w:br/>
        <w:t>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418" w:leader="none"/>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bCs/>
        </w:rPr>
      </w:pPr>
      <w:r>
        <w:rPr>
          <w:bCs/>
        </w:rPr>
        <w:t>Невыполнение Подрядчиком требований пункта 3.3.22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уведомлять</w:t>
      </w:r>
      <w:r>
        <w:rPr/>
        <w:t xml:space="preserve"> Заказчика о любых внеплановых событиях </w:t>
        <w:br/>
        <w:t>и происшествиях, возникших в ходе исполнения Договора, включая, но не ограничиваясь:</w:t>
      </w:r>
    </w:p>
    <w:p>
      <w:pPr>
        <w:pStyle w:val="ListParagraph"/>
        <w:numPr>
          <w:ilvl w:val="0"/>
          <w:numId w:val="18"/>
        </w:numPr>
        <w:tabs>
          <w:tab w:val="clear" w:pos="708"/>
          <w:tab w:val="left" w:pos="1418" w:leader="none"/>
        </w:tabs>
        <w:ind w:left="0" w:firstLine="709"/>
        <w:jc w:val="both"/>
        <w:rPr/>
      </w:pPr>
      <w:r>
        <w:rPr/>
        <w:t>аварии – в течение 2 (двух) часов;</w:t>
      </w:r>
    </w:p>
    <w:p>
      <w:pPr>
        <w:pStyle w:val="ListParagraph"/>
        <w:numPr>
          <w:ilvl w:val="0"/>
          <w:numId w:val="18"/>
        </w:numPr>
        <w:tabs>
          <w:tab w:val="clear" w:pos="708"/>
          <w:tab w:val="left" w:pos="1418" w:leader="none"/>
        </w:tabs>
        <w:ind w:left="0" w:firstLine="709"/>
        <w:jc w:val="both"/>
        <w:rPr/>
      </w:pPr>
      <w:r>
        <w:rPr/>
        <w:t>любом несчастном случае независимо от степени его тяжести – в течение суток по форме, установленно</w:t>
      </w:r>
      <w:r>
        <w:rPr>
          <w:color w:val="000000"/>
        </w:rPr>
        <w:t xml:space="preserve">й </w:t>
      </w:r>
      <w:r>
        <w:rPr>
          <w:color w:val="000000"/>
          <w:shd w:fill="FFFFFF" w:val="clear"/>
        </w:rPr>
        <w:t>приказом</w:t>
      </w:r>
      <w:r>
        <w:rPr>
          <w:bCs/>
          <w:color w:val="000000"/>
        </w:rPr>
        <w:t xml:space="preserve"> Минтруда России от 20.04.2022 № 223н</w:t>
      </w:r>
      <w:r>
        <w:rPr>
          <w:color w:val="000000"/>
        </w:rPr>
        <w:t>, а после окончания расследования п</w:t>
      </w:r>
      <w:r>
        <w:rPr/>
        <w:t>редоставлять копии соответствующих материалов;</w:t>
      </w:r>
    </w:p>
    <w:p>
      <w:pPr>
        <w:pStyle w:val="ListParagraph"/>
        <w:numPr>
          <w:ilvl w:val="0"/>
          <w:numId w:val="18"/>
        </w:numPr>
        <w:tabs>
          <w:tab w:val="clear" w:pos="708"/>
          <w:tab w:val="left" w:pos="1418"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8"/>
        </w:numPr>
        <w:tabs>
          <w:tab w:val="clear" w:pos="708"/>
          <w:tab w:val="left" w:pos="1418" w:leader="none"/>
        </w:tabs>
        <w:ind w:left="0" w:firstLine="709"/>
        <w:jc w:val="both"/>
        <w:rPr/>
      </w:pPr>
      <w: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8"/>
        </w:numPr>
        <w:tabs>
          <w:tab w:val="clear" w:pos="708"/>
          <w:tab w:val="left" w:pos="1418" w:leader="none"/>
        </w:tabs>
        <w:ind w:left="0" w:firstLine="709"/>
        <w:jc w:val="both"/>
        <w:rPr/>
      </w:pPr>
      <w: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8"/>
        </w:numPr>
        <w:tabs>
          <w:tab w:val="clear" w:pos="708"/>
          <w:tab w:val="left" w:pos="1418" w:leader="none"/>
        </w:tabs>
        <w:ind w:left="0"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pPr>
      <w:r>
        <w:rPr/>
        <w:t xml:space="preserve">Нести риск случайной гибели и случайного повреждения мест (помещений), </w:t>
      </w:r>
      <w:r>
        <w:rPr>
          <w:highlight w:val="lightGray"/>
        </w:rPr>
        <w:t>оборудования и инструмента</w:t>
      </w:r>
      <w:r>
        <w:rPr/>
        <w:t xml:space="preserve">, принятых от Заказчика в соответствии с пунктом 3.3.2 Договора, до момента их передачи (возврата) Заказчику по соответствующим актам сдачи-приемки (Приложения №№ 5.1, </w:t>
      </w:r>
      <w:r>
        <w:rPr>
          <w:highlight w:val="lightGray"/>
        </w:rPr>
        <w:t>5.3</w:t>
      </w:r>
      <w:r>
        <w:rPr/>
        <w:t xml:space="preserve"> к Договору).</w:t>
      </w:r>
    </w:p>
    <w:p>
      <w:pPr>
        <w:pStyle w:val="ListParagraph"/>
        <w:numPr>
          <w:ilvl w:val="2"/>
          <w:numId w:val="2"/>
        </w:numPr>
        <w:shd w:val="clear" w:color="auto" w:fill="FFFFFF"/>
        <w:tabs>
          <w:tab w:val="clear" w:pos="708"/>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bCs/>
        </w:rPr>
      </w:pPr>
      <w: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w:t>
        <w:br/>
        <w:t xml:space="preserve">но не позднее, чем за </w:t>
      </w:r>
      <w:r>
        <w:rPr>
          <w:highlight w:val="lightGray"/>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w:t>
      </w:r>
      <w:r>
        <w:rPr>
          <w:b w:val="false"/>
          <w:bCs w:val="false"/>
          <w:sz w:val="24"/>
          <w:szCs w:val="24"/>
          <w:shd w:fill="auto" w:val="clear"/>
          <w:lang w:val="ru-RU" w:bidi="ar-SA"/>
        </w:rPr>
        <w:t>4</w:t>
      </w:r>
      <w:r>
        <w:rPr>
          <w:b w:val="false"/>
          <w:bCs w:val="false"/>
          <w:sz w:val="24"/>
          <w:szCs w:val="24"/>
          <w:shd w:fill="auto" w:val="clear"/>
          <w:lang w:val="ru-RU" w:bidi="ar-SA"/>
        </w:rPr>
        <w:t xml:space="preserve"> к настоящему Договору.</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rPr>
        <w:t xml:space="preserve">В соответствии с Методикой </w:t>
      </w:r>
      <w:r>
        <w:rPr>
          <w:rFonts w:eastAsia="Calibri" w:eastAsiaTheme="minorHAnsi"/>
          <w:lang w:eastAsia="en-US"/>
        </w:rPr>
        <w:t>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Pr>
          <w:bCs/>
        </w:rPr>
        <w:t xml:space="preserve">, утвержденной </w:t>
      </w:r>
      <w:r>
        <w:rPr>
          <w:rFonts w:eastAsia="Calibri" w:eastAsiaTheme="minorHAnsi"/>
          <w:lang w:eastAsia="en-US"/>
        </w:rPr>
        <w:t>Приказом Минстроя России от 04.08.2020 № 421/пр</w:t>
      </w:r>
      <w:r>
        <w:rPr>
          <w:bCs/>
        </w:rPr>
        <w:t>, обеспечить в счет Цены Договора:</w:t>
      </w:r>
    </w:p>
    <w:p>
      <w:pPr>
        <w:pStyle w:val="ListParagraph"/>
        <w:numPr>
          <w:ilvl w:val="0"/>
          <w:numId w:val="28"/>
        </w:numPr>
        <w:shd w:val="clear" w:color="auto" w:fill="FFFFFF"/>
        <w:tabs>
          <w:tab w:val="clear" w:pos="708"/>
          <w:tab w:val="left" w:pos="567" w:leader="none"/>
          <w:tab w:val="left" w:pos="1418" w:leader="none"/>
        </w:tabs>
        <w:ind w:left="0" w:firstLine="709"/>
        <w:jc w:val="both"/>
        <w:rPr>
          <w:bCs/>
        </w:rPr>
      </w:pPr>
      <w:r>
        <w:rPr>
          <w:bCs/>
        </w:rPr>
        <w:t xml:space="preserve">на время проведения пусконаладочных работ «вхолостую» </w:t>
      </w:r>
      <w:r>
        <w:rPr/>
        <w:t xml:space="preserve">– </w:t>
      </w:r>
      <w:r>
        <w:rPr>
          <w:bCs/>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28"/>
        </w:numPr>
        <w:shd w:val="clear" w:color="auto" w:fill="FFFFFF"/>
        <w:tabs>
          <w:tab w:val="clear" w:pos="708"/>
          <w:tab w:val="left" w:pos="567" w:leader="none"/>
          <w:tab w:val="left" w:pos="1418" w:leader="none"/>
        </w:tabs>
        <w:ind w:left="0" w:firstLine="709"/>
        <w:jc w:val="both"/>
        <w:rPr>
          <w:bCs/>
        </w:rPr>
      </w:pPr>
      <w:r>
        <w:rPr>
          <w:bCs/>
        </w:rPr>
        <w:t xml:space="preserve">на время проведения пусконаладочных работ «под нагрузкой» </w:t>
      </w:r>
      <w:r>
        <w:rPr/>
        <w:t>–</w:t>
      </w:r>
      <w:r>
        <w:rPr>
          <w:bCs/>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2"/>
        </w:numPr>
        <w:shd w:val="clear" w:color="auto" w:fill="FFFFFF"/>
        <w:tabs>
          <w:tab w:val="clear" w:pos="708"/>
          <w:tab w:val="left" w:pos="567" w:leader="none"/>
          <w:tab w:val="left" w:pos="709" w:leader="none"/>
          <w:tab w:val="left" w:pos="1418" w:leader="none"/>
        </w:tabs>
        <w:ind w:left="0" w:firstLine="709"/>
        <w:jc w:val="both"/>
        <w:rPr>
          <w:bCs/>
        </w:rPr>
      </w:pPr>
      <w:r>
        <w:rPr>
          <w:bCs/>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Осуществлять мероприятия строительного контроля, возложенные </w:t>
        <w:br/>
        <w:t>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 случае предъявления налоговыми органами претензий и требований </w:t>
        <w:br/>
        <w:t>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t xml:space="preserve"> </w:t>
      </w:r>
      <w:r>
        <w:rPr>
          <w:bCs/>
        </w:rPr>
        <w:t xml:space="preserve">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 xml:space="preserve">Принять у Заказчика в порядке, установленном Приложением № </w:t>
      </w:r>
      <w:r>
        <w:rPr>
          <w:color w:val="000000"/>
          <w:shd w:fill="auto" w:val="clear"/>
        </w:rPr>
        <w:t>10</w:t>
      </w:r>
      <w:r>
        <w:rPr>
          <w:color w:val="000000"/>
          <w:shd w:fill="auto" w:val="clear"/>
        </w:rPr>
        <w:t xml:space="preserve"> </w:t>
        <w:br/>
        <w:t>к Договору, необходимые Давальческие материалы и запасные части, перечень которых указан в Приложении № 11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 xml:space="preserve">Обеспечить надлежащее хранение и использование Давальческих материалов </w:t>
        <w:br/>
        <w:t xml:space="preserve">и запасных частей, полученных от Заказчика, для целей реализации Договора, а также обеспечить исполнение иных обязательств, указанных в Приложении № </w:t>
      </w:r>
      <w:r>
        <w:rPr>
          <w:color w:val="000000"/>
          <w:shd w:fill="auto" w:val="clear"/>
        </w:rPr>
        <w:t xml:space="preserve">10 </w:t>
      </w:r>
      <w:r>
        <w:rPr>
          <w:color w:val="000000"/>
          <w:shd w:fill="auto" w:val="clear"/>
        </w:rPr>
        <w:t>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Принять у Заказчика в порядке, установленном Приложением № </w:t>
      </w:r>
      <w:r>
        <w:rPr>
          <w:shd w:fill="auto" w:val="clear"/>
        </w:rPr>
        <w:t>11</w:t>
      </w:r>
      <w:r>
        <w:rPr>
          <w:shd w:fill="auto" w:val="clear"/>
        </w:rPr>
        <w:t xml:space="preserve"> </w:t>
        <w:br/>
        <w:t>к Договору, необходимое Оборудование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w:t>
      </w:r>
      <w:r>
        <w:rPr>
          <w:shd w:fill="auto" w:val="clear"/>
        </w:rPr>
        <w:t xml:space="preserve">11 </w:t>
      </w:r>
      <w:r>
        <w:rPr>
          <w:shd w:fill="auto" w:val="clear"/>
        </w:rPr>
        <w:t>к Договору.</w:t>
      </w:r>
    </w:p>
    <w:p>
      <w:pPr>
        <w:pStyle w:val="ListParagraph"/>
        <w:numPr>
          <w:ilvl w:val="2"/>
          <w:numId w:val="2"/>
        </w:numPr>
        <w:tabs>
          <w:tab w:val="clear" w:pos="708"/>
          <w:tab w:val="left" w:pos="1418" w:leader="none"/>
        </w:tabs>
        <w:ind w:left="0" w:firstLine="709"/>
        <w:jc w:val="both"/>
        <w:rPr>
          <w:highlight w:val="none"/>
          <w:shd w:fill="auto" w:val="clear"/>
        </w:rPr>
      </w:pPr>
      <w:r>
        <w:rPr>
          <w:color w:val="000000"/>
          <w:shd w:fill="auto" w:val="clear"/>
        </w:rPr>
        <w:t>Предоставить Заказчику Банковские гарантии в соответствии с разделом 7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left="0" w:right="0" w:firstLine="737"/>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rFonts w:ascii="Times New Roman" w:hAnsi="Times New Roman"/>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highlight w:val="none"/>
          <w:shd w:fill="auto" w:val="clear"/>
        </w:rPr>
      </w:pPr>
      <w:r>
        <w:rPr>
          <w:b w:val="false"/>
          <w:bCs w:val="false"/>
          <w:i w:val="false"/>
          <w:iCs w:val="false"/>
          <w:sz w:val="24"/>
          <w:szCs w:val="24"/>
          <w:shd w:fill="auto" w:val="clear"/>
        </w:rPr>
        <w:t xml:space="preserve">Соблюдать требования, установленные в Техническом </w:t>
      </w:r>
      <w:r>
        <w:rPr>
          <w:b w:val="false"/>
          <w:bCs w:val="false"/>
          <w:i w:val="false"/>
          <w:iCs w:val="false"/>
          <w:sz w:val="24"/>
          <w:szCs w:val="24"/>
          <w:shd w:fill="auto" w:val="clear"/>
        </w:rPr>
        <w:t xml:space="preserve">требовании </w:t>
      </w:r>
      <w:r>
        <w:rPr>
          <w:b w:val="false"/>
          <w:bCs w:val="false"/>
          <w:i w:val="false"/>
          <w:iCs w:val="false"/>
          <w:sz w:val="24"/>
          <w:szCs w:val="24"/>
          <w:shd w:fill="auto" w:val="clear"/>
        </w:rPr>
        <w:t xml:space="preserve">(Приложение №1), в том числе о </w:t>
      </w:r>
      <w:r>
        <w:rPr>
          <w:b w:val="false"/>
          <w:bCs/>
          <w:i w:val="false"/>
          <w:iCs w:val="false"/>
          <w:sz w:val="24"/>
          <w:szCs w:val="24"/>
          <w:shd w:fill="auto" w:val="clear"/>
        </w:rPr>
        <w:t xml:space="preserve">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2"/>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п.3.2.10 Договора, предоставить Заказчику полную информацию о </w:t>
      </w:r>
      <w:r>
        <w:rPr>
          <w:rFonts w:eastAsia="Calibri" w:cs="Times New Roman"/>
          <w:b w:val="false"/>
          <w:bCs/>
          <w:i w:val="false"/>
          <w:iCs w:val="false"/>
          <w:caps w:val="false"/>
          <w:smallCaps w:val="false"/>
          <w:sz w:val="24"/>
          <w:szCs w:val="24"/>
          <w:shd w:fill="auto" w:val="clear"/>
          <w:lang w:val="ru-RU" w:eastAsia="en-US" w:bidi="ar-SA"/>
        </w:rPr>
        <w:t xml:space="preserve">наличии </w:t>
      </w:r>
      <w:r>
        <w:rPr>
          <w:rFonts w:eastAsia="Calibri" w:cs="Times New Roman"/>
          <w:b w:val="false"/>
          <w:bCs w:val="false"/>
          <w:i w:val="false"/>
          <w:iCs w:val="false"/>
          <w:caps w:val="false"/>
          <w:smallCaps w:val="false"/>
          <w:sz w:val="24"/>
          <w:szCs w:val="24"/>
          <w:shd w:fill="auto"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cs="Times New Roman"/>
          <w:b w:val="false"/>
          <w:bCs/>
          <w:i w:val="false"/>
          <w:iCs w:val="false"/>
          <w:caps w:val="false"/>
          <w:smallCaps w:val="false"/>
          <w:sz w:val="24"/>
          <w:szCs w:val="24"/>
          <w:shd w:fill="auto" w:val="clear"/>
          <w:lang w:val="ru-RU" w:eastAsia="en-US" w:bidi="ar-SA"/>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9" w:name="_GoBack1"/>
      <w:bookmarkEnd w:id="9"/>
      <w:r>
        <w:rPr>
          <w:shd w:fill="auto" w:val="clear"/>
        </w:rPr>
        <w:t xml:space="preserve">Исполнять иные обязанности, предусмотренные Договором </w:t>
        <w:br/>
        <w:t xml:space="preserve">и </w:t>
      </w:r>
      <w:r>
        <w:rPr>
          <w:bCs/>
          <w:shd w:fill="auto" w:val="clear"/>
        </w:rPr>
        <w:t>законодательством Российской Федерации.</w:t>
      </w:r>
      <w:r>
        <w:rPr>
          <w:shd w:fill="auto" w:val="clear"/>
        </w:rPr>
        <w:t xml:space="preserve"> </w:t>
      </w:r>
    </w:p>
    <w:p>
      <w:pPr>
        <w:pStyle w:val="Normal"/>
        <w:spacing w:lineRule="auto" w:line="240"/>
        <w:rPr>
          <w:sz w:val="24"/>
          <w:szCs w:val="24"/>
          <w:highlight w:val="none"/>
          <w:shd w:fill="auto" w:val="clear"/>
        </w:rPr>
      </w:pPr>
      <w:r>
        <w:rPr>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процессе выполнения Работ предлагать внесение изменений в техническую и иную документацию, предоставленную Заказчиком, характеристики Оборудования.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субподряда в совокупности не более чем на 50%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При согласовании привлечения Субподрядчика Подрядчик представляет Заказчику: </w:t>
      </w:r>
    </w:p>
    <w:p>
      <w:pPr>
        <w:pStyle w:val="ListParagraph"/>
        <w:numPr>
          <w:ilvl w:val="0"/>
          <w:numId w:val="21"/>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проект договора с Субподрядчиком; </w:t>
      </w:r>
    </w:p>
    <w:p>
      <w:pPr>
        <w:pStyle w:val="ListParagraph"/>
        <w:numPr>
          <w:ilvl w:val="0"/>
          <w:numId w:val="21"/>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21"/>
        </w:numPr>
        <w:shd w:val="clear" w:color="auto" w:fill="FFFFFF"/>
        <w:tabs>
          <w:tab w:val="clear" w:pos="708"/>
          <w:tab w:val="left" w:pos="709" w:leader="none"/>
        </w:tabs>
        <w:ind w:left="0" w:firstLine="709"/>
        <w:jc w:val="both"/>
        <w:rPr>
          <w:bCs/>
        </w:rPr>
      </w:pPr>
      <w:r>
        <w:rPr>
          <w:bCs/>
          <w:sz w:val="24"/>
          <w:szCs w:val="24"/>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rPr>
        <w:t xml:space="preserve"> </w:t>
      </w:r>
    </w:p>
    <w:p>
      <w:pPr>
        <w:pStyle w:val="ListParagraph"/>
        <w:numPr>
          <w:ilvl w:val="0"/>
          <w:numId w:val="21"/>
        </w:numPr>
        <w:shd w:val="clear" w:color="auto" w:fill="FFFFFF"/>
        <w:tabs>
          <w:tab w:val="clear" w:pos="708"/>
          <w:tab w:val="left" w:pos="709" w:leader="none"/>
        </w:tabs>
        <w:ind w:left="0" w:firstLine="709"/>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Normal"/>
        <w:shd w:val="clear" w:color="auto" w:fill="FFFFFF"/>
        <w:tabs>
          <w:tab w:val="clear" w:pos="708"/>
          <w:tab w:val="left" w:pos="851" w:leader="none"/>
        </w:tabs>
        <w:spacing w:lineRule="auto" w:line="240"/>
        <w:ind w:firstLine="709"/>
        <w:rPr>
          <w:highlight w:val="none"/>
          <w:shd w:fill="auto" w:val="clear"/>
        </w:rPr>
      </w:pPr>
      <w:r>
        <w:rPr>
          <w:bCs/>
          <w:sz w:val="24"/>
          <w:shd w:fill="auto" w:val="clear"/>
        </w:rPr>
        <w:t>3.4.4. Подрядчик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составленную по форме Приложения № 10 к Договору.</w:t>
      </w:r>
    </w:p>
    <w:p>
      <w:pPr>
        <w:pStyle w:val="ListParagraph"/>
        <w:shd w:val="clear" w:color="auto" w:fill="FFFFFF"/>
        <w:tabs>
          <w:tab w:val="clear" w:pos="708"/>
          <w:tab w:val="left" w:pos="709" w:leader="none"/>
        </w:tabs>
        <w:ind w:left="709" w:hanging="0"/>
        <w:jc w:val="both"/>
        <w:rPr>
          <w:bCs/>
          <w:highlight w:val="none"/>
          <w:shd w:fill="auto" w:val="clear"/>
        </w:rPr>
      </w:pPr>
      <w:r>
        <w:rPr>
          <w:bCs/>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Иные права и обязанности Сторон</w:t>
      </w:r>
      <w:r>
        <w:rPr>
          <w:bCs/>
          <w:shd w:fill="auto" w:val="clear"/>
        </w:rPr>
        <w:t>:</w:t>
      </w:r>
    </w:p>
    <w:p>
      <w:pPr>
        <w:pStyle w:val="ListParagraph"/>
        <w:numPr>
          <w:ilvl w:val="2"/>
          <w:numId w:val="2"/>
        </w:numPr>
        <w:shd w:val="clear" w:color="auto" w:fill="FFFFFF"/>
        <w:tabs>
          <w:tab w:val="clear" w:pos="708"/>
          <w:tab w:val="left" w:pos="851" w:leader="none"/>
          <w:tab w:val="left" w:pos="1418" w:leader="none"/>
        </w:tabs>
        <w:ind w:left="0" w:firstLine="709"/>
        <w:jc w:val="both"/>
        <w:rPr/>
      </w:pPr>
      <w:r>
        <w:rPr>
          <w:shd w:fill="auto" w:val="clear"/>
        </w:rPr>
        <w:t>Подрядчик обязуется привлекать к исполнению обязательств по Договору Субподрядчиков, соответствующих критериям Субъектов МСП в совокупности не менее, чем на 50% (пятьдесят) процентов от Цены Договора.</w:t>
      </w:r>
      <w:r>
        <w:rPr>
          <w:rStyle w:val="FootnoteCharacters"/>
          <w:shd w:fill="auto" w:val="clear"/>
        </w:rPr>
        <w:t xml:space="preserve"> </w:t>
      </w:r>
    </w:p>
    <w:p>
      <w:pPr>
        <w:pStyle w:val="ListParagraph"/>
        <w:numPr>
          <w:ilvl w:val="2"/>
          <w:numId w:val="2"/>
        </w:numPr>
        <w:tabs>
          <w:tab w:val="clear" w:pos="708"/>
          <w:tab w:val="left" w:pos="851" w:leader="none"/>
        </w:tabs>
        <w:ind w:left="0" w:firstLine="709"/>
        <w:jc w:val="both"/>
        <w:rPr>
          <w:highlight w:val="none"/>
          <w:shd w:fill="auto" w:val="clear"/>
        </w:rPr>
      </w:pPr>
      <w:r>
        <w:rPr>
          <w:shd w:fill="auto" w:val="clear"/>
        </w:rPr>
        <w:t>При заключении договоров с Субподрядчиками в случае, предусмотренном пунктом 3.5.1 Договора, Подрядчик обязуется предусмотреть срок оплаты выполненных Работ по договорам с Субподрядчиками не более 7 (семи) рабочих дней с даты подписания документов, свидетельствующих о приемке Генеральным подрядчиком Работ по Договору.</w:t>
      </w:r>
    </w:p>
    <w:p>
      <w:pPr>
        <w:pStyle w:val="ListParagraph"/>
        <w:numPr>
          <w:ilvl w:val="2"/>
          <w:numId w:val="2"/>
        </w:numPr>
        <w:tabs>
          <w:tab w:val="clear" w:pos="708"/>
          <w:tab w:val="left" w:pos="851" w:leader="none"/>
        </w:tabs>
        <w:ind w:left="0" w:firstLine="709"/>
        <w:jc w:val="both"/>
        <w:rPr/>
      </w:pPr>
      <w:r>
        <w:rPr>
          <w:shd w:fill="auto" w:val="clear"/>
        </w:rPr>
        <w:t xml:space="preserve">Подрядчик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 Субподрядчиками, являющимися Субъектом МСП, составленную по форме Приложения № </w:t>
      </w:r>
      <w:r>
        <w:rPr>
          <w:shd w:fill="auto" w:val="clear"/>
        </w:rPr>
        <w:t>8</w:t>
      </w:r>
      <w:r>
        <w:rPr>
          <w:shd w:fill="auto" w:val="clear"/>
        </w:rPr>
        <w:t xml:space="preserve"> к Договору</w:t>
      </w:r>
    </w:p>
    <w:p>
      <w:pPr>
        <w:pStyle w:val="ListParagraph"/>
        <w:tabs>
          <w:tab w:val="clear" w:pos="708"/>
          <w:tab w:val="left" w:pos="851" w:leader="none"/>
        </w:tabs>
        <w:ind w:left="0" w:firstLine="709"/>
        <w:jc w:val="both"/>
        <w:rPr>
          <w:highlight w:val="none"/>
          <w:shd w:fill="auto" w:val="clear"/>
        </w:rPr>
      </w:pPr>
      <w:r>
        <w:rPr>
          <w:shd w:fill="auto" w:val="clear"/>
        </w:rPr>
        <w:t>3.6. В случае нарушения Подрядчиком условий, предусмотренных пунктами 3.4.4, 3.5.1, 3.5.3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
      <w:pPr>
        <w:pStyle w:val="ListParagraph"/>
        <w:shd w:val="clear" w:color="auto" w:fill="FFFFFF"/>
        <w:tabs>
          <w:tab w:val="clear" w:pos="708"/>
          <w:tab w:val="left" w:pos="1418" w:leader="none"/>
        </w:tabs>
        <w:ind w:left="0" w:firstLine="426"/>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Цена </w:t>
      </w:r>
      <w:r>
        <w:rPr>
          <w:shd w:fill="auto" w:val="clear"/>
        </w:rPr>
        <w:t xml:space="preserve">Договора </w:t>
      </w:r>
      <w:r>
        <w:rPr>
          <w:bCs/>
          <w:shd w:fill="auto" w:val="clear"/>
        </w:rPr>
        <w:t>в соответствии со Сводным сметным расчетом</w:t>
      </w:r>
      <w:r>
        <w:rPr>
          <w:shd w:fill="auto" w:val="clear"/>
        </w:rPr>
        <w:t xml:space="preserve"> </w:t>
      </w:r>
      <w:r>
        <w:rPr>
          <w:bCs/>
          <w:shd w:fill="auto" w:val="clear"/>
        </w:rPr>
        <w:t xml:space="preserve">с приложениями (Приложение № </w:t>
      </w:r>
      <w:r>
        <w:rPr>
          <w:bCs/>
          <w:shd w:fill="auto" w:val="clear"/>
        </w:rPr>
        <w:t>3</w:t>
      </w:r>
      <w:r>
        <w:rPr>
          <w:bCs/>
          <w:shd w:fill="auto" w:val="clear"/>
        </w:rPr>
        <w:t xml:space="preserve"> к Договору) является предельной / твердой и составляет </w:t>
      </w:r>
      <w:r>
        <w:rPr>
          <w:b/>
          <w:bCs/>
          <w:i/>
          <w:iCs/>
          <w:shd w:fill="auto" w:val="clear"/>
        </w:rPr>
        <w:t>2 533 378,55</w:t>
      </w:r>
      <w:r>
        <w:rPr>
          <w:bCs/>
          <w:shd w:fill="auto" w:val="clear"/>
        </w:rPr>
        <w:t xml:space="preserve"> (два миллиона пятьсот тридцать три тысячи триста семьдесят восемь) рублей</w:t>
      </w:r>
      <w:r>
        <w:rPr>
          <w:b/>
          <w:bCs/>
          <w:i/>
          <w:iCs/>
          <w:shd w:fill="auto" w:val="clear"/>
        </w:rPr>
        <w:t xml:space="preserve"> 55</w:t>
      </w:r>
      <w:r>
        <w:rPr>
          <w:bCs/>
          <w:shd w:fill="auto"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shd w:fill="auto" w:val="clear"/>
        </w:rPr>
        <w:t>– «НК РФ»)</w:t>
      </w:r>
      <w:r>
        <w:rPr>
          <w:bCs/>
          <w:shd w:fill="auto" w:val="clear"/>
        </w:rPr>
        <w:t xml:space="preserve">.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0" w:name="_Ref361834605"/>
      <w:r>
        <w:rPr>
          <w:bCs/>
          <w:shd w:fill="auto" w:val="clear"/>
        </w:rPr>
        <w:t xml:space="preserve">Локальные сметные расчеты и Спецификация Оборудования подлежат согласованию Сторонами не позднее истечения </w:t>
      </w:r>
      <w:r>
        <w:rPr>
          <w:shd w:fill="auto" w:val="clear"/>
        </w:rPr>
        <w:t>30</w:t>
      </w:r>
      <w:r>
        <w:rPr>
          <w:bCs/>
          <w:shd w:fill="auto" w:val="clear"/>
        </w:rPr>
        <w:t xml:space="preserve"> (</w:t>
      </w:r>
      <w:r>
        <w:rPr>
          <w:shd w:fill="auto" w:val="clear"/>
        </w:rPr>
        <w:t>тридцати</w:t>
      </w:r>
      <w:r>
        <w:rPr>
          <w:bCs/>
          <w:shd w:fill="auto" w:val="clear"/>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Pr>
          <w:shd w:fill="auto" w:val="clear"/>
        </w:rPr>
        <w:t xml:space="preserve"> </w:t>
      </w:r>
      <w:r>
        <w:rPr>
          <w:bCs/>
          <w:shd w:fill="auto" w:val="clear"/>
        </w:rPr>
        <w:t xml:space="preserve">с приложениями (Приложение № </w:t>
      </w:r>
      <w:r>
        <w:rPr>
          <w:bCs/>
          <w:shd w:fill="auto" w:val="clear"/>
        </w:rPr>
        <w:t>3</w:t>
      </w:r>
      <w:r>
        <w:rPr>
          <w:bCs/>
          <w:shd w:fill="auto" w:val="clear"/>
        </w:rPr>
        <w:t xml:space="preserve"> к Договору) путем заключения дополнительного соглашения к Договору. Спецификация Оборудования включается в Договор в качестве приложения путем заключения дополнительного соглашения к Договору.</w:t>
      </w:r>
      <w:bookmarkEnd w:id="10"/>
      <w:r>
        <w:rPr>
          <w:bCs/>
          <w:shd w:fill="auto" w:val="clear"/>
        </w:rPr>
        <w:t xml:space="preserve"> </w:t>
      </w:r>
    </w:p>
    <w:p>
      <w:pPr>
        <w:pStyle w:val="ListParagraph"/>
        <w:shd w:val="clear" w:color="auto" w:fill="FFFFFF"/>
        <w:tabs>
          <w:tab w:val="clear" w:pos="708"/>
          <w:tab w:val="left" w:pos="1134" w:leader="none"/>
        </w:tabs>
        <w:ind w:left="0" w:firstLine="709"/>
        <w:jc w:val="both"/>
        <w:rPr>
          <w:highlight w:val="none"/>
          <w:shd w:fill="auto" w:val="clear"/>
        </w:rPr>
      </w:pPr>
      <w:r>
        <w:rPr>
          <w:bCs/>
          <w:i/>
          <w:shd w:fill="auto" w:val="clear"/>
        </w:rPr>
        <w:t>либо</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 xml:space="preserve">Локальные сметные расчеты являются неотъемлемой частью Сводного сметного расчета с приложениями (Приложение № </w:t>
      </w:r>
      <w:r>
        <w:rPr>
          <w:bCs/>
          <w:shd w:fill="auto" w:val="clear"/>
        </w:rPr>
        <w:t>3</w:t>
      </w:r>
      <w:r>
        <w:rPr>
          <w:bCs/>
          <w:shd w:fill="auto" w:val="clear"/>
        </w:rPr>
        <w:t xml:space="preserve"> к Договору).</w:t>
      </w:r>
      <w:bookmarkStart w:id="11" w:name="_Ref361335465"/>
      <w:bookmarkEnd w:id="11"/>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Цена Договора включает в себя прибыль Подрядчика, а также все расходы </w:t>
        <w:br/>
        <w:t>и затраты Подрядчика на: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Производство или приобретение Оборудования, его транспортировку до Места поставки Оборудования (в том числе перемещение по территории Заказчика), погрузку, разгрузку, стоимость тары и упаковки, монтаж и пусконаладочные работы,</w:t>
      </w:r>
      <w:r>
        <w:rPr>
          <w:shd w:fill="auto" w:val="clear"/>
        </w:rPr>
        <w:t xml:space="preserve"> </w:t>
      </w:r>
      <w:r>
        <w:rPr>
          <w:bCs/>
          <w:shd w:fill="auto" w:val="clear"/>
        </w:rPr>
        <w:t xml:space="preserve">включая стоимость необходимых для эксплуатации Оборудования лицензий.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left="0" w:firstLine="709"/>
        <w:jc w:val="both"/>
        <w:rPr>
          <w:bCs/>
        </w:rPr>
      </w:pPr>
      <w:bookmarkStart w:id="12" w:name="_Ref361834675"/>
      <w:bookmarkStart w:id="13" w:name="_Ref361858588"/>
      <w:r>
        <w:rPr>
          <w:bCs/>
        </w:rPr>
        <w:t>Оплата по Договору осуществляется Заказчиком в следующем порядке:</w:t>
      </w:r>
      <w:bookmarkEnd w:id="12"/>
      <w:bookmarkEnd w:id="13"/>
      <w:r>
        <w:rPr>
          <w:bCs/>
        </w:rPr>
        <w:t xml:space="preserve"> </w:t>
      </w:r>
    </w:p>
    <w:p>
      <w:pPr>
        <w:pStyle w:val="ListParagraph"/>
        <w:numPr>
          <w:ilvl w:val="2"/>
          <w:numId w:val="2"/>
        </w:numPr>
        <w:shd w:val="clear" w:color="auto" w:fill="FFFFFF"/>
        <w:tabs>
          <w:tab w:val="clear" w:pos="708"/>
          <w:tab w:val="left" w:pos="1418" w:leader="none"/>
        </w:tabs>
        <w:ind w:left="0" w:firstLine="709"/>
        <w:jc w:val="both"/>
        <w:rPr>
          <w:shd w:fill="auto" w:val="clear"/>
        </w:rPr>
      </w:pPr>
      <w:bookmarkStart w:id="14" w:name="_Ref373242755"/>
      <w:bookmarkStart w:id="15" w:name="_Ref361335057"/>
      <w:bookmarkEnd w:id="14"/>
      <w:bookmarkEnd w:id="15"/>
      <w:r>
        <w:rPr/>
        <w:t>Подрядчик не позднее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7 Договора и предварительно согласованную с Заказчиком.</w:t>
      </w:r>
    </w:p>
    <w:p>
      <w:pPr>
        <w:pStyle w:val="ListParagraph"/>
        <w:numPr>
          <w:ilvl w:val="2"/>
          <w:numId w:val="2"/>
        </w:numPr>
        <w:shd w:val="clear" w:color="auto" w:fill="FFFFFF"/>
        <w:tabs>
          <w:tab w:val="clear" w:pos="708"/>
          <w:tab w:val="left" w:pos="709" w:leader="none"/>
        </w:tabs>
        <w:ind w:left="0" w:firstLine="709"/>
        <w:jc w:val="both"/>
        <w:rPr/>
      </w:pPr>
      <w:bookmarkStart w:id="16" w:name="_Ref3732427551"/>
      <w:bookmarkStart w:id="17" w:name="_Ref3613350571"/>
      <w:bookmarkStart w:id="18" w:name="_Ref361834178"/>
      <w:bookmarkEnd w:id="16"/>
      <w:bookmarkEnd w:id="17"/>
      <w:bookmarkEnd w:id="18"/>
      <w:r>
        <w:rPr>
          <w:shd w:fill="auto" w:val="clear"/>
        </w:rPr>
        <w:t xml:space="preserve">Авансовые платежи в счет стоимости каждого Этапа Работ в размере 30  (тридцати) процентов от стоимости соответствующего Этапа Работ (за исключением непредвиденных работ и затрат, затрат на временные здания и сооружения)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w:t>
      </w:r>
      <w:r>
        <w:rPr>
          <w:shd w:fill="auto" w:val="clear"/>
        </w:rPr>
        <w:fldChar w:fldCharType="begin"/>
      </w:r>
      <w:r>
        <w:rPr>
          <w:shd w:fill="auto" w:val="clear"/>
        </w:rPr>
        <w:instrText xml:space="preserve"> REF _Ref361834605 \r \h </w:instrText>
      </w:r>
      <w:r>
        <w:rPr>
          <w:shd w:fill="auto" w:val="clear"/>
        </w:rPr>
        <w:fldChar w:fldCharType="separate"/>
      </w:r>
      <w:r>
        <w:rPr>
          <w:shd w:fill="auto" w:val="clear"/>
        </w:rPr>
        <w:t>4.2</w:t>
      </w:r>
      <w:r>
        <w:rPr>
          <w:shd w:fill="auto" w:val="clear"/>
        </w:rPr>
        <w:fldChar w:fldCharType="end"/>
      </w:r>
      <w:r>
        <w:rPr>
          <w:shd w:fill="auto" w:val="clear"/>
        </w:rPr>
        <w:t xml:space="preserve"> Договора, но не ранее 30 (тридцати) календарных дней до даты его начала, определенной в</w:t>
      </w:r>
      <w:r>
        <w:rPr/>
        <w:t xml:space="preserve"> соответствии с Календарным графиком выполнения Работ (Приложение № </w:t>
      </w:r>
      <w:r>
        <w:rPr/>
        <w:t>2</w:t>
      </w:r>
      <w:r>
        <w:rPr/>
        <w:t xml:space="preserve"> к Договору), и с учетом пунктов 4.5.1, 4.5.7 Догово</w:t>
      </w:r>
      <w:bookmarkStart w:id="19" w:name="_Ref373242766"/>
      <w:bookmarkEnd w:id="19"/>
      <w:r>
        <w:rPr/>
        <w:t>ра.</w:t>
      </w:r>
    </w:p>
    <w:p>
      <w:pPr>
        <w:pStyle w:val="ListParagraph"/>
        <w:numPr>
          <w:ilvl w:val="2"/>
          <w:numId w:val="2"/>
        </w:numPr>
        <w:shd w:val="clear" w:color="auto" w:fill="FFFFFF"/>
        <w:tabs>
          <w:tab w:val="clear" w:pos="708"/>
          <w:tab w:val="left" w:pos="709" w:leader="none"/>
        </w:tabs>
        <w:ind w:left="0" w:firstLine="709"/>
        <w:jc w:val="both"/>
        <w:rPr/>
      </w:pPr>
      <w:r>
        <w:rPr/>
        <w:t>Последующие платежи в размере разницы между стоимостью Партии Оборудования, определенной с учетом НД</w:t>
      </w:r>
      <w:r>
        <w:rPr>
          <w:shd w:fill="auto" w:val="clear"/>
        </w:rPr>
        <w:t>С</w:t>
      </w:r>
      <w:r>
        <w:rPr>
          <w:bCs/>
          <w:shd w:fill="auto" w:val="clear"/>
        </w:rPr>
        <w:t xml:space="preserve"> по ставке, установленной статьей 164 НК РФ на дату подписания Накладной ТОРГ-12 / УПД, </w:t>
      </w:r>
      <w:r>
        <w:rPr>
          <w:shd w:fill="auto" w:val="clear"/>
        </w:rPr>
        <w:t xml:space="preserve">и </w:t>
      </w:r>
      <w:r>
        <w:rPr>
          <w:bCs/>
          <w:shd w:fill="auto" w:val="clear"/>
        </w:rPr>
        <w:t>суммой</w:t>
      </w:r>
      <w:r>
        <w:rPr>
          <w:shd w:fill="auto" w:val="clear"/>
        </w:rPr>
        <w:t xml:space="preserve"> </w:t>
      </w:r>
      <w:r>
        <w:rPr>
          <w:bCs/>
          <w:shd w:fill="auto" w:val="clear"/>
        </w:rPr>
        <w:t>авансового платежа, ранее уплаченного</w:t>
      </w:r>
      <w:r>
        <w:rPr>
          <w:shd w:fill="auto" w:val="clear"/>
        </w:rPr>
        <w:t xml:space="preserve"> Заказчиком в соответствии с пунктом 4.5.2 Договора, выплачиваются в течение 20 (двадцати) календарных дней /  45 (сорока пяти) календарных дней/ 7 (семи) рабочих дней с даты подписания Сторонами Накладной ТОРГ-12 / УПД, на основании счета, выставленного Подрядчиком, и с учетом пунктов 4.5.7, 4.5.8 Догово</w:t>
      </w:r>
      <w:bookmarkStart w:id="20" w:name="_Ref373242949"/>
      <w:bookmarkEnd w:id="20"/>
      <w:r>
        <w:rPr>
          <w:shd w:fill="auto" w:val="clear"/>
        </w:rPr>
        <w:t>ра.</w:t>
      </w:r>
    </w:p>
    <w:p>
      <w:pPr>
        <w:pStyle w:val="ListParagraph"/>
        <w:numPr>
          <w:ilvl w:val="2"/>
          <w:numId w:val="2"/>
        </w:numPr>
        <w:shd w:val="clear" w:color="auto" w:fill="FFFFFF"/>
        <w:tabs>
          <w:tab w:val="clear" w:pos="708"/>
          <w:tab w:val="left" w:pos="709" w:leader="none"/>
        </w:tabs>
        <w:ind w:left="0" w:firstLine="709"/>
        <w:jc w:val="both"/>
        <w:rPr/>
      </w:pPr>
      <w:r>
        <w:rPr>
          <w:shd w:fill="auto" w:val="clear"/>
        </w:rPr>
        <w:t>Последующие платежи в размере 70 (семидесяти) процентов от стоимости</w:t>
      </w:r>
      <w:r>
        <w:rPr/>
        <w:t xml:space="preserve">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45 (сорока пяти) календарных дней/ 7 (семи) рабочих дней с даты подписания Сторонами документов, указанных в пункте 5.1 Договора, на основании счета, выставленного Подрядчиком, и с учетом пунктов 4.5.7, 4.5.8 Договора.</w:t>
      </w:r>
    </w:p>
    <w:p>
      <w:pPr>
        <w:pStyle w:val="ListParagraph"/>
        <w:shd w:val="clear" w:color="auto" w:fill="FFFFFF"/>
        <w:tabs>
          <w:tab w:val="clear" w:pos="708"/>
          <w:tab w:val="left" w:pos="1418" w:leader="none"/>
        </w:tabs>
        <w:ind w:left="0" w:firstLine="709"/>
        <w:jc w:val="both"/>
        <w:rPr/>
      </w:pPr>
      <w:r>
        <w:rPr/>
        <w:t xml:space="preserve">Платеж, совершаемый на основании документа, указанного в пункте 5.1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25"/>
        </w:numPr>
        <w:shd w:val="clear" w:color="auto" w:fill="FFFFFF"/>
        <w:tabs>
          <w:tab w:val="clear" w:pos="708"/>
          <w:tab w:val="left" w:pos="1418" w:leader="none"/>
        </w:tabs>
        <w:ind w:left="0" w:firstLine="709"/>
        <w:rPr/>
      </w:pPr>
      <w:r>
        <w:rPr/>
        <w:t>Окончательный расчет по Этапу Работ производится в следующем порядке:</w:t>
      </w:r>
    </w:p>
    <w:p>
      <w:pPr>
        <w:pStyle w:val="ListParagraph"/>
        <w:numPr>
          <w:ilvl w:val="3"/>
          <w:numId w:val="25"/>
        </w:numPr>
        <w:shd w:val="clear" w:color="auto" w:fill="FFFFFF"/>
        <w:tabs>
          <w:tab w:val="clear" w:pos="708"/>
          <w:tab w:val="left" w:pos="1560" w:leader="none"/>
        </w:tabs>
        <w:ind w:left="0" w:firstLine="709"/>
        <w:jc w:val="both"/>
        <w:rPr/>
      </w:pPr>
      <w:r>
        <w:rPr/>
        <w:t>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5.2 Договора, будет превышать сумму авансовых платежей, ранее уплаченных Заказчиком в соответствии с пунктами 4.5.3, 4.5.5 Договора, соответствующая разница выплачивается в течение  45 (сорока пяти) календарных дней/ 7 (семи) рабочих дней с даты подписания Сторонами документов, указанных в пункте 5.2 Договора, на основании счета, выставленного Подрядчиком, и с учетом пунктов 4.5.7, 4.5.8 Договора.</w:t>
      </w:r>
    </w:p>
    <w:p>
      <w:pPr>
        <w:pStyle w:val="ListParagraph"/>
        <w:numPr>
          <w:ilvl w:val="3"/>
          <w:numId w:val="25"/>
        </w:numPr>
        <w:shd w:val="clear" w:color="auto" w:fill="FFFFFF"/>
        <w:tabs>
          <w:tab w:val="clear" w:pos="708"/>
          <w:tab w:val="left" w:pos="1418" w:leader="none"/>
          <w:tab w:val="left" w:pos="1560" w:leader="none"/>
        </w:tabs>
        <w:ind w:left="0" w:firstLine="709"/>
        <w:jc w:val="both"/>
        <w:rPr/>
      </w:pPr>
      <w:r>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5.2 Договора, будет менее суммы авансовых платежей, ранее уплаченных Заказчиком в соответствии с пунктами 4.5.3, 4.5.5 Договора, соответствующая разница, определенная в том числе с учетом пункта 4.5.8 Договора, подлежит зачету в счет следующего платежа, причитающегося Подрядчику по Договору, либо возврату Подрядчиком или зачету на иных условиях, определяемых отдельным соглашением Сторон. </w:t>
      </w:r>
    </w:p>
    <w:p>
      <w:pPr>
        <w:pStyle w:val="ListParagraph"/>
        <w:numPr>
          <w:ilvl w:val="2"/>
          <w:numId w:val="25"/>
        </w:numPr>
        <w:shd w:val="clear" w:color="auto" w:fill="FFFFFF"/>
        <w:tabs>
          <w:tab w:val="clear" w:pos="708"/>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w:t>
      </w:r>
      <w:r>
        <w:rPr>
          <w:shd w:fill="FFFFFF" w:val="clear"/>
        </w:rPr>
        <w:t>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5"/>
        </w:numPr>
        <w:shd w:val="clear" w:color="auto" w:fill="FFFFFF"/>
        <w:tabs>
          <w:tab w:val="clear" w:pos="708"/>
          <w:tab w:val="left" w:pos="709" w:leader="none"/>
          <w:tab w:val="left" w:pos="1418" w:leader="none"/>
        </w:tabs>
        <w:ind w:left="0" w:firstLine="709"/>
        <w:jc w:val="both"/>
        <w:rPr/>
      </w:pPr>
      <w:r>
        <w:rPr>
          <w:shd w:fill="FFFFFF" w:val="clear"/>
        </w:rPr>
        <w:t>Подрядчик обязан в течение 30 (тридцати) календарных дней с даты, следующей за датой начала выполнения Работ, указанной в пункте 1.6.1 Договора,  предоставить Заказчику Банковскую гарантию надлежащего исполнения Догов</w:t>
      </w:r>
      <w:r>
        <w:rPr/>
        <w:t xml:space="preserve">ора, соответствующую требованиям, установленным разделом 7 Договора и предварительно согласованную с Заказчиком. </w:t>
      </w:r>
    </w:p>
    <w:p>
      <w:pPr>
        <w:pStyle w:val="Normal"/>
        <w:shd w:val="clear" w:color="auto" w:fill="FFFFFF"/>
        <w:tabs>
          <w:tab w:val="clear" w:pos="708"/>
          <w:tab w:val="left" w:pos="709" w:leader="none"/>
          <w:tab w:val="left" w:pos="1418" w:leader="none"/>
        </w:tabs>
        <w:spacing w:lineRule="auto" w:line="240"/>
        <w:ind w:firstLine="709"/>
        <w:rPr>
          <w:sz w:val="24"/>
          <w:szCs w:val="24"/>
        </w:rPr>
      </w:pPr>
      <w:r>
        <w:rPr>
          <w:sz w:val="24"/>
          <w:szCs w:val="24"/>
        </w:rPr>
        <w:t>В случае невыполнения данного обязательства и при отсутствии соглашения Сторон об ином Заказчик вправе удерживать 10 (десять) процентов от стоимости Партии Оборудования / выполненных Работ при каждом платеже, выплачиваемом Заказчиком Подрядчику в порядке, размерах и сроки, установленные пунктами 4.5.4 – 4.5.6, 4.8 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w:t>
      </w:r>
    </w:p>
    <w:p>
      <w:pPr>
        <w:pStyle w:val="Normal"/>
        <w:widowControl w:val="false"/>
        <w:tabs>
          <w:tab w:val="clear" w:pos="708"/>
          <w:tab w:val="left" w:pos="709" w:leader="none"/>
          <w:tab w:val="left" w:pos="1701" w:leader="none"/>
        </w:tabs>
        <w:spacing w:lineRule="auto" w:line="240"/>
        <w:ind w:firstLine="709"/>
        <w:rPr>
          <w:highlight w:val="yellow"/>
        </w:rPr>
      </w:pPr>
      <w:r>
        <w:rPr>
          <w:sz w:val="24"/>
          <w:szCs w:val="24"/>
          <w:shd w:fill="FFFFFF" w:val="clear"/>
        </w:rPr>
        <w:t>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отвечающую требованиям, указанным в разделе 7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Подрядчиком.</w:t>
      </w:r>
    </w:p>
    <w:p>
      <w:pPr>
        <w:pStyle w:val="ListParagraph"/>
        <w:shd w:val="clear" w:color="auto" w:fill="FFFFFF"/>
        <w:tabs>
          <w:tab w:val="clear" w:pos="708"/>
          <w:tab w:val="left" w:pos="1276" w:leader="none"/>
          <w:tab w:val="left" w:pos="1418" w:leader="none"/>
        </w:tabs>
        <w:ind w:left="0" w:firstLine="709"/>
        <w:jc w:val="both"/>
        <w:rPr>
          <w:highlight w:val="none"/>
          <w:shd w:fill="auto" w:val="clear"/>
        </w:rPr>
      </w:pPr>
      <w:r>
        <w:rPr>
          <w:shd w:fill="auto" w:val="clear"/>
        </w:rPr>
        <w:t xml:space="preserve">Выплата Обеспечительного платежа производится в течение 30 (тридцати) календарных дней /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 Акта КС-14.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Акта КС-14,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left="0" w:firstLine="709"/>
        <w:jc w:val="both"/>
        <w:rPr>
          <w:highlight w:val="none"/>
          <w:shd w:fill="auto" w:val="clear"/>
        </w:rPr>
      </w:pPr>
      <w:r>
        <w:rPr>
          <w:shd w:fill="auto"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5"/>
        </w:numPr>
        <w:shd w:val="clear" w:color="auto" w:fill="FFFFFF"/>
        <w:tabs>
          <w:tab w:val="clear" w:pos="708"/>
          <w:tab w:val="left" w:pos="1418" w:leader="none"/>
        </w:tabs>
        <w:ind w:left="0" w:firstLine="709"/>
        <w:jc w:val="both"/>
        <w:rPr>
          <w:bCs/>
        </w:rPr>
      </w:pPr>
      <w:bookmarkStart w:id="21" w:name="_Ref373242894"/>
      <w:bookmarkStart w:id="22" w:name="_Ref3618341781"/>
      <w:bookmarkEnd w:id="22"/>
      <w:r>
        <w:rPr>
          <w:bCs/>
          <w:shd w:fill="auto" w:val="clear"/>
        </w:rPr>
        <w:t>Заказчик вправе не выплачивать предварительную оплату (аванс), отказаться</w:t>
      </w:r>
      <w:r>
        <w:rPr>
          <w:bCs/>
        </w:rPr>
        <w:t xml:space="preserve"> от Договора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Банковскую гарантию возврата авансового платежа в срок, установленный пунктом 4.5.1 Договора, и при этом не приступил к исполнению обязательств по Договору.</w:t>
      </w:r>
      <w:bookmarkEnd w:id="21"/>
      <w:r>
        <w:rPr>
          <w:bCs/>
        </w:rPr>
        <w:t xml:space="preserve"> </w:t>
      </w:r>
    </w:p>
    <w:p>
      <w:pPr>
        <w:pStyle w:val="ListParagraph"/>
        <w:numPr>
          <w:ilvl w:val="1"/>
          <w:numId w:val="25"/>
        </w:numPr>
        <w:shd w:val="clear" w:color="auto" w:fill="FFFFFF"/>
        <w:tabs>
          <w:tab w:val="clear" w:pos="708"/>
          <w:tab w:val="left" w:pos="1134" w:leader="none"/>
        </w:tabs>
        <w:ind w:left="0" w:firstLine="709"/>
        <w:jc w:val="both"/>
        <w:rPr>
          <w:bCs/>
        </w:rPr>
      </w:pPr>
      <w:bookmarkStart w:id="23" w:name="_Ref361336647"/>
      <w:bookmarkEnd w:id="23"/>
      <w:r>
        <w:rPr>
          <w:bCs/>
        </w:rPr>
        <w:t xml:space="preserve">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w:t>
      </w:r>
      <w:r>
        <w:rPr>
          <w:bCs/>
          <w:shd w:fill="auto" w:val="clear"/>
        </w:rPr>
        <w:t>считается исполненным с даты списания денежных средств с расчетного счета Заказчика.</w:t>
      </w:r>
    </w:p>
    <w:p>
      <w:pPr>
        <w:pStyle w:val="ListParagraph"/>
        <w:numPr>
          <w:ilvl w:val="1"/>
          <w:numId w:val="25"/>
        </w:numPr>
        <w:shd w:val="clear" w:color="auto" w:fill="FFFFFF"/>
        <w:tabs>
          <w:tab w:val="clear" w:pos="708"/>
          <w:tab w:val="left" w:pos="1134" w:leader="none"/>
        </w:tabs>
        <w:ind w:left="0" w:firstLine="709"/>
        <w:jc w:val="both"/>
        <w:rPr>
          <w:highlight w:val="none"/>
          <w:shd w:fill="auto" w:val="clear"/>
        </w:rPr>
      </w:pPr>
      <w:r>
        <w:rPr>
          <w:bCs/>
          <w:shd w:fill="auto" w:val="clear"/>
        </w:rPr>
        <w:t xml:space="preserve">За исключением случая, указанного в пункте 3.3.21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5"/>
        </w:numPr>
        <w:shd w:val="clear" w:color="auto" w:fill="FFFFFF"/>
        <w:tabs>
          <w:tab w:val="clear" w:pos="708"/>
          <w:tab w:val="left" w:pos="1134" w:leader="none"/>
        </w:tabs>
        <w:ind w:left="0" w:firstLine="709"/>
        <w:jc w:val="both"/>
        <w:rPr>
          <w:highlight w:val="none"/>
          <w:shd w:fill="auto" w:val="clear"/>
        </w:rPr>
      </w:pPr>
      <w:r>
        <w:rPr>
          <w:shd w:fill="auto" w:val="clear"/>
        </w:rPr>
        <w:t xml:space="preserve">Оплата затрат на временные здания и сооружения и непредвиденных работ </w:t>
        <w:br/>
        <w:t>и затрат осуществляется Заказчиком в следующем порядке</w:t>
      </w:r>
      <w:r>
        <w:rPr>
          <w:bCs/>
          <w:shd w:fill="auto" w:val="clear"/>
        </w:rPr>
        <w:t>:</w:t>
      </w:r>
    </w:p>
    <w:p>
      <w:pPr>
        <w:pStyle w:val="ListParagraph"/>
        <w:numPr>
          <w:ilvl w:val="2"/>
          <w:numId w:val="31"/>
        </w:numPr>
        <w:shd w:val="clear" w:color="auto" w:fill="FFFFFF"/>
        <w:tabs>
          <w:tab w:val="clear" w:pos="708"/>
          <w:tab w:val="left" w:pos="1418" w:leader="none"/>
        </w:tabs>
        <w:ind w:left="0" w:firstLine="709"/>
        <w:jc w:val="both"/>
        <w:rPr/>
      </w:pPr>
      <w:r>
        <w:rPr>
          <w:shd w:fill="auto" w:val="clear"/>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shd w:fill="auto" w:val="clear"/>
        </w:rPr>
        <w:t xml:space="preserve"> с приложениями</w:t>
      </w:r>
      <w:r>
        <w:rPr>
          <w:shd w:fill="auto" w:val="clear"/>
        </w:rPr>
        <w:t xml:space="preserve"> (Приложение № </w:t>
      </w:r>
      <w:r>
        <w:rPr>
          <w:shd w:fill="auto" w:val="clear"/>
        </w:rPr>
        <w:t>3</w:t>
      </w:r>
      <w:r>
        <w:rPr>
          <w:shd w:fill="auto" w:val="clear"/>
        </w:rPr>
        <w:t xml:space="preserve"> к Договору). По окончании возведения каждого титульного временного</w:t>
      </w:r>
      <w:r>
        <w:rPr>
          <w:highlight w:val="lightGray"/>
        </w:rPr>
        <w:t xml:space="preserve"> </w:t>
      </w:r>
      <w:r>
        <w:rPr>
          <w:shd w:fill="auto" w:val="clear"/>
        </w:rPr>
        <w:t xml:space="preserve">здания и / или сооружения Стороны подписывают Акт </w:t>
      </w:r>
      <w:r>
        <w:rPr>
          <w:bCs/>
          <w:shd w:fill="auto" w:val="clear"/>
        </w:rPr>
        <w:t xml:space="preserve">КС-2 и Справку </w:t>
      </w:r>
      <w:r>
        <w:rPr>
          <w:shd w:fill="auto" w:val="clear"/>
        </w:rPr>
        <w:t xml:space="preserve">КС-3. Оплата в размере 100 (ста) процентов от стоимости временного здания и / или сооружения производится Заказчиком в течение  45 (сорока пяти) календарных дней/ 7 (семи) рабочих дней с даты подписания Сторонами Акта КС-2 и Справки КС-3 на основании счета, выставленного Подрядчиком, и с учетом пунктов 4.5.7, 4.5.8 Договора. Стоимость временных зданий и сооружений не включается в </w:t>
      </w:r>
      <w:r>
        <w:rPr>
          <w:bCs/>
          <w:shd w:fill="auto" w:val="clear"/>
        </w:rPr>
        <w:t>общую сумму Акта КС-2, подписываемого Сторонами в соответствии с пунктом 5.2 Договора.</w:t>
      </w:r>
    </w:p>
    <w:p>
      <w:pPr>
        <w:pStyle w:val="ListParagraph"/>
        <w:numPr>
          <w:ilvl w:val="2"/>
          <w:numId w:val="31"/>
        </w:numPr>
        <w:shd w:val="clear" w:color="auto" w:fill="FFFFFF"/>
        <w:tabs>
          <w:tab w:val="clear" w:pos="708"/>
          <w:tab w:val="left" w:pos="1418" w:leader="none"/>
        </w:tabs>
        <w:ind w:left="0" w:firstLine="709"/>
        <w:jc w:val="both"/>
        <w:rPr>
          <w:highlight w:val="none"/>
          <w:shd w:fill="auto" w:val="clear"/>
        </w:rPr>
      </w:pPr>
      <w:r>
        <w:rPr>
          <w:shd w:fill="auto"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auto" w:val="clear"/>
        </w:rPr>
        <w:t>с приложениями</w:t>
      </w:r>
      <w:r>
        <w:rPr>
          <w:shd w:fill="auto" w:val="clear"/>
        </w:rPr>
        <w:t xml:space="preserve"> (Приложение № </w:t>
      </w:r>
      <w:r>
        <w:rPr>
          <w:shd w:fill="auto" w:val="clear"/>
        </w:rPr>
        <w:t>3</w:t>
      </w:r>
      <w:r>
        <w:rPr>
          <w:shd w:fill="auto" w:val="clear"/>
        </w:rPr>
        <w:t xml:space="preserve">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w:t>
      </w:r>
      <w:r>
        <w:rPr>
          <w:shd w:fill="auto" w:val="clear"/>
          <w:lang w:val="en-US"/>
        </w:rPr>
        <w:t>c</w:t>
      </w:r>
      <w:r>
        <w:rPr>
          <w:shd w:fill="auto" w:val="clear"/>
        </w:rPr>
        <w:t xml:space="preserve"> пунктом 5.1 Договора. Оплата в размере 100 (ста) процентов от стоимости непредвиденных работ и затрат производится Заказчиком в течение  45 (сорока пяти) календарных дней/ 7 (семи) рабочих дней с даты подписания Сторонами Акта освидетельствования выполненных работ на основании счета, выставленного Подрядчиком, и с учетом пунктов 4.5.7, 4.5.8 Договора. Стоимость непредвиденных работ и затрат включается в </w:t>
      </w:r>
      <w:r>
        <w:rPr>
          <w:bCs/>
          <w:shd w:fill="auto" w:val="clear"/>
        </w:rPr>
        <w:t>общую сумму Акта КС-2, подписываемого Сторонами в соответствии с пунктом 5.2 Договора.</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Платеж, совершаемый на основании документа, указанного в пункте 5.1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1"/>
          <w:numId w:val="26"/>
        </w:numPr>
        <w:shd w:val="clear" w:color="auto" w:fill="FFFFFF"/>
        <w:tabs>
          <w:tab w:val="clear" w:pos="708"/>
          <w:tab w:val="left" w:pos="1134" w:leader="none"/>
        </w:tabs>
        <w:ind w:left="0" w:firstLine="709"/>
        <w:jc w:val="both"/>
        <w:rPr>
          <w:highlight w:val="none"/>
          <w:shd w:fill="auto" w:val="clear"/>
        </w:rPr>
      </w:pPr>
      <w:r>
        <w:rPr>
          <w:shd w:fill="auto" w:val="clear"/>
        </w:rPr>
        <w:t xml:space="preserve">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w:t>
      </w:r>
      <w:r>
        <w:rPr>
          <w:shd w:fill="auto" w:val="clear"/>
        </w:rPr>
        <w:t>3</w:t>
      </w:r>
      <w:r>
        <w:rPr>
          <w:shd w:fill="auto" w:val="clear"/>
        </w:rPr>
        <w:t xml:space="preserve">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6"/>
        </w:numPr>
        <w:shd w:val="clear" w:color="auto" w:fill="FFFFFF"/>
        <w:tabs>
          <w:tab w:val="clear" w:pos="708"/>
          <w:tab w:val="left" w:pos="1134" w:leader="none"/>
        </w:tabs>
        <w:ind w:left="0" w:firstLine="709"/>
        <w:jc w:val="both"/>
        <w:rPr>
          <w:highlight w:val="none"/>
          <w:shd w:fill="auto" w:val="clear"/>
        </w:rPr>
      </w:pPr>
      <w:r>
        <w:rPr>
          <w:shd w:fill="auto" w:val="clear"/>
        </w:rPr>
        <w:t xml:space="preserve">Давальческие материалы и запасные части, перечень которых указан </w:t>
        <w:br/>
        <w:t>в Приложении № 11 к Договору, в стоимости Работ по Договору не учитываются.</w:t>
      </w:r>
    </w:p>
    <w:p>
      <w:pPr>
        <w:pStyle w:val="ListParagraph"/>
        <w:numPr>
          <w:ilvl w:val="1"/>
          <w:numId w:val="26"/>
        </w:numPr>
        <w:shd w:val="clear" w:color="auto" w:fill="FFFFFF"/>
        <w:tabs>
          <w:tab w:val="clear" w:pos="708"/>
          <w:tab w:val="left" w:pos="1134" w:leader="none"/>
        </w:tabs>
        <w:ind w:left="0" w:firstLine="709"/>
        <w:jc w:val="both"/>
        <w:rPr/>
      </w:pPr>
      <w:r>
        <w:rPr/>
        <w:t xml:space="preserve">Индексация Цены Договора не допускается. </w:t>
      </w:r>
    </w:p>
    <w:p>
      <w:pPr>
        <w:pStyle w:val="ListParagraph"/>
        <w:numPr>
          <w:ilvl w:val="1"/>
          <w:numId w:val="26"/>
        </w:numPr>
        <w:shd w:val="clear" w:color="auto" w:fill="FFFFFF"/>
        <w:tabs>
          <w:tab w:val="clear" w:pos="708"/>
          <w:tab w:val="left" w:pos="1134" w:leader="none"/>
        </w:tabs>
        <w:ind w:left="0" w:firstLine="709"/>
        <w:jc w:val="both"/>
        <w:rPr/>
      </w:pPr>
      <w:r>
        <w:rPr>
          <w:bCs/>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Cs/>
          <w:shd w:fill="FFFFFF" w:val="clear"/>
        </w:rPr>
        <w:t>выполненных Подрядчиком Работ и поставленного Подрядчиком Оборудования.</w:t>
      </w:r>
    </w:p>
    <w:p>
      <w:pPr>
        <w:pStyle w:val="ListParagraph"/>
        <w:shd w:val="clear" w:color="auto" w:fill="FFFFFF"/>
        <w:tabs>
          <w:tab w:val="clear" w:pos="708"/>
          <w:tab w:val="left" w:pos="1134" w:leader="none"/>
        </w:tabs>
        <w:ind w:left="0" w:firstLine="709"/>
        <w:jc w:val="both"/>
        <w:rPr>
          <w:highlight w:val="white"/>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 w:val="left" w:pos="1418" w:leader="none"/>
        </w:tabs>
        <w:ind w:left="0" w:firstLine="709"/>
        <w:jc w:val="both"/>
        <w:rPr>
          <w:bCs/>
        </w:rPr>
      </w:pPr>
      <w:r>
        <w:rPr>
          <w:bCs/>
        </w:rPr>
      </w:r>
    </w:p>
    <w:p>
      <w:pPr>
        <w:pStyle w:val="ListParagraph"/>
        <w:numPr>
          <w:ilvl w:val="0"/>
          <w:numId w:val="26"/>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27"/>
        </w:numPr>
        <w:tabs>
          <w:tab w:val="clear" w:pos="708"/>
          <w:tab w:val="left" w:pos="1134" w:leader="none"/>
        </w:tabs>
        <w:ind w:left="0" w:firstLine="709"/>
        <w:jc w:val="both"/>
        <w:rPr>
          <w:highlight w:val="none"/>
          <w:shd w:fill="auto" w:val="clear"/>
        </w:rPr>
      </w:pPr>
      <w:bookmarkStart w:id="24" w:name="_Ref361336754"/>
      <w:bookmarkStart w:id="25" w:name="_Ref361335138"/>
      <w:bookmarkStart w:id="26" w:name="_Ref373242517"/>
      <w:r>
        <w:rPr>
          <w:shd w:fill="auto" w:val="clear"/>
        </w:rPr>
        <w:t xml:space="preserve">Подрядчик не позднее 5-го числа месяца, следующего за отчетным месяцем / кварталом, представляет Заказчику подписанный(-ые) со своей стороны в __(_____) экземплярах Акт(-ы) освидетельствования выполненных работ за соответствующий отчетный месяц / квартал по форме Приложения № 8 к Договору с приложением Исполнительной документации в __(_____) экземплярах. </w:t>
      </w:r>
    </w:p>
    <w:p>
      <w:pPr>
        <w:pStyle w:val="ListParagraph"/>
        <w:numPr>
          <w:ilvl w:val="1"/>
          <w:numId w:val="27"/>
        </w:numPr>
        <w:shd w:val="clear" w:color="auto" w:fill="FFFFFF"/>
        <w:tabs>
          <w:tab w:val="clear" w:pos="708"/>
          <w:tab w:val="left" w:pos="709" w:leader="none"/>
          <w:tab w:val="left" w:pos="1134" w:leader="none"/>
        </w:tabs>
        <w:ind w:left="0" w:firstLine="709"/>
        <w:jc w:val="both"/>
        <w:rPr>
          <w:highlight w:val="none"/>
          <w:shd w:fill="auto" w:val="clear"/>
        </w:rPr>
      </w:pPr>
      <w:r>
        <w:rPr>
          <w:bCs/>
          <w:shd w:fill="auto" w:val="clear"/>
        </w:rPr>
        <w:t xml:space="preserve">По завершении выполнения Работ по каждому Этапу Работ, указанному в Календарном графике выполнения Работ (Приложение № </w:t>
      </w:r>
      <w:r>
        <w:rPr>
          <w:bCs/>
          <w:shd w:fill="auto" w:val="clear"/>
        </w:rPr>
        <w:t>2</w:t>
      </w:r>
      <w:r>
        <w:rPr>
          <w:bCs/>
          <w:shd w:fill="auto" w:val="clear"/>
        </w:rPr>
        <w:t xml:space="preserve"> к Договору), Подрядчик в течение 5</w:t>
      </w:r>
      <w:r>
        <w:rPr>
          <w:shd w:fill="auto" w:val="clear"/>
        </w:rPr>
        <w:t xml:space="preserve"> (пяти)</w:t>
      </w:r>
      <w:r>
        <w:rPr>
          <w:bCs/>
          <w:shd w:fill="auto" w:val="clear"/>
        </w:rPr>
        <w:t xml:space="preserve"> рабочих дней представляет Заказчику подписанные со своей стороны в 2 (двух) экземплярах Акт КС-2, Справку КС-3</w:t>
      </w:r>
      <w:bookmarkEnd w:id="24"/>
      <w:bookmarkEnd w:id="25"/>
      <w:bookmarkEnd w:id="26"/>
      <w:r>
        <w:rPr>
          <w:bCs/>
          <w:shd w:fill="auto" w:val="clear"/>
        </w:rPr>
        <w:t>, а также электронные версии Акта КС-2 и Справки КС-3 в формате *gsfx ПК «ГРАНД Сметы» на цифровом носителе.</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ListParagraph"/>
        <w:numPr>
          <w:ilvl w:val="0"/>
          <w:numId w:val="19"/>
        </w:numPr>
        <w:shd w:val="clear" w:color="auto" w:fill="FFFFFF"/>
        <w:tabs>
          <w:tab w:val="clear" w:pos="708"/>
          <w:tab w:val="left" w:pos="1134" w:leader="none"/>
        </w:tabs>
        <w:ind w:left="0" w:firstLine="709"/>
        <w:jc w:val="both"/>
        <w:rPr>
          <w:highlight w:val="none"/>
          <w:shd w:fill="auto" w:val="clear"/>
        </w:rPr>
      </w:pPr>
      <w:r>
        <w:rPr>
          <w:bCs/>
          <w:shd w:fill="auto" w:val="clear"/>
        </w:rPr>
        <w:t>А</w:t>
      </w:r>
      <w:r>
        <w:rPr>
          <w:shd w:fill="auto" w:val="clear"/>
        </w:rPr>
        <w:t>кт КС-11 в 2 (двух) экземплярах;</w:t>
      </w:r>
    </w:p>
    <w:p>
      <w:pPr>
        <w:pStyle w:val="ListParagraph"/>
        <w:numPr>
          <w:ilvl w:val="0"/>
          <w:numId w:val="19"/>
        </w:numPr>
        <w:shd w:val="clear" w:color="auto" w:fill="FFFFFF"/>
        <w:tabs>
          <w:tab w:val="clear" w:pos="708"/>
          <w:tab w:val="left" w:pos="1134" w:leader="none"/>
        </w:tabs>
        <w:ind w:left="0" w:firstLine="709"/>
        <w:jc w:val="both"/>
        <w:rPr>
          <w:highlight w:val="none"/>
          <w:shd w:fill="auto" w:val="clear"/>
        </w:rPr>
      </w:pPr>
      <w:bookmarkStart w:id="27" w:name="_Ref361336865"/>
      <w:r>
        <w:rPr>
          <w:shd w:fill="auto" w:val="clear"/>
        </w:rPr>
        <w:t>Акт КС-14 (при необходимости) в 2 (двух) экземплярах</w:t>
      </w:r>
      <w:bookmarkEnd w:id="27"/>
      <w:r>
        <w:rPr>
          <w:shd w:fill="auto" w:val="clear"/>
        </w:rPr>
        <w:t>.</w:t>
      </w:r>
    </w:p>
    <w:p>
      <w:pPr>
        <w:pStyle w:val="ListParagraph"/>
        <w:numPr>
          <w:ilvl w:val="1"/>
          <w:numId w:val="27"/>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 xml:space="preserve">В течение 15 (пятнадцати) рабочих дней с даты получения полного комплекта документов, указанных в пунктах 5.1 – 5.3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7"/>
        </w:numPr>
        <w:shd w:val="clear" w:color="auto" w:fill="FFFFFF"/>
        <w:tabs>
          <w:tab w:val="clear" w:pos="708"/>
          <w:tab w:val="left" w:pos="568" w:leader="none"/>
          <w:tab w:val="left" w:pos="1134" w:leader="none"/>
        </w:tabs>
        <w:ind w:left="0" w:firstLine="709"/>
        <w:jc w:val="both"/>
        <w:rPr>
          <w:bCs/>
        </w:rPr>
      </w:pPr>
      <w:r>
        <w:rPr>
          <w:bCs/>
          <w:shd w:fill="auto" w:val="clear"/>
        </w:rPr>
        <w:t>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w:t>
      </w:r>
      <w:r>
        <w:rPr>
          <w:bCs/>
        </w:rPr>
        <w:t xml:space="preserve"> ответственности Подрядчика за его нарушение. </w:t>
      </w:r>
    </w:p>
    <w:p>
      <w:pPr>
        <w:pStyle w:val="ListParagraph"/>
        <w:numPr>
          <w:ilvl w:val="1"/>
          <w:numId w:val="27"/>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5.1 – 5.4 Договора.</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5.4 Договора, Заказчик вправе собственными силами и (или) силами третьих лиц выполнить работы </w:t>
        <w:br/>
        <w:t>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7"/>
        </w:numPr>
        <w:shd w:val="clear" w:color="auto" w:fill="FFFFFF"/>
        <w:tabs>
          <w:tab w:val="clear" w:pos="708"/>
          <w:tab w:val="left" w:pos="1134" w:leader="none"/>
        </w:tabs>
        <w:ind w:left="0" w:firstLine="709"/>
        <w:jc w:val="both"/>
        <w:rPr>
          <w:bCs/>
        </w:rPr>
      </w:pPr>
      <w:r>
        <w:rPr>
          <w:bCs/>
        </w:rPr>
        <w:t>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numPr>
          <w:ilvl w:val="1"/>
          <w:numId w:val="27"/>
        </w:numPr>
        <w:shd w:val="clear" w:color="auto" w:fill="FFFFFF"/>
        <w:tabs>
          <w:tab w:val="clear" w:pos="708"/>
          <w:tab w:val="left" w:pos="1134" w:leader="none"/>
        </w:tabs>
        <w:ind w:left="0" w:firstLine="709"/>
        <w:jc w:val="both"/>
        <w:rPr>
          <w:bCs/>
        </w:rPr>
      </w:pPr>
      <w:bookmarkStart w:id="28" w:name="_Ref361337635"/>
      <w:bookmarkEnd w:id="28"/>
      <w:r>
        <w:rPr>
          <w:bCs/>
        </w:rPr>
        <w:t xml:space="preserve">Подрядчик обязан представить Заказчику счета-фактуры, выставленные в сроки </w:t>
        <w:br/>
        <w:t xml:space="preserve">и оформленные в порядке, установленном законодательством Российской Федерации. </w:t>
        <w:br/>
        <w:t>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7"/>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 xml:space="preserve">Стоимость Давальческих материалов и запасных частей, указанных </w:t>
        <w:br/>
        <w:t>в Приложении № 11 к Договору, включается справочно в Акты КС-2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5.2 Договора.</w:t>
      </w:r>
    </w:p>
    <w:p>
      <w:pPr>
        <w:pStyle w:val="ListParagraph"/>
        <w:numPr>
          <w:ilvl w:val="1"/>
          <w:numId w:val="27"/>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Стоимость Оборудования Заказчика, передаваемого Подрядчику, включается справочно в Акты КС-2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5.2 Договора.</w:t>
      </w:r>
    </w:p>
    <w:p>
      <w:pPr>
        <w:pStyle w:val="ListParagraph"/>
        <w:shd w:val="clear" w:color="auto" w:fill="FFFFFF"/>
        <w:tabs>
          <w:tab w:val="clear" w:pos="708"/>
          <w:tab w:val="left" w:pos="1134" w:leader="none"/>
        </w:tabs>
        <w:ind w:left="0" w:hanging="0"/>
        <w:jc w:val="both"/>
        <w:rPr>
          <w:bCs/>
          <w:highlight w:val="none"/>
          <w:shd w:fill="auto" w:val="clear"/>
        </w:rPr>
      </w:pPr>
      <w:r>
        <w:rPr>
          <w:bCs/>
          <w:shd w:fill="auto" w:val="clear"/>
        </w:rPr>
      </w:r>
    </w:p>
    <w:p>
      <w:pPr>
        <w:pStyle w:val="ListParagraph"/>
        <w:numPr>
          <w:ilvl w:val="0"/>
          <w:numId w:val="27"/>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bookmarkStart w:id="29" w:name="_Ref361405028"/>
      <w:r>
        <w:rPr>
          <w:bCs/>
          <w:shd w:fill="auto" w:val="clear"/>
        </w:rPr>
        <w:t>Риск</w:t>
      </w:r>
      <w:r>
        <w:rPr>
          <w:shd w:fill="auto" w:val="clear"/>
        </w:rPr>
        <w:t xml:space="preserve"> случайной гибели или повреждения Оборудования и</w:t>
      </w:r>
      <w:r>
        <w:rPr>
          <w:bCs/>
          <w:shd w:fill="auto" w:val="clear"/>
        </w:rPr>
        <w:t xml:space="preserve"> право собственности </w:t>
        <w:br/>
        <w:t xml:space="preserve">на Оборудование переходит к Заказчику с момента подписания Сторонами </w:t>
      </w:r>
      <w:r>
        <w:rPr>
          <w:shd w:fill="auto" w:val="clear"/>
        </w:rPr>
        <w:t xml:space="preserve">накладной </w:t>
        <w:br/>
        <w:t>ТОРГ-12 / УПД</w:t>
      </w:r>
      <w:r>
        <w:rPr>
          <w:bCs/>
          <w:shd w:fill="auto" w:val="clear"/>
        </w:rPr>
        <w:t>.</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Риск случайной гибели или повреждения результатов выполненных Работ, включая Оборудование (в том числе, переданное в монтаж) и Материально-технические ресурсы, переходит к Заказчику с момента подписания Акта </w:t>
      </w:r>
      <w:r>
        <w:rPr>
          <w:shd w:fill="auto" w:val="clear"/>
        </w:rPr>
        <w:t>КС-2</w:t>
      </w:r>
      <w:bookmarkEnd w:id="29"/>
      <w:r>
        <w:rPr>
          <w:bCs/>
          <w:shd w:fill="auto" w:val="clear"/>
        </w:rPr>
        <w:t>. До подписания Сторонами Акта КС-2 риск случайной гибели или повреждения результатов выполненных Работ, включая Оборудование (с учетом выполнения Сторонами требований, изложенных в пункте 2.14 Договора) и Материально-технические ресурсы, несет Подрядчик.</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Право собственности на результаты выполненных Работ возникает у Заказчика с момента подписания Сторонами Акта КС-2.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Подписание</w:t>
      </w:r>
      <w:r>
        <w:rPr>
          <w:iCs/>
          <w:shd w:fill="auto" w:val="clear"/>
        </w:rPr>
        <w:t xml:space="preserve"> Заказчиком </w:t>
      </w:r>
      <w:r>
        <w:rPr>
          <w:bCs/>
          <w:shd w:fill="auto" w:val="clear"/>
        </w:rPr>
        <w:t xml:space="preserve">Акта </w:t>
      </w:r>
      <w:r>
        <w:rPr>
          <w:shd w:fill="auto" w:val="clear"/>
        </w:rPr>
        <w:t xml:space="preserve">КС-11 / Акта КС-14 </w:t>
      </w:r>
      <w:r>
        <w:rPr>
          <w:iCs/>
          <w:shd w:fill="auto" w:val="clear"/>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(Этапов Работ), не освобождает Подрядчика от ответственности за Результат Работ по Договору в целом.</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Передача Заказчиком Давальческих материалов и запасных частей, указанных </w:t>
        <w:br/>
        <w:t xml:space="preserve">в Приложении № 11 к Договору, осуществляется без перехода права собственности </w:t>
        <w:br/>
        <w:t>на данное имущество к Подрядчику.</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Передача Заказчиком Оборудования Заказчика, осуществляется без перехода права собственности на данное имущество </w:t>
        <w:br/>
        <w:t>к Подрядчику.</w:t>
      </w:r>
    </w:p>
    <w:p>
      <w:pPr>
        <w:pStyle w:val="ListParagraph"/>
        <w:shd w:val="clear" w:color="auto" w:fill="FFFFFF"/>
        <w:tabs>
          <w:tab w:val="clear" w:pos="708"/>
          <w:tab w:val="left" w:pos="0" w:leader="none"/>
          <w:tab w:val="left" w:pos="1134" w:leader="none"/>
        </w:tabs>
        <w:ind w:left="0" w:firstLine="709"/>
        <w:jc w:val="both"/>
        <w:rPr>
          <w:bCs/>
          <w:highlight w:val="none"/>
          <w:shd w:fill="auto" w:val="clear"/>
        </w:rPr>
      </w:pPr>
      <w:r>
        <w:rPr>
          <w:bCs/>
          <w:shd w:fill="auto" w:val="clear"/>
        </w:rPr>
      </w:r>
    </w:p>
    <w:p>
      <w:pPr>
        <w:pStyle w:val="ListParagraph"/>
        <w:numPr>
          <w:ilvl w:val="0"/>
          <w:numId w:val="27"/>
        </w:numPr>
        <w:shd w:val="clear" w:color="auto" w:fill="FFFFFF"/>
        <w:tabs>
          <w:tab w:val="clear" w:pos="708"/>
          <w:tab w:val="left" w:pos="284" w:leader="none"/>
        </w:tabs>
        <w:ind w:left="0" w:hanging="0"/>
        <w:jc w:val="center"/>
        <w:rPr>
          <w:highlight w:val="none"/>
          <w:shd w:fill="auto" w:val="clear"/>
        </w:rPr>
      </w:pPr>
      <w:r>
        <w:rPr>
          <w:b/>
          <w:bCs/>
          <w:shd w:fill="auto" w:val="clear"/>
        </w:rPr>
        <w:t>Банковские гарантии</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 xml:space="preserve">Банковская гарантия должна быть безотзывной и безусловной (гарантия </w:t>
        <w:br/>
        <w:t>по первому требованию).</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Бенефициар по Банковской гарантии – Заказчик, принципал – Подрядчик.</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Сумма Банковской гарантии – выражена в валюте расчетов по Договору.</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 xml:space="preserve">Банковская гарантия должна предусматривать, что для истребования суммы обеспечения Заказчик направляет Банку-Гаранту только письменное требование </w:t>
        <w:br/>
        <w:t>о предъявлении суммы обеспечения к оплате</w:t>
      </w:r>
      <w:r>
        <w:rPr>
          <w:shd w:fill="auto" w:val="clear"/>
        </w:rPr>
        <w:t xml:space="preserve"> </w:t>
      </w:r>
      <w:r>
        <w:rPr>
          <w:bCs/>
          <w:shd w:fill="auto" w:val="clear"/>
        </w:rPr>
        <w:t xml:space="preserve">как полностью, так и частично, с указанием </w:t>
        <w:br/>
        <w:t>на существо допущенных Подрядчиком нарушений, в том числе в случаях: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отказа Подрядчика от исполнения обязательств по Договору, в том числе одностороннего отказа от Договора;</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нарушения Подрядчиком сроков</w:t>
      </w:r>
      <w:r>
        <w:rPr>
          <w:shd w:fill="auto" w:val="clear"/>
        </w:rPr>
        <w:t xml:space="preserve"> </w:t>
      </w:r>
      <w:r>
        <w:rPr>
          <w:bCs/>
          <w:sz w:val="24"/>
          <w:szCs w:val="24"/>
          <w:shd w:fill="auto" w:val="clear"/>
        </w:rPr>
        <w:t xml:space="preserve">выполнения Работ, установленных Календарным графиком выполнения Работ (Приложение № </w:t>
      </w:r>
      <w:r>
        <w:rPr>
          <w:bCs/>
          <w:sz w:val="24"/>
          <w:szCs w:val="24"/>
          <w:shd w:fill="auto" w:val="clear"/>
        </w:rPr>
        <w:t>2</w:t>
      </w:r>
      <w:r>
        <w:rPr>
          <w:bCs/>
          <w:sz w:val="24"/>
          <w:szCs w:val="24"/>
          <w:shd w:fill="auto" w:val="clear"/>
        </w:rPr>
        <w:t xml:space="preserve"> к Договору) более чем на 60 (шестьдесят) календарных дней;</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прекращения членства Подрядчика в СРО, основанной на членстве лиц, осуществляющих строительство;</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br/>
      </w:r>
      <w:r>
        <w:rPr>
          <w:bCs/>
          <w:sz w:val="24"/>
          <w:szCs w:val="24"/>
        </w:rPr>
        <w:t>в отношении Подрядчика;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непредоставления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3"/>
        </w:numPr>
        <w:tabs>
          <w:tab w:val="clear" w:pos="708"/>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s>
        <w:ind w:left="0" w:firstLine="709"/>
        <w:jc w:val="both"/>
        <w:rPr>
          <w:bCs/>
        </w:rPr>
      </w:pPr>
      <w:r>
        <w:rPr>
          <w:bCs/>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w:t>
        <w:br/>
        <w:t xml:space="preserve">к оплате платежного поручения Заказчика, </w:t>
      </w:r>
      <w:r>
        <w:rPr>
          <w:bCs/>
          <w:shd w:fill="FFFFFF" w:val="clear"/>
        </w:rPr>
        <w:t>подтверждающего факт осуществления Заказчиком авансового платежа, с отметкой банка об исполнении.</w:t>
      </w:r>
    </w:p>
    <w:p>
      <w:pPr>
        <w:pStyle w:val="ListParagraph"/>
        <w:numPr>
          <w:ilvl w:val="2"/>
          <w:numId w:val="27"/>
        </w:numPr>
        <w:shd w:val="clear" w:color="auto" w:fill="FFFFFF"/>
        <w:tabs>
          <w:tab w:val="clear" w:pos="708"/>
          <w:tab w:val="left" w:pos="1418" w:leader="none"/>
        </w:tabs>
        <w:ind w:left="0" w:firstLine="709"/>
        <w:jc w:val="both"/>
        <w:rPr>
          <w:highlight w:val="white"/>
        </w:rPr>
      </w:pPr>
      <w:r>
        <w:rPr>
          <w:bCs/>
          <w:shd w:fill="FFFFFF" w:val="clear"/>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27"/>
        </w:numPr>
        <w:shd w:val="clear" w:color="auto" w:fill="FFFFFF"/>
        <w:tabs>
          <w:tab w:val="clear" w:pos="708"/>
          <w:tab w:val="left" w:pos="1418" w:leader="none"/>
        </w:tabs>
        <w:ind w:left="0" w:firstLine="709"/>
        <w:jc w:val="both"/>
        <w:rPr>
          <w:highlight w:val="none"/>
          <w:shd w:fill="auto" w:val="clear"/>
        </w:rPr>
      </w:pPr>
      <w:r>
        <w:rPr>
          <w:bCs/>
          <w:shd w:fill="auto" w:val="clear"/>
        </w:rPr>
        <w:t>Срок действия Банковской гарантии – не ранее 70 (семидесяти) календарных дней после наступления даты завершения Работ по Этапу Работ/ Договору.</w:t>
      </w:r>
    </w:p>
    <w:p>
      <w:pPr>
        <w:pStyle w:val="ListParagraph"/>
        <w:numPr>
          <w:ilvl w:val="2"/>
          <w:numId w:val="27"/>
        </w:numPr>
        <w:shd w:val="clear" w:color="auto" w:fill="FFFFFF"/>
        <w:tabs>
          <w:tab w:val="clear" w:pos="708"/>
          <w:tab w:val="left" w:pos="1418" w:leader="none"/>
        </w:tabs>
        <w:ind w:left="0" w:firstLine="709"/>
        <w:jc w:val="both"/>
        <w:rPr>
          <w:bCs/>
        </w:rPr>
      </w:pPr>
      <w:r>
        <w:rPr>
          <w:bCs/>
          <w:shd w:fill="auto" w:val="clear"/>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w:t>
      </w:r>
      <w:r>
        <w:rPr>
          <w:bCs/>
        </w:rPr>
        <w:br/>
      </w:r>
      <w:r>
        <w:rPr>
          <w:bCs/>
          <w:shd w:fill="FFFFFF" w:val="clear"/>
        </w:rPr>
        <w:t>по Банковской гарантии.</w:t>
      </w:r>
    </w:p>
    <w:p>
      <w:pPr>
        <w:pStyle w:val="ListParagraph"/>
        <w:numPr>
          <w:ilvl w:val="2"/>
          <w:numId w:val="27"/>
        </w:numPr>
        <w:shd w:val="clear" w:color="auto" w:fill="FFFFFF"/>
        <w:tabs>
          <w:tab w:val="clear" w:pos="708"/>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2"/>
          <w:numId w:val="27"/>
        </w:numPr>
        <w:shd w:val="clear" w:color="auto" w:fill="FFFFFF"/>
        <w:tabs>
          <w:tab w:val="clear" w:pos="708"/>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7.1.1 – 7.1.10 Договора, или делающих такие требования неисполнимыми.</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Банк, выдавший Банковскую гарантию, должен соответствовать критериям, установленным в Приложении № </w:t>
      </w:r>
      <w:r>
        <w:rPr>
          <w:bCs/>
        </w:rPr>
        <w:t>12</w:t>
      </w:r>
      <w:r>
        <w:rPr>
          <w:bCs/>
        </w:rPr>
        <w:t xml:space="preserve"> к Договору.</w:t>
      </w:r>
    </w:p>
    <w:p>
      <w:pPr>
        <w:pStyle w:val="ListParagraph"/>
        <w:numPr>
          <w:ilvl w:val="1"/>
          <w:numId w:val="27"/>
        </w:numPr>
        <w:shd w:val="clear" w:color="auto" w:fill="FFFFFF"/>
        <w:tabs>
          <w:tab w:val="clear" w:pos="708"/>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Партии Оборудования) при условии подтверждения их выполнения.</w:t>
      </w:r>
    </w:p>
    <w:p>
      <w:pPr>
        <w:pStyle w:val="ListParagraph"/>
        <w:numPr>
          <w:ilvl w:val="1"/>
          <w:numId w:val="27"/>
        </w:numPr>
        <w:shd w:val="clear" w:color="auto" w:fill="FFFFFF"/>
        <w:tabs>
          <w:tab w:val="clear" w:pos="708"/>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7"/>
        </w:numPr>
        <w:shd w:val="clear" w:color="auto" w:fill="FFFFFF"/>
        <w:tabs>
          <w:tab w:val="clear" w:pos="708"/>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5"/>
        </w:numPr>
        <w:shd w:val="clear" w:color="auto" w:fill="FFFFFF"/>
        <w:tabs>
          <w:tab w:val="clear" w:pos="708"/>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5"/>
        </w:numPr>
        <w:shd w:val="clear" w:color="auto" w:fill="FFFFFF"/>
        <w:tabs>
          <w:tab w:val="clear" w:pos="708"/>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highlight w:val="none"/>
          <w:shd w:fill="auto" w:val="clear"/>
        </w:rPr>
      </w:pPr>
      <w:r>
        <w:rPr>
          <w:bCs/>
          <w:shd w:fill="auto" w:val="clear"/>
        </w:rPr>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shd w:fill="auto" w:val="clear"/>
        </w:rPr>
        <w:t>и / или сумму ранее выплаченного Обеспечительного платежа при выплате каждого платежа, причитающегося Подрядчику.</w:t>
      </w:r>
    </w:p>
    <w:p>
      <w:pPr>
        <w:pStyle w:val="ListParagraph"/>
        <w:numPr>
          <w:ilvl w:val="1"/>
          <w:numId w:val="27"/>
        </w:numPr>
        <w:shd w:val="clear" w:color="auto" w:fill="FFFFFF"/>
        <w:tabs>
          <w:tab w:val="clear" w:pos="708"/>
          <w:tab w:val="left" w:pos="1134" w:leader="none"/>
        </w:tabs>
        <w:ind w:left="0" w:firstLine="709"/>
        <w:jc w:val="both"/>
        <w:rPr>
          <w:bCs/>
        </w:rPr>
      </w:pPr>
      <w:r>
        <w:rPr>
          <w:bCs/>
          <w:shd w:fill="auto" w:val="clear"/>
        </w:rPr>
        <w:t>Во всех случаях, предусмотренных Договором, Подрядчик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w:t>
      </w:r>
      <w:r>
        <w:rPr>
          <w:bCs/>
        </w:rPr>
        <w:t xml:space="preserve"> внесенное Банком-Гарантом в условия Банковской гарантии, должно быть письменно согласовано с Заказчиком.</w:t>
      </w:r>
    </w:p>
    <w:p>
      <w:pPr>
        <w:pStyle w:val="ListParagraph"/>
        <w:numPr>
          <w:ilvl w:val="1"/>
          <w:numId w:val="27"/>
        </w:numPr>
        <w:shd w:val="clear" w:color="auto" w:fill="FFFFFF"/>
        <w:tabs>
          <w:tab w:val="clear" w:pos="708"/>
          <w:tab w:val="left" w:pos="1134" w:leader="none"/>
        </w:tabs>
        <w:ind w:left="0" w:firstLine="709"/>
        <w:jc w:val="both"/>
        <w:rPr>
          <w:highlight w:val="white"/>
        </w:rPr>
      </w:pPr>
      <w:r>
        <w:rPr>
          <w:bCs/>
          <w:shd w:fill="FFFFFF" w:val="clea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color w:val="000000"/>
          <w:sz w:val="24"/>
          <w:szCs w:val="24"/>
          <w:shd w:fill="auto" w:val="clear"/>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r>
        <w:rPr>
          <w:bCs/>
          <w:color w:val="000000"/>
          <w:sz w:val="24"/>
          <w:szCs w:val="24"/>
          <w:shd w:fill="auto" w:val="clear"/>
          <w:lang w:val="ru-RU"/>
        </w:rPr>
        <w:t>Выбор формы направления такого требования осуществляется Бенефициаром самостоятельно.</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rFonts w:eastAsia="Times New Roman" w:cs="Times New Roman"/>
          <w:color w:val="000000"/>
          <w:kern w:val="0"/>
          <w:sz w:val="24"/>
          <w:szCs w:val="24"/>
          <w:shd w:fill="auto" w:val="clear"/>
          <w:lang w:val="ru-RU" w:eastAsia="ru-RU" w:bidi="ar-SA"/>
        </w:rPr>
        <w:t>Банковская гарантия предоставляется:</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rFonts w:eastAsia="Times New Roman" w:cs="Times New Roman"/>
          <w:color w:val="000000"/>
          <w:kern w:val="0"/>
          <w:sz w:val="24"/>
          <w:szCs w:val="24"/>
          <w:shd w:fill="auto" w:val="clear"/>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rFonts w:eastAsia="Times New Roman" w:cs="Times New Roman"/>
          <w:color w:val="000000"/>
          <w:kern w:val="0"/>
          <w:sz w:val="24"/>
          <w:szCs w:val="24"/>
          <w:shd w:fill="auto" w:val="clear"/>
          <w:lang w:val="ru-RU" w:eastAsia="ru-RU" w:bidi="ar-SA"/>
        </w:rPr>
        <w:t>либо</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rFonts w:eastAsia="Times New Roman" w:cs="Times New Roman"/>
          <w:color w:val="000000"/>
          <w:kern w:val="0"/>
          <w:sz w:val="24"/>
          <w:szCs w:val="24"/>
          <w:shd w:fill="auto" w:val="clear"/>
          <w:lang w:val="ru-RU" w:eastAsia="ru-RU" w:bidi="ar-SA"/>
        </w:rPr>
        <w:t>- в оригинале на бумажном носителе.</w:t>
      </w:r>
    </w:p>
    <w:p>
      <w:pPr>
        <w:pStyle w:val="ListParagraph"/>
        <w:shd w:val="clear" w:color="auto" w:fill="FFFFFF"/>
        <w:tabs>
          <w:tab w:val="clear" w:pos="708"/>
          <w:tab w:val="left" w:pos="1134" w:leader="none"/>
        </w:tabs>
        <w:ind w:left="0" w:firstLine="709"/>
        <w:jc w:val="both"/>
        <w:rPr>
          <w:bCs/>
          <w:highlight w:val="none"/>
          <w:shd w:fill="auto" w:val="clear"/>
        </w:rPr>
      </w:pPr>
      <w:r>
        <w:rPr>
          <w:bCs/>
          <w:shd w:fill="auto" w:val="clear"/>
        </w:rPr>
      </w:r>
    </w:p>
    <w:p>
      <w:pPr>
        <w:pStyle w:val="ListParagraph"/>
        <w:shd w:val="clear" w:color="auto" w:fill="FFFFFF"/>
        <w:tabs>
          <w:tab w:val="clear" w:pos="708"/>
          <w:tab w:val="left" w:pos="1134" w:leader="none"/>
        </w:tabs>
        <w:ind w:left="0" w:firstLine="709"/>
        <w:jc w:val="both"/>
        <w:rPr>
          <w:bCs/>
          <w:highlight w:val="none"/>
          <w:shd w:fill="auto" w:val="clear"/>
        </w:rPr>
      </w:pPr>
      <w:r>
        <w:rPr>
          <w:bCs/>
          <w:shd w:fill="auto" w:val="clear"/>
        </w:rPr>
      </w:r>
    </w:p>
    <w:p>
      <w:pPr>
        <w:pStyle w:val="ListParagraph"/>
        <w:numPr>
          <w:ilvl w:val="0"/>
          <w:numId w:val="27"/>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27"/>
        </w:numPr>
        <w:shd w:val="clear" w:color="auto" w:fill="FFFFFF"/>
        <w:tabs>
          <w:tab w:val="clear" w:pos="708"/>
          <w:tab w:val="left" w:pos="0" w:leader="none"/>
          <w:tab w:val="left" w:pos="1134" w:leader="none"/>
        </w:tabs>
        <w:ind w:left="0" w:firstLine="709"/>
        <w:jc w:val="both"/>
        <w:rPr>
          <w:bCs/>
        </w:rPr>
      </w:pPr>
      <w:r>
        <w:rPr>
          <w:bCs/>
        </w:rPr>
        <w:t xml:space="preserve">За неисполнение или ненадлежащее исполнение принятых обязательств </w:t>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w:t>
        <w:br/>
        <w:t xml:space="preserve">не предусмотрено иное. </w:t>
      </w:r>
    </w:p>
    <w:p>
      <w:pPr>
        <w:pStyle w:val="Normal"/>
        <w:numPr>
          <w:ilvl w:val="1"/>
          <w:numId w:val="27"/>
        </w:numPr>
        <w:tabs>
          <w:tab w:val="clear" w:pos="708"/>
          <w:tab w:val="left" w:pos="0" w:leader="none"/>
          <w:tab w:val="left" w:pos="1134" w:leader="none"/>
        </w:tabs>
        <w:spacing w:lineRule="auto" w:line="240"/>
        <w:ind w:left="0" w:firstLine="709"/>
        <w:rPr>
          <w:bCs/>
          <w:sz w:val="24"/>
          <w:szCs w:val="24"/>
        </w:rPr>
      </w:pPr>
      <w:r>
        <w:rPr>
          <w:bCs/>
          <w:sz w:val="24"/>
          <w:szCs w:val="24"/>
        </w:rPr>
        <w:t xml:space="preserve">Заказчик не несет ответственность за ненадлежащее исполнение обязательств </w:t>
        <w:br/>
        <w:t>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w:t>
      </w:r>
      <w:r>
        <w:rPr>
          <w:bCs/>
          <w:sz w:val="24"/>
          <w:szCs w:val="24"/>
          <w:shd w:fill="auto" w:val="clear"/>
        </w:rPr>
        <w:t>риостановлении.</w:t>
      </w:r>
    </w:p>
    <w:p>
      <w:pPr>
        <w:pStyle w:val="Normal"/>
        <w:numPr>
          <w:ilvl w:val="1"/>
          <w:numId w:val="27"/>
        </w:numPr>
        <w:tabs>
          <w:tab w:val="clear" w:pos="708"/>
          <w:tab w:val="left" w:pos="0" w:leader="none"/>
          <w:tab w:val="left" w:pos="1134" w:leader="none"/>
        </w:tabs>
        <w:spacing w:lineRule="auto" w:line="240"/>
        <w:ind w:left="0" w:firstLine="709"/>
        <w:rPr>
          <w:highlight w:val="none"/>
          <w:shd w:fill="auto" w:val="clear"/>
        </w:rPr>
      </w:pPr>
      <w:r>
        <w:rPr>
          <w:bCs/>
          <w:sz w:val="24"/>
          <w:szCs w:val="24"/>
          <w:shd w:fill="auto" w:val="clear"/>
        </w:rPr>
        <w:t xml:space="preserve">В случае нарушения Заказчиком сроков оплаты, установленных разделом 4 Договора (за исключением срока уплаты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ascii="Liberation Serif" w:hAnsi="Liberation Serif"/>
          <w:bCs/>
          <w:sz w:val="24"/>
          <w:szCs w:val="24"/>
          <w:shd w:fill="auto" w:val="clear"/>
        </w:rPr>
        <w:t>но не более 5 % от Цены Договора</w:t>
      </w:r>
      <w:r>
        <w:rPr>
          <w:bCs/>
          <w:sz w:val="24"/>
          <w:szCs w:val="24"/>
          <w:shd w:fill="auto" w:val="clear"/>
        </w:rPr>
        <w:t>.</w:t>
      </w:r>
    </w:p>
    <w:p>
      <w:pPr>
        <w:pStyle w:val="Normal"/>
        <w:numPr>
          <w:ilvl w:val="1"/>
          <w:numId w:val="27"/>
        </w:numPr>
        <w:tabs>
          <w:tab w:val="clear" w:pos="708"/>
          <w:tab w:val="left" w:pos="0" w:leader="none"/>
          <w:tab w:val="left" w:pos="1134" w:leader="none"/>
        </w:tabs>
        <w:spacing w:lineRule="auto" w:line="240"/>
        <w:ind w:left="0" w:firstLine="709"/>
        <w:rPr>
          <w:bCs/>
          <w:sz w:val="24"/>
          <w:szCs w:val="24"/>
        </w:rPr>
      </w:pPr>
      <w:r>
        <w:rPr>
          <w:bCs/>
          <w:sz w:val="24"/>
          <w:szCs w:val="24"/>
        </w:rPr>
        <w:t xml:space="preserve">В случае </w:t>
      </w:r>
      <w:r>
        <w:rPr>
          <w:sz w:val="24"/>
          <w:szCs w:val="24"/>
        </w:rPr>
        <w:t xml:space="preserve">нарушения Подрядчиком обязательств </w:t>
      </w:r>
      <w:r>
        <w:rPr>
          <w:sz w:val="24"/>
          <w:szCs w:val="24"/>
        </w:rPr>
        <w:t xml:space="preserve">по </w:t>
      </w:r>
      <w:r>
        <w:rPr>
          <w:sz w:val="24"/>
          <w:szCs w:val="24"/>
        </w:rPr>
        <w:t xml:space="preserve">выполнению Работ, в том числе сроков выполнения Работ, установленных Календарным графиком выполнения Работ (Приложение № </w:t>
      </w:r>
      <w:r>
        <w:rPr>
          <w:sz w:val="24"/>
          <w:szCs w:val="24"/>
        </w:rPr>
        <w:t xml:space="preserve">2 </w:t>
      </w:r>
      <w:r>
        <w:rPr>
          <w:sz w:val="24"/>
          <w:szCs w:val="24"/>
        </w:rPr>
        <w:t>к Договору), а также в случае несвоевременного устранения выявленных недостатков Оборудования / Результата Работ, Заказчик вправе требовать уплаты Подрядчиком:</w:t>
      </w:r>
    </w:p>
    <w:p>
      <w:pPr>
        <w:pStyle w:val="ListParagraph"/>
        <w:numPr>
          <w:ilvl w:val="2"/>
          <w:numId w:val="27"/>
        </w:numPr>
        <w:shd w:val="clear" w:color="auto" w:fill="FFFFFF"/>
        <w:tabs>
          <w:tab w:val="clear" w:pos="708"/>
          <w:tab w:val="left" w:pos="0" w:leader="none"/>
          <w:tab w:val="left" w:pos="709" w:leader="none"/>
          <w:tab w:val="left" w:pos="1134"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стоимости Партии Оборудования / Этапа Работ за каждый день просрочки поставки Оборудования / выполнения Работ;</w:t>
      </w:r>
    </w:p>
    <w:p>
      <w:pPr>
        <w:pStyle w:val="ListParagraph"/>
        <w:numPr>
          <w:ilvl w:val="2"/>
          <w:numId w:val="27"/>
        </w:numPr>
        <w:shd w:val="clear" w:color="auto" w:fill="FFFFFF"/>
        <w:tabs>
          <w:tab w:val="clear" w:pos="708"/>
          <w:tab w:val="left" w:pos="0" w:leader="none"/>
          <w:tab w:val="left" w:pos="709" w:leader="none"/>
          <w:tab w:val="left" w:pos="1134" w:leader="none"/>
          <w:tab w:val="left" w:pos="1418" w:leader="none"/>
        </w:tabs>
        <w:ind w:left="0" w:firstLine="709"/>
        <w:jc w:val="both"/>
        <w:rPr>
          <w:highlight w:val="white"/>
        </w:rPr>
      </w:pPr>
      <w:r>
        <w:rPr>
          <w:rFonts w:eastAsia="Calibri"/>
          <w:bCs/>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Оборудования / Результата Работ. </w:t>
      </w:r>
    </w:p>
    <w:p>
      <w:pPr>
        <w:pStyle w:val="ListParagraph"/>
        <w:numPr>
          <w:ilvl w:val="2"/>
          <w:numId w:val="27"/>
        </w:numPr>
        <w:shd w:val="clear" w:color="auto" w:fill="FFFFFF"/>
        <w:tabs>
          <w:tab w:val="clear" w:pos="708"/>
          <w:tab w:val="left" w:pos="0" w:leader="none"/>
          <w:tab w:val="left" w:pos="709" w:leader="none"/>
          <w:tab w:val="left" w:pos="1134" w:leader="none"/>
          <w:tab w:val="left" w:pos="1418" w:leader="none"/>
        </w:tabs>
        <w:spacing w:lineRule="auto" w:line="247" w:before="0" w:after="5"/>
        <w:ind w:left="0" w:firstLine="709"/>
        <w:contextualSpacing/>
        <w:jc w:val="both"/>
        <w:rPr>
          <w:highlight w:val="white"/>
        </w:rPr>
      </w:pPr>
      <w:r>
        <w:rPr>
          <w:rFonts w:eastAsia="Calibri"/>
          <w:bCs/>
          <w:sz w:val="24"/>
          <w:shd w:fill="FFFFFF" w:val="clear"/>
        </w:rPr>
        <w:t>Неустойки в размере 0,1 (ноль целых и одна десятая) процента от стоимости Партии Оборудования / Этапа Работ за каждый день просрочки – в случае несвоевременного устранения недостатков, не влияющих на возможность эксплуатации (использования) Оборудования / Результата Работ.</w:t>
      </w:r>
    </w:p>
    <w:p>
      <w:pPr>
        <w:pStyle w:val="Normal"/>
        <w:numPr>
          <w:ilvl w:val="1"/>
          <w:numId w:val="27"/>
        </w:numPr>
        <w:tabs>
          <w:tab w:val="clear" w:pos="708"/>
          <w:tab w:val="left" w:pos="0" w:leader="none"/>
          <w:tab w:val="left" w:pos="1134" w:leader="none"/>
        </w:tabs>
        <w:spacing w:lineRule="auto" w:line="240"/>
        <w:ind w:left="0" w:firstLine="709"/>
        <w:rPr>
          <w:bCs/>
          <w:sz w:val="24"/>
          <w:szCs w:val="24"/>
        </w:rPr>
      </w:pPr>
      <w:r>
        <w:rPr>
          <w:sz w:val="24"/>
          <w:szCs w:val="24"/>
          <w:shd w:fill="FFFFFF" w:val="clear"/>
        </w:rPr>
        <w:t>В случае несвоевременного возврата аванс</w:t>
      </w:r>
      <w:r>
        <w:rPr>
          <w:sz w:val="24"/>
          <w:szCs w:val="24"/>
        </w:rPr>
        <w:t xml:space="preserve">а </w:t>
      </w:r>
      <w:r>
        <w:rPr>
          <w:bCs/>
          <w:sz w:val="24"/>
          <w:szCs w:val="24"/>
        </w:rPr>
        <w:t xml:space="preserve">Заказчик вправе требовать уплаты Подрядчиком неустойки в размере </w:t>
      </w:r>
      <w:r>
        <w:rPr>
          <w:sz w:val="24"/>
          <w:szCs w:val="24"/>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r>
        <w:rPr>
          <w:bCs/>
          <w:sz w:val="24"/>
          <w:szCs w:val="24"/>
        </w:rPr>
        <w:t>.</w:t>
      </w:r>
    </w:p>
    <w:p>
      <w:pPr>
        <w:pStyle w:val="Normal"/>
        <w:numPr>
          <w:ilvl w:val="1"/>
          <w:numId w:val="27"/>
        </w:numPr>
        <w:tabs>
          <w:tab w:val="clear" w:pos="708"/>
          <w:tab w:val="left" w:pos="0" w:leader="none"/>
          <w:tab w:val="left" w:pos="1134" w:leader="none"/>
        </w:tabs>
        <w:spacing w:lineRule="auto" w:line="240"/>
        <w:ind w:left="0" w:firstLine="709"/>
        <w:rPr>
          <w:bCs/>
          <w:sz w:val="24"/>
          <w:szCs w:val="24"/>
        </w:rPr>
      </w:pPr>
      <w:r>
        <w:rPr>
          <w:bCs/>
          <w:sz w:val="24"/>
          <w:szCs w:val="24"/>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Normal"/>
        <w:numPr>
          <w:ilvl w:val="1"/>
          <w:numId w:val="27"/>
        </w:numPr>
        <w:tabs>
          <w:tab w:val="clear" w:pos="708"/>
          <w:tab w:val="left" w:pos="0" w:leader="none"/>
          <w:tab w:val="left" w:pos="1134" w:leader="none"/>
        </w:tabs>
        <w:spacing w:lineRule="auto" w:line="240"/>
        <w:ind w:left="0" w:firstLine="709"/>
        <w:rPr>
          <w:bCs/>
          <w:sz w:val="24"/>
          <w:szCs w:val="24"/>
        </w:rPr>
      </w:pPr>
      <w:r>
        <w:rPr>
          <w:bCs/>
          <w:sz w:val="24"/>
          <w:szCs w:val="24"/>
        </w:rPr>
        <w:t xml:space="preserve">Если в результате составления и выставления Подрядчиком счетов-фактур </w:t>
        <w:br/>
        <w:t xml:space="preserve">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5.9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27"/>
        </w:numPr>
        <w:shd w:val="clear" w:color="auto" w:fill="FFFFFF"/>
        <w:tabs>
          <w:tab w:val="clear" w:pos="708"/>
          <w:tab w:val="left" w:pos="1134" w:leader="none"/>
        </w:tabs>
        <w:ind w:left="0" w:firstLine="709"/>
        <w:jc w:val="both"/>
        <w:rPr/>
      </w:pPr>
      <w:r>
        <w:rPr>
          <w:bCs/>
        </w:rPr>
        <w:t xml:space="preserve">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w:t>
      </w:r>
      <w:r>
        <w:rPr>
          <w:bCs/>
          <w:shd w:fill="FFFFFF" w:val="clear"/>
        </w:rPr>
        <w:t>просрочки.</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Срок уплаты неустойки согласно пункту 8.10 Договора письменно согласовывается Сторонами при приемке Результата Работ по Договору.</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несет ответственность перед Заказчиком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11 к Договору, и Оборудования Заказчика.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hd w:fill="auto" w:val="clear"/>
        </w:rPr>
        <w:t>.</w:t>
      </w:r>
    </w:p>
    <w:p>
      <w:pPr>
        <w:pStyle w:val="ListParagraph"/>
        <w:numPr>
          <w:ilvl w:val="1"/>
          <w:numId w:val="27"/>
        </w:numPr>
        <w:shd w:val="clear" w:color="auto" w:fill="FFFFFF"/>
        <w:tabs>
          <w:tab w:val="clear" w:pos="708"/>
          <w:tab w:val="left" w:pos="1418" w:leader="none"/>
        </w:tabs>
        <w:ind w:left="0" w:firstLine="709"/>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7"/>
        </w:numPr>
        <w:shd w:val="clear" w:color="auto" w:fill="FFFFFF"/>
        <w:tabs>
          <w:tab w:val="clear" w:pos="708"/>
          <w:tab w:val="left" w:pos="1418" w:leader="none"/>
        </w:tabs>
        <w:ind w:left="0" w:firstLine="709"/>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3.3.39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7"/>
        </w:numPr>
        <w:shd w:val="clear" w:color="auto" w:fill="FFFFFF"/>
        <w:tabs>
          <w:tab w:val="clear" w:pos="708"/>
          <w:tab w:val="left" w:pos="1418" w:leader="none"/>
        </w:tabs>
        <w:ind w:left="0" w:firstLine="709"/>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нарушения Подрядчиком требований Технического требования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7"/>
        </w:numPr>
        <w:shd w:val="clear" w:color="auto" w:fill="FFFFFF"/>
        <w:tabs>
          <w:tab w:val="clear" w:pos="708"/>
          <w:tab w:val="left" w:pos="1418" w:leader="none"/>
        </w:tabs>
        <w:ind w:left="0" w:firstLine="709"/>
        <w:jc w:val="both"/>
        <w:rPr>
          <w:highlight w:val="none"/>
          <w:shd w:fill="auto" w:val="clear"/>
        </w:rPr>
      </w:pPr>
      <w:r>
        <w:rPr>
          <w:rFonts w:eastAsia="Times New Roman"/>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7"/>
        </w:numPr>
        <w:shd w:val="clear" w:color="auto" w:fill="FFFFFF"/>
        <w:tabs>
          <w:tab w:val="clear" w:pos="708"/>
          <w:tab w:val="left" w:pos="1418" w:leader="none"/>
        </w:tabs>
        <w:ind w:left="0" w:firstLine="709"/>
        <w:jc w:val="both"/>
        <w:rPr>
          <w:highlight w:val="none"/>
          <w:shd w:fill="auto" w:val="clear"/>
        </w:rPr>
      </w:pPr>
      <w:r>
        <w:rPr>
          <w:rFonts w:eastAsia="Times New Roman"/>
          <w:b w:val="false"/>
          <w:bCs/>
          <w:i w:val="false"/>
          <w:iCs w:val="false"/>
          <w:caps w:val="false"/>
          <w:smallCaps w:val="false"/>
          <w:sz w:val="24"/>
          <w:szCs w:val="24"/>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color w:val="000000"/>
          <w:sz w:val="24"/>
          <w:szCs w:val="24"/>
          <w:highlight w:val="none"/>
          <w:shd w:fill="auto" w:val="clear"/>
        </w:rPr>
      </w:pPr>
      <w:r>
        <w:rPr>
          <w:b/>
          <w:color w:val="000000"/>
          <w:sz w:val="24"/>
          <w:szCs w:val="24"/>
          <w:shd w:fill="auto" w:val="clear"/>
        </w:rPr>
      </w:r>
    </w:p>
    <w:p>
      <w:pPr>
        <w:pStyle w:val="ListParagraph"/>
        <w:numPr>
          <w:ilvl w:val="0"/>
          <w:numId w:val="27"/>
        </w:numPr>
        <w:shd w:val="clear" w:color="auto" w:fill="FFFFFF"/>
        <w:tabs>
          <w:tab w:val="clear" w:pos="708"/>
          <w:tab w:val="left" w:pos="284" w:leader="none"/>
        </w:tabs>
        <w:ind w:left="0" w:hanging="0"/>
        <w:jc w:val="center"/>
        <w:rPr>
          <w:highlight w:val="none"/>
          <w:shd w:fill="auto" w:val="clear"/>
        </w:rPr>
      </w:pPr>
      <w:r>
        <w:rPr>
          <w:b/>
          <w:bCs/>
          <w:shd w:fill="auto" w:val="clear"/>
        </w:rPr>
        <w:t>Гарантии качества Результата Работ</w:t>
      </w:r>
    </w:p>
    <w:p>
      <w:pPr>
        <w:pStyle w:val="Normal"/>
        <w:numPr>
          <w:ilvl w:val="1"/>
          <w:numId w:val="27"/>
        </w:numPr>
        <w:tabs>
          <w:tab w:val="clear" w:pos="708"/>
          <w:tab w:val="left" w:pos="1134" w:leader="none"/>
        </w:tabs>
        <w:spacing w:lineRule="auto" w:line="240"/>
        <w:ind w:left="0" w:firstLine="709"/>
        <w:rPr>
          <w:highlight w:val="none"/>
          <w:shd w:fill="auto" w:val="clear"/>
        </w:rPr>
      </w:pPr>
      <w:bookmarkStart w:id="30" w:name="_Ref361337777"/>
      <w:r>
        <w:rPr>
          <w:sz w:val="24"/>
          <w:szCs w:val="24"/>
          <w:shd w:fill="auto" w:val="clear"/>
        </w:rPr>
        <w:t>Гарантийный</w:t>
      </w:r>
      <w:r>
        <w:rPr>
          <w:bCs/>
          <w:sz w:val="24"/>
          <w:szCs w:val="24"/>
          <w:shd w:fill="auto" w:val="clear"/>
        </w:rPr>
        <w:t xml:space="preserve"> срок по Договору составляет 60</w:t>
      </w:r>
      <w:r>
        <w:rPr>
          <w:sz w:val="24"/>
          <w:szCs w:val="24"/>
          <w:shd w:fill="auto" w:val="clear"/>
        </w:rPr>
        <w:t xml:space="preserve"> </w:t>
      </w:r>
      <w:r>
        <w:rPr>
          <w:bCs/>
          <w:sz w:val="24"/>
          <w:szCs w:val="24"/>
          <w:shd w:fill="auto" w:val="clear"/>
        </w:rPr>
        <w:t>(шестьдесят)</w:t>
      </w:r>
      <w:r>
        <w:rPr>
          <w:sz w:val="24"/>
          <w:szCs w:val="24"/>
          <w:shd w:fill="auto" w:val="clear"/>
        </w:rPr>
        <w:t xml:space="preserve"> месяцев</w:t>
      </w:r>
      <w:r>
        <w:rPr>
          <w:bCs/>
          <w:sz w:val="24"/>
          <w:szCs w:val="24"/>
          <w:shd w:fill="auto" w:val="clear"/>
        </w:rPr>
        <w:t xml:space="preserve"> </w:t>
        <w:br/>
        <w:t>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30"/>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7"/>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7"/>
        </w:numPr>
        <w:shd w:val="clear" w:color="auto" w:fill="FFFFFF"/>
        <w:tabs>
          <w:tab w:val="clear" w:pos="708"/>
          <w:tab w:val="left" w:pos="1134" w:leader="none"/>
        </w:tabs>
        <w:ind w:left="0" w:firstLine="709"/>
        <w:jc w:val="both"/>
        <w:rPr>
          <w:bCs/>
        </w:rPr>
      </w:pPr>
      <w:r>
        <w:rPr>
          <w:bCs/>
          <w:shd w:fill="auto" w:val="clear"/>
        </w:rPr>
        <w:t xml:space="preserve">В течение Гарантийного срока Подрядчик гарантирует сохранение Гарантированных показателей, возможность эксплуатации Результата Работ в соответствии </w:t>
        <w:br/>
        <w:t>с его целевым назначением, а также несет безусловную ответственность за обнаруженные</w:t>
      </w:r>
      <w:r>
        <w:rPr>
          <w:bCs/>
        </w:rPr>
        <w:t xml:space="preserve">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прямо предусмотренных в инструкциях и иных документах, переданных Заказчику в соответствии с пунктом 2.3 Договора. </w:t>
      </w:r>
    </w:p>
    <w:p>
      <w:pPr>
        <w:pStyle w:val="ListParagraph"/>
        <w:numPr>
          <w:ilvl w:val="1"/>
          <w:numId w:val="27"/>
        </w:numPr>
        <w:shd w:val="clear" w:color="auto" w:fill="FFFFFF"/>
        <w:tabs>
          <w:tab w:val="clear" w:pos="708"/>
          <w:tab w:val="left" w:pos="1134" w:leader="none"/>
        </w:tabs>
        <w:ind w:left="0" w:firstLine="709"/>
        <w:jc w:val="both"/>
        <w:rPr>
          <w:bCs/>
        </w:rPr>
      </w:pPr>
      <w:bookmarkStart w:id="31" w:name="_Ref361337764"/>
      <w:r>
        <w:rPr>
          <w:bCs/>
        </w:rPr>
        <w:t xml:space="preserve">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br/>
        <w:t>и сроков их устранения.</w:t>
      </w:r>
      <w:bookmarkEnd w:id="31"/>
      <w:r>
        <w:rPr>
          <w:bCs/>
        </w:rPr>
        <w:t xml:space="preserve"> </w:t>
      </w:r>
    </w:p>
    <w:p>
      <w:pPr>
        <w:pStyle w:val="ListParagraph"/>
        <w:numPr>
          <w:ilvl w:val="1"/>
          <w:numId w:val="27"/>
        </w:numPr>
        <w:shd w:val="clear" w:color="auto" w:fill="FFFFFF"/>
        <w:tabs>
          <w:tab w:val="clear" w:pos="708"/>
          <w:tab w:val="left" w:pos="1134" w:leader="none"/>
        </w:tabs>
        <w:ind w:left="0" w:firstLine="709"/>
        <w:jc w:val="both"/>
        <w:rPr>
          <w:bCs/>
        </w:rPr>
      </w:pPr>
      <w:r>
        <w:rPr>
          <w:bCs/>
        </w:rPr>
        <w:t>Наличие и полный перечень недостатков,</w:t>
      </w:r>
      <w:r>
        <w:rPr/>
        <w:t xml:space="preserve"> </w:t>
      </w:r>
      <w:r>
        <w:rPr>
          <w:bCs/>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Подрядчика </w:t>
        <w:br/>
        <w:t xml:space="preserve">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w:t>
        <w:br/>
        <w:t xml:space="preserve">в одностороннем порядке Акт о недостатках имеет для 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27"/>
        </w:numPr>
        <w:shd w:val="clear" w:color="auto" w:fill="FFFFFF"/>
        <w:tabs>
          <w:tab w:val="clear" w:pos="708"/>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w:t>
        <w:br/>
        <w:t xml:space="preserve">в срок, указанный в </w:t>
      </w:r>
      <w:bookmarkStart w:id="32" w:name="OLE_LINK5"/>
      <w:bookmarkStart w:id="33" w:name="OLE_LINK6"/>
      <w:r>
        <w:rPr>
          <w:bCs/>
        </w:rPr>
        <w:t>Акте о недостатках, составленном в порядке, установленном пунктом 9.5 Договора</w:t>
      </w:r>
      <w:bookmarkEnd w:id="32"/>
      <w:bookmarkEnd w:id="33"/>
      <w:r>
        <w:rPr>
          <w:bCs/>
        </w:rPr>
        <w:t>.</w:t>
      </w:r>
      <w:r>
        <w:rPr/>
        <w:t xml:space="preserve"> </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Гарантийный срок на Результат Работ увеличивается на тот период времени, </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9.1 Договора, и начинает исчисляться заново с даты приемки Заказчиком работ по устранению недостатков.</w:t>
      </w:r>
    </w:p>
    <w:p>
      <w:pPr>
        <w:pStyle w:val="ListParagraph"/>
        <w:numPr>
          <w:ilvl w:val="1"/>
          <w:numId w:val="27"/>
        </w:numPr>
        <w:shd w:val="clear" w:color="auto" w:fill="FFFFFF"/>
        <w:tabs>
          <w:tab w:val="clear" w:pos="708"/>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9.5 Договора, </w:t>
        <w:br/>
        <w:t xml:space="preserve">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7"/>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Подрядчик гарантирует, что выполнение Работ, предусмотренных Договором, </w:t>
        <w:br/>
        <w:t>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w:t>
        <w:br/>
        <w:t xml:space="preserve">все разрешения (лицензии), необходимые для эксплуатации Заказчиком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В случае если Заказчику будут предъявлены требования, связанные </w:t>
        <w:br/>
        <w:t xml:space="preserve">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w:t>
        <w:br/>
        <w:t>на юридических консультантов.</w:t>
      </w:r>
    </w:p>
    <w:p>
      <w:pPr>
        <w:pStyle w:val="ListParagraph"/>
        <w:numPr>
          <w:ilvl w:val="1"/>
          <w:numId w:val="27"/>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w:t>
        <w:br/>
        <w:t xml:space="preserve">что Подрядчик передаст Заказчику неисключительные права (неисключительную лицензию) </w:t>
        <w:br/>
        <w:t>на право использования такого результата</w:t>
      </w:r>
      <w:r>
        <w:rPr/>
        <w:t xml:space="preserve"> </w:t>
      </w:r>
      <w:r>
        <w:rPr>
          <w:bCs/>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w:t>
        <w:br/>
        <w:t>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hanging="0"/>
        <w:jc w:val="both"/>
        <w:rPr>
          <w:bCs/>
        </w:rPr>
      </w:pPr>
      <w:r>
        <w:rPr>
          <w:bCs/>
        </w:rPr>
      </w:r>
    </w:p>
    <w:p>
      <w:pPr>
        <w:pStyle w:val="ListParagraph"/>
        <w:numPr>
          <w:ilvl w:val="0"/>
          <w:numId w:val="27"/>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27"/>
        </w:numPr>
        <w:shd w:val="clear" w:color="auto" w:fill="FFFFFF"/>
        <w:tabs>
          <w:tab w:val="clear" w:pos="708"/>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4"/>
        </w:numPr>
        <w:tabs>
          <w:tab w:val="clear" w:pos="708"/>
          <w:tab w:val="left" w:pos="709" w:leader="none"/>
          <w:tab w:val="left" w:pos="1418" w:leader="none"/>
        </w:tabs>
        <w:spacing w:lineRule="auto" w:line="240"/>
        <w:ind w:left="0" w:firstLine="709"/>
        <w:rPr>
          <w:bCs/>
          <w:sz w:val="24"/>
          <w:szCs w:val="24"/>
        </w:rPr>
      </w:pPr>
      <w:r>
        <w:rPr>
          <w:bCs/>
          <w:sz w:val="24"/>
          <w:szCs w:val="24"/>
        </w:rPr>
        <w:t xml:space="preserve">данная Информация не относится к категории общедоступной </w:t>
        <w:br/>
        <w:t>или обязательной к раскрытию Заказчиком в соответствии с законодательством Российской Федерации.</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7"/>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7"/>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7"/>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 xml:space="preserve">сведения о находящихся на регистрации товарных знаках Заказчика, а также </w:t>
        <w:br/>
        <w:t>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 xml:space="preserve">сведения о подрядчиках, поставщиках оборудования и материалов, а также </w:t>
        <w:br/>
        <w:t>о покупателях продукции Заказчика и их аффилированных лицах;</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7"/>
        </w:numPr>
        <w:shd w:val="clear" w:color="auto" w:fill="FFFFFF"/>
        <w:tabs>
          <w:tab w:val="clear" w:pos="708"/>
          <w:tab w:val="left" w:pos="1134" w:leader="none"/>
        </w:tabs>
        <w:ind w:left="0" w:firstLine="709"/>
        <w:jc w:val="both"/>
        <w:rPr>
          <w:bCs/>
        </w:rPr>
      </w:pPr>
      <w:bookmarkStart w:id="34"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4"/>
      <w:r>
        <w:rPr>
          <w:bCs/>
        </w:rPr>
        <w:t xml:space="preserve"> </w:t>
      </w:r>
    </w:p>
    <w:p>
      <w:pPr>
        <w:pStyle w:val="ListParagraph"/>
        <w:numPr>
          <w:ilvl w:val="2"/>
          <w:numId w:val="27"/>
        </w:numPr>
        <w:shd w:val="clear" w:color="auto" w:fill="FFFFFF"/>
        <w:tabs>
          <w:tab w:val="clear" w:pos="708"/>
          <w:tab w:val="left" w:pos="1701" w:leader="none"/>
        </w:tabs>
        <w:ind w:left="0" w:firstLine="709"/>
        <w:jc w:val="both"/>
        <w:rPr>
          <w:bCs/>
        </w:rPr>
      </w:pPr>
      <w:r>
        <w:rPr>
          <w:bCs/>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11.6.7 Договора.</w:t>
      </w:r>
    </w:p>
    <w:p>
      <w:pPr>
        <w:pStyle w:val="ListParagraph"/>
        <w:numPr>
          <w:ilvl w:val="2"/>
          <w:numId w:val="27"/>
        </w:numPr>
        <w:shd w:val="clear" w:color="auto" w:fill="FFFFFF"/>
        <w:tabs>
          <w:tab w:val="clear" w:pos="708"/>
          <w:tab w:val="left" w:pos="1701" w:leader="none"/>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w:t>
        <w:br/>
        <w:t>в отношении защиты Информации обычно используемые им меры защиты.</w:t>
      </w:r>
    </w:p>
    <w:p>
      <w:pPr>
        <w:pStyle w:val="ListParagraph"/>
        <w:numPr>
          <w:ilvl w:val="2"/>
          <w:numId w:val="27"/>
        </w:numPr>
        <w:shd w:val="clear" w:color="auto" w:fill="FFFFFF"/>
        <w:tabs>
          <w:tab w:val="clear" w:pos="708"/>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7"/>
        </w:numPr>
        <w:shd w:val="clear" w:color="auto" w:fill="FFFFFF"/>
        <w:tabs>
          <w:tab w:val="clear" w:pos="708"/>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7"/>
        </w:numPr>
        <w:shd w:val="clear" w:color="auto" w:fill="FFFFFF"/>
        <w:tabs>
          <w:tab w:val="clear" w:pos="708"/>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7"/>
        </w:numPr>
        <w:shd w:val="clear" w:color="auto" w:fill="FFFFFF"/>
        <w:tabs>
          <w:tab w:val="clear" w:pos="708"/>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Подрядчика.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27"/>
        </w:numPr>
        <w:shd w:val="clear" w:color="auto" w:fill="FFFFFF"/>
        <w:tabs>
          <w:tab w:val="clear" w:pos="708"/>
          <w:tab w:val="left" w:pos="1701" w:leader="none"/>
        </w:tabs>
        <w:ind w:left="0" w:firstLine="709"/>
        <w:jc w:val="both"/>
        <w:rPr>
          <w:bCs/>
        </w:rPr>
      </w:pPr>
      <w:bookmarkStart w:id="35" w:name="_Ref361337832"/>
      <w:bookmarkEnd w:id="35"/>
      <w:r>
        <w:rPr>
          <w:bCs/>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numPr>
          <w:ilvl w:val="2"/>
          <w:numId w:val="27"/>
        </w:numPr>
        <w:shd w:val="clear" w:color="auto" w:fill="FFFFFF"/>
        <w:tabs>
          <w:tab w:val="clear" w:pos="708"/>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7"/>
        </w:numPr>
        <w:shd w:val="clear" w:color="auto" w:fill="FFFFFF"/>
        <w:tabs>
          <w:tab w:val="clear" w:pos="708"/>
          <w:tab w:val="left" w:pos="1134" w:leader="none"/>
        </w:tabs>
        <w:ind w:left="0" w:firstLine="709"/>
        <w:jc w:val="both"/>
        <w:rPr>
          <w:bCs/>
        </w:rPr>
      </w:pPr>
      <w:bookmarkStart w:id="36" w:name="_Ref361337863"/>
      <w:bookmarkEnd w:id="36"/>
      <w:r>
        <w:rPr>
          <w:bCs/>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br/>
        <w:t>с даты получения соответствующего письменного требования Заказчика.</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Субподрядчиками.</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27"/>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27"/>
        </w:numPr>
        <w:shd w:val="clear" w:color="auto" w:fill="FFFFFF"/>
        <w:tabs>
          <w:tab w:val="clear" w:pos="708"/>
          <w:tab w:val="left" w:pos="1134" w:leader="none"/>
          <w:tab w:val="left" w:pos="1418" w:leader="none"/>
        </w:tabs>
        <w:ind w:left="0" w:firstLine="709"/>
        <w:jc w:val="both"/>
        <w:rPr>
          <w:bCs/>
        </w:rPr>
      </w:pPr>
      <w:r>
        <w:rPr>
          <w:bCs/>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7"/>
        </w:numPr>
        <w:shd w:val="clear" w:color="auto" w:fill="FFFFFF"/>
        <w:tabs>
          <w:tab w:val="clear" w:pos="708"/>
          <w:tab w:val="left" w:pos="1134" w:leader="none"/>
          <w:tab w:val="left" w:pos="1418" w:leader="none"/>
        </w:tabs>
        <w:ind w:left="0" w:firstLine="709"/>
        <w:jc w:val="both"/>
        <w:rPr>
          <w:bCs/>
        </w:rPr>
      </w:pPr>
      <w:r>
        <w:rPr>
          <w:bCs/>
        </w:rPr>
        <w:t xml:space="preserve">Споры, указанные в пункте 12.1 Договора, которые не были урегулированы Сторонами путем переговоров, подлежат разрешению в Арбитражном суде Хабаровского </w:t>
      </w:r>
      <w:r>
        <w:rPr>
          <w:bCs/>
          <w:shd w:fill="auto" w:val="clear"/>
        </w:rPr>
        <w:t xml:space="preserve">края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7.1.10 Договора.</w:t>
      </w:r>
    </w:p>
    <w:p>
      <w:pPr>
        <w:pStyle w:val="ListParagraph"/>
        <w:numPr>
          <w:ilvl w:val="1"/>
          <w:numId w:val="27"/>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18.7 Договора.</w:t>
      </w:r>
    </w:p>
    <w:p>
      <w:pPr>
        <w:pStyle w:val="ListParagraph"/>
        <w:numPr>
          <w:ilvl w:val="1"/>
          <w:numId w:val="27"/>
        </w:numPr>
        <w:shd w:val="clear" w:color="auto" w:fill="FFFFFF"/>
        <w:tabs>
          <w:tab w:val="clear" w:pos="708"/>
          <w:tab w:val="left" w:pos="1134" w:leader="none"/>
          <w:tab w:val="left" w:pos="1418" w:leader="none"/>
        </w:tabs>
        <w:ind w:left="0" w:firstLine="709"/>
        <w:jc w:val="both"/>
        <w:rPr>
          <w:bCs/>
        </w:rPr>
      </w:pPr>
      <w:r>
        <w:rPr>
          <w:bCs/>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27"/>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1134" w:leader="none"/>
          <w:tab w:val="left" w:pos="1418" w:leader="none"/>
        </w:tabs>
        <w:rPr>
          <w:bCs/>
        </w:rPr>
      </w:pPr>
      <w:r>
        <w:rPr>
          <w:bCs/>
        </w:rPr>
      </w:r>
    </w:p>
    <w:p>
      <w:pPr>
        <w:pStyle w:val="ListParagraph"/>
        <w:numPr>
          <w:ilvl w:val="0"/>
          <w:numId w:val="27"/>
        </w:numPr>
        <w:shd w:val="clear" w:color="auto" w:fill="FFFFFF"/>
        <w:tabs>
          <w:tab w:val="clear" w:pos="708"/>
          <w:tab w:val="left" w:pos="426" w:leader="none"/>
        </w:tabs>
        <w:ind w:left="426" w:hanging="450"/>
        <w:jc w:val="center"/>
        <w:rPr>
          <w:b/>
          <w:bCs/>
        </w:rPr>
      </w:pPr>
      <w:r>
        <w:rPr>
          <w:b/>
          <w:bCs/>
        </w:rPr>
        <w:t>Антикоррупционная оговорка</w:t>
      </w:r>
    </w:p>
    <w:p>
      <w:pPr>
        <w:pStyle w:val="ListParagraph"/>
        <w:numPr>
          <w:ilvl w:val="1"/>
          <w:numId w:val="27"/>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7"/>
        </w:numPr>
        <w:shd w:val="clear" w:color="auto" w:fill="FFFFFF"/>
        <w:tabs>
          <w:tab w:val="clear" w:pos="708"/>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w:t>
      </w:r>
      <w:r>
        <w:rPr>
          <w:bCs/>
          <w:color w:val="000000"/>
          <w:shd w:fill="FFFFFF" w:val="clear"/>
        </w:rPr>
        <w:t>е Применимым правом как дача или получение взятки, коммерческий подкуп, а также любые иные действия,</w:t>
      </w:r>
      <w:r>
        <w:rPr>
          <w:bCs/>
          <w:color w:val="000000"/>
        </w:rPr>
        <w:t xml:space="preserve">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7"/>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7"/>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7"/>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7"/>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7"/>
        </w:numPr>
        <w:shd w:val="clear" w:color="auto" w:fill="FFFFFF"/>
        <w:tabs>
          <w:tab w:val="clear" w:pos="708"/>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27"/>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27"/>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7"/>
        </w:numPr>
        <w:tabs>
          <w:tab w:val="clear" w:pos="708"/>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7"/>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7"/>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7"/>
        </w:numPr>
        <w:shd w:val="clear" w:color="auto" w:fill="FFFFFF"/>
        <w:tabs>
          <w:tab w:val="clear" w:pos="708"/>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7"/>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7"/>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7"/>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27"/>
        </w:numPr>
        <w:shd w:val="clear" w:color="auto" w:fill="FFFFFF"/>
        <w:tabs>
          <w:tab w:val="clear" w:pos="708"/>
          <w:tab w:val="left" w:pos="1134" w:leader="none"/>
        </w:tabs>
        <w:ind w:left="0" w:firstLine="709"/>
        <w:jc w:val="both"/>
        <w:rPr>
          <w:bCs/>
        </w:rPr>
      </w:pPr>
      <w:bookmarkStart w:id="37"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4"/>
        </w:numPr>
        <w:shd w:val="clear" w:color="auto" w:fill="FFFFFF"/>
        <w:tabs>
          <w:tab w:val="clear" w:pos="708"/>
          <w:tab w:val="left" w:pos="1134" w:leader="none"/>
        </w:tabs>
        <w:ind w:left="0" w:firstLine="709"/>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w:t>
        <w:br/>
        <w:t xml:space="preserve">и от 25.05.2010 </w:t>
      </w:r>
      <w:hyperlink r:id="rId3">
        <w:r>
          <w:rPr>
            <w:rStyle w:val="Hyperlink"/>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709" w:hanging="0"/>
        <w:jc w:val="both"/>
        <w:rPr>
          <w:bCs/>
        </w:rPr>
      </w:pPr>
      <w:r>
        <w:rPr>
          <w:bCs/>
        </w:rPr>
        <w:t xml:space="preserve">и / или </w:t>
      </w:r>
    </w:p>
    <w:p>
      <w:pPr>
        <w:pStyle w:val="ListParagraph"/>
        <w:numPr>
          <w:ilvl w:val="1"/>
          <w:numId w:val="14"/>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bookmarkEnd w:id="37"/>
      <w:r>
        <w:rPr>
          <w:bCs/>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7"/>
        </w:numPr>
        <w:shd w:val="clear" w:color="auto" w:fill="FFFFFF"/>
        <w:tabs>
          <w:tab w:val="clear" w:pos="708"/>
          <w:tab w:val="left" w:pos="1134" w:leader="none"/>
        </w:tabs>
        <w:ind w:left="0" w:firstLine="709"/>
        <w:jc w:val="both"/>
        <w:rPr>
          <w:bCs/>
        </w:rPr>
      </w:pPr>
      <w:bookmarkStart w:id="38" w:name="_Ref361337921"/>
      <w:bookmarkEnd w:id="38"/>
      <w:r>
        <w:rPr>
          <w:bCs/>
        </w:rPr>
        <w:t xml:space="preserve">Подрядчик обязуется незамедлительно уведомить Заказчика о появлении </w:t>
        <w:br/>
        <w:t>в ходе исполнения Договора у привлеченных Подрядчиком Субподрядчиков признаков недобросовестности, указанных в пункте 15.1 Договора, а также обеспечить прекращение участия таких организаций в исполнении Договора.</w:t>
      </w:r>
    </w:p>
    <w:p>
      <w:pPr>
        <w:pStyle w:val="ListParagraph"/>
        <w:numPr>
          <w:ilvl w:val="1"/>
          <w:numId w:val="27"/>
        </w:numPr>
        <w:shd w:val="clear" w:color="auto" w:fill="FFFFFF"/>
        <w:tabs>
          <w:tab w:val="clear" w:pos="708"/>
          <w:tab w:val="left" w:pos="1134" w:leader="none"/>
        </w:tabs>
        <w:ind w:left="0" w:firstLine="709"/>
        <w:jc w:val="both"/>
        <w:rPr>
          <w:bCs/>
        </w:rPr>
      </w:pPr>
      <w:bookmarkStart w:id="39" w:name="_Ref361337948"/>
      <w:bookmarkEnd w:id="39"/>
      <w:r>
        <w:rPr>
          <w:bCs/>
        </w:rPr>
        <w:t xml:space="preserve">В случае нарушения Подрядчиком обязательств, установленных пунктами 15.1, 15.2 Договора, Заказчик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7"/>
        </w:numPr>
        <w:shd w:val="clear" w:color="auto" w:fill="FFFFFF"/>
        <w:tabs>
          <w:tab w:val="clear" w:pos="708"/>
          <w:tab w:val="left" w:pos="1134" w:leader="none"/>
        </w:tabs>
        <w:ind w:left="0" w:firstLine="709"/>
        <w:jc w:val="both"/>
        <w:rPr>
          <w:bCs/>
        </w:rPr>
      </w:pPr>
      <w:bookmarkStart w:id="40" w:name="_Ref361337980"/>
      <w:bookmarkEnd w:id="4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15.1, 15.2 Договора.</w:t>
      </w:r>
    </w:p>
    <w:p>
      <w:pPr>
        <w:pStyle w:val="ListParagraph"/>
        <w:numPr>
          <w:ilvl w:val="1"/>
          <w:numId w:val="27"/>
        </w:numPr>
        <w:shd w:val="clear" w:color="auto" w:fill="FFFFFF"/>
        <w:tabs>
          <w:tab w:val="clear" w:pos="708"/>
          <w:tab w:val="left" w:pos="1134" w:leader="none"/>
        </w:tabs>
        <w:ind w:left="0" w:firstLine="709"/>
        <w:jc w:val="both"/>
        <w:rPr/>
      </w:pPr>
      <w:bookmarkStart w:id="41" w:name="_Ref373243071"/>
      <w:r>
        <w:rPr>
          <w:bCs/>
        </w:rPr>
        <w:t xml:space="preserve">Штраф, предусмотренный пунктом </w:t>
      </w:r>
      <w:r>
        <w:rPr/>
        <w:fldChar w:fldCharType="begin"/>
      </w:r>
      <w:r>
        <w:rPr/>
        <w:instrText xml:space="preserve"> REF _Ref361337980 \r \h </w:instrText>
      </w:r>
      <w:r>
        <w:rPr/>
        <w:fldChar w:fldCharType="separate"/>
      </w:r>
      <w:r>
        <w:rPr/>
        <w:t>15.4</w:t>
      </w:r>
      <w:r>
        <w:rPr/>
        <w:fldChar w:fldCharType="end"/>
      </w:r>
      <w:bookmarkEnd w:id="41"/>
      <w:r>
        <w:rPr>
          <w:bCs/>
        </w:rPr>
        <w:t xml:space="preserve">. Договора, оплачивается Подрядчиком </w:t>
        <w:br/>
        <w:t xml:space="preserve">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15.3 Договора.</w:t>
      </w:r>
    </w:p>
    <w:p>
      <w:pPr>
        <w:pStyle w:val="ListParagraph"/>
        <w:numPr>
          <w:ilvl w:val="1"/>
          <w:numId w:val="27"/>
        </w:numPr>
        <w:shd w:val="clear" w:color="auto" w:fill="FFFFFF"/>
        <w:tabs>
          <w:tab w:val="clear" w:pos="708"/>
          <w:tab w:val="left" w:pos="1134" w:leader="none"/>
        </w:tabs>
        <w:ind w:left="0" w:firstLine="709"/>
        <w:jc w:val="both"/>
        <w:rPr>
          <w:bCs/>
        </w:rPr>
      </w:pPr>
      <w:bookmarkStart w:id="42" w:name="_Ref361337992"/>
      <w:bookmarkEnd w:id="42"/>
      <w:r>
        <w:rPr>
          <w:bCs/>
        </w:rPr>
        <w:t xml:space="preserve">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15.4. Договора. </w:t>
        <w:br/>
        <w:t>При этом Заказчик не будет считаться просрочившим и / или нарушившим свои обязательства по Договору.</w:t>
      </w:r>
    </w:p>
    <w:p>
      <w:pPr>
        <w:pStyle w:val="ListParagraph"/>
        <w:numPr>
          <w:ilvl w:val="1"/>
          <w:numId w:val="27"/>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15.4, 15.5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27"/>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7"/>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27"/>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 xml:space="preserve">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Подрядчик состоит в СРО, основанной на членстве лиц, осуществляющих строительство;</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 xml:space="preserve">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 xml:space="preserve">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w:t>
        <w:br/>
        <w:t xml:space="preserve">и точной, и Подрядчик не скрыл никаких обстоятельств, которые при их обнаружении могли </w:t>
        <w:br/>
        <w:t>бы негативно повлиять на решение Заказчика заключить Договор на указанных в нем условиях.</w:t>
      </w:r>
    </w:p>
    <w:p>
      <w:pPr>
        <w:pStyle w:val="Normal"/>
        <w:numPr>
          <w:ilvl w:val="1"/>
          <w:numId w:val="27"/>
        </w:numPr>
        <w:spacing w:lineRule="auto" w:line="240"/>
        <w:ind w:left="0" w:firstLine="709"/>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27"/>
        </w:numPr>
        <w:shd w:val="clear" w:color="auto" w:fill="FFFFFF"/>
        <w:tabs>
          <w:tab w:val="clear" w:pos="708"/>
          <w:tab w:val="left" w:pos="1134" w:leader="none"/>
          <w:tab w:val="left" w:pos="1418" w:leader="none"/>
        </w:tabs>
        <w:ind w:left="0" w:firstLine="709"/>
        <w:jc w:val="both"/>
        <w:rPr/>
      </w:pPr>
      <w:r>
        <w:rPr/>
        <w:t>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rPr>
        <w:t xml:space="preserve"> </w:t>
      </w:r>
      <w:r>
        <w:rPr/>
        <w:t xml:space="preserve">обязан </w:t>
        <w:br/>
        <w:t>по письменному требованию Заказчика уплатить последнему штраф в размере 5 (пяти) процентов от Цены Договора, указанной в пункте 4.1 Договора.</w:t>
      </w:r>
    </w:p>
    <w:p>
      <w:pPr>
        <w:pStyle w:val="ListParagraph"/>
        <w:numPr>
          <w:ilvl w:val="1"/>
          <w:numId w:val="27"/>
        </w:numPr>
        <w:shd w:val="clear" w:color="auto" w:fill="FFFFFF"/>
        <w:tabs>
          <w:tab w:val="clear" w:pos="708"/>
          <w:tab w:val="left" w:pos="1134" w:leader="none"/>
          <w:tab w:val="left" w:pos="1418" w:leader="none"/>
        </w:tabs>
        <w:ind w:left="0" w:firstLine="709"/>
        <w:jc w:val="both"/>
        <w:rPr/>
      </w:pPr>
      <w: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pPr>
      <w:r>
        <w:rPr/>
      </w:r>
    </w:p>
    <w:p>
      <w:pPr>
        <w:pStyle w:val="ListParagraph"/>
        <w:numPr>
          <w:ilvl w:val="0"/>
          <w:numId w:val="27"/>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7"/>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18.7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7"/>
        </w:numPr>
        <w:shd w:val="clear" w:color="auto" w:fill="FFFFFF"/>
        <w:tabs>
          <w:tab w:val="clear" w:pos="708"/>
          <w:tab w:val="left" w:pos="1134" w:leader="none"/>
        </w:tabs>
        <w:ind w:left="0" w:firstLine="709"/>
        <w:jc w:val="both"/>
        <w:rPr/>
      </w:pPr>
      <w:r>
        <w:rPr/>
        <w:t xml:space="preserve">Заказчик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7"/>
        </w:numPr>
        <w:shd w:val="clear" w:color="auto" w:fill="FFFFFF"/>
        <w:tabs>
          <w:tab w:val="clear" w:pos="708"/>
          <w:tab w:val="left" w:pos="1134" w:leader="none"/>
        </w:tabs>
        <w:ind w:left="0" w:firstLine="709"/>
        <w:jc w:val="both"/>
        <w:rPr/>
      </w:pPr>
      <w:r>
        <w:rPr/>
        <w:t xml:space="preserve">В случае существенного нарушения Договора Подрядчиком Заказчик вправе </w:t>
        <w:br/>
        <w:t>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10"/>
        </w:numPr>
        <w:tabs>
          <w:tab w:val="clear" w:pos="708"/>
          <w:tab w:val="left" w:pos="1134" w:leader="none"/>
        </w:tabs>
        <w:ind w:left="0" w:firstLine="709"/>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w:t>
      </w:r>
      <w:r>
        <w:rPr>
          <w:shd w:fill="auto" w:val="clear"/>
        </w:rPr>
        <w:t>т,</w:t>
      </w:r>
      <w:r>
        <w:rPr>
          <w:shd w:fill="auto" w:val="clear"/>
        </w:rPr>
        <w:t xml:space="preserve"> установленных Договором и Календарным графиком выполнения Работ (</w:t>
      </w:r>
      <w:r>
        <w:rPr>
          <w:shd w:fill="auto" w:val="clear"/>
        </w:rPr>
        <w:t>П</w:t>
      </w:r>
      <w:r>
        <w:rPr>
          <w:shd w:fill="auto" w:val="clear"/>
        </w:rPr>
        <w:t xml:space="preserve">риложение № </w:t>
      </w:r>
      <w:r>
        <w:rPr>
          <w:shd w:fill="auto" w:val="clear"/>
        </w:rPr>
        <w:t>2</w:t>
      </w:r>
      <w:r>
        <w:rPr>
          <w:shd w:fill="auto" w:val="clear"/>
        </w:rPr>
        <w:t xml:space="preserve"> к Договору), более чем на 30 (тридцать) календарных дней/ 60 (шестьдесят) календарных дне</w:t>
      </w:r>
      <w:bookmarkStart w:id="43" w:name="_GoBack"/>
      <w:bookmarkEnd w:id="43"/>
      <w:r>
        <w:rPr>
          <w:shd w:fill="auto" w:val="clear"/>
        </w:rPr>
        <w:t>й по причинам, не зависящим от Заказчика;</w:t>
      </w:r>
    </w:p>
    <w:p>
      <w:pPr>
        <w:pStyle w:val="ListParagraph"/>
        <w:numPr>
          <w:ilvl w:val="0"/>
          <w:numId w:val="10"/>
        </w:numPr>
        <w:tabs>
          <w:tab w:val="clear" w:pos="708"/>
          <w:tab w:val="left" w:pos="1134" w:leader="none"/>
        </w:tabs>
        <w:ind w:left="0" w:firstLine="709"/>
        <w:jc w:val="both"/>
        <w:rPr/>
      </w:pPr>
      <w: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0"/>
        </w:numPr>
        <w:tabs>
          <w:tab w:val="clear" w:pos="708"/>
          <w:tab w:val="left" w:pos="1134" w:leader="none"/>
        </w:tabs>
        <w:ind w:left="0" w:firstLine="709"/>
        <w:jc w:val="both"/>
        <w:rPr/>
      </w:pPr>
      <w: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0"/>
        </w:numPr>
        <w:tabs>
          <w:tab w:val="clear" w:pos="708"/>
          <w:tab w:val="left" w:pos="1134" w:leader="none"/>
        </w:tabs>
        <w:ind w:left="0" w:firstLine="709"/>
        <w:jc w:val="both"/>
        <w:rPr/>
      </w:pPr>
      <w: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10"/>
        </w:numPr>
        <w:tabs>
          <w:tab w:val="clear" w:pos="708"/>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10"/>
        </w:numPr>
        <w:tabs>
          <w:tab w:val="clear" w:pos="708"/>
          <w:tab w:val="left" w:pos="1134" w:leader="none"/>
        </w:tabs>
        <w:ind w:left="0" w:firstLine="709"/>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10"/>
        </w:numPr>
        <w:tabs>
          <w:tab w:val="clear" w:pos="708"/>
          <w:tab w:val="left" w:pos="1134" w:leader="none"/>
        </w:tabs>
        <w:ind w:left="0" w:firstLine="709"/>
        <w:jc w:val="both"/>
        <w:rPr/>
      </w:pPr>
      <w:r>
        <w:rPr>
          <w:shd w:fill="auto" w:val="clear"/>
        </w:rPr>
        <w:t xml:space="preserve">привлечение к выполнению Работ по Договору третьих лиц (Субподрядчиков) </w:t>
      </w:r>
      <w:r>
        <w:rPr/>
        <w:br/>
        <w:t>с нарушением требований, установленных пунктом 3.4.3 Договора;</w:t>
      </w:r>
    </w:p>
    <w:p>
      <w:pPr>
        <w:pStyle w:val="ListParagraph"/>
        <w:numPr>
          <w:ilvl w:val="0"/>
          <w:numId w:val="10"/>
        </w:numPr>
        <w:tabs>
          <w:tab w:val="clear" w:pos="708"/>
          <w:tab w:val="left" w:pos="1134" w:leader="none"/>
        </w:tabs>
        <w:ind w:left="0"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10"/>
        </w:numPr>
        <w:tabs>
          <w:tab w:val="clear" w:pos="708"/>
          <w:tab w:val="left" w:pos="1134" w:leader="none"/>
        </w:tabs>
        <w:ind w:left="0" w:firstLine="709"/>
        <w:jc w:val="both"/>
        <w:rPr/>
      </w:pPr>
      <w: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 xml:space="preserve">об обстоятельствах, указанных в разделе 16 Договора, и имеющих существенное значение для </w:t>
      </w:r>
      <w:r>
        <w:rPr>
          <w:shd w:fill="auto" w:val="clear"/>
        </w:rPr>
        <w:t>его заключения и исполнения;</w:t>
      </w:r>
    </w:p>
    <w:p>
      <w:pPr>
        <w:pStyle w:val="BodyText"/>
        <w:widowControl/>
        <w:numPr>
          <w:ilvl w:val="0"/>
          <w:numId w:val="10"/>
        </w:numPr>
        <w:bidi w:val="0"/>
        <w:spacing w:lineRule="auto" w:line="240" w:before="0" w:after="0"/>
        <w:ind w:left="113" w:right="113" w:firstLine="510"/>
        <w:jc w:val="both"/>
        <w:rPr>
          <w:highlight w:val="none"/>
          <w:shd w:fill="auto" w:val="clear"/>
        </w:rPr>
      </w:pPr>
      <w:r>
        <w:rPr>
          <w:b w:val="false"/>
          <w:bCs w:val="false"/>
          <w:i w:val="false"/>
          <w:iCs w:val="false"/>
          <w:caps w:val="false"/>
          <w:smallCaps w:val="false"/>
          <w:color w:val="000000"/>
          <w:sz w:val="24"/>
          <w:szCs w:val="24"/>
          <w:shd w:fill="auto"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auto" w:val="clear"/>
        </w:rPr>
        <w:t xml:space="preserve">наличии </w:t>
      </w:r>
      <w:r>
        <w:rPr>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п.3.3.41 Договора</w:t>
      </w:r>
      <w:r>
        <w:rPr>
          <w:bCs/>
          <w:iCs w:val="false"/>
          <w:sz w:val="24"/>
          <w:szCs w:val="24"/>
          <w:shd w:fill="auto" w:val="clear"/>
        </w:rPr>
        <w:t>.</w:t>
      </w:r>
    </w:p>
    <w:p>
      <w:pPr>
        <w:pStyle w:val="ListParagraph"/>
        <w:numPr>
          <w:ilvl w:val="1"/>
          <w:numId w:val="27"/>
        </w:numPr>
        <w:shd w:val="clear" w:color="auto" w:fill="FFFFFF"/>
        <w:tabs>
          <w:tab w:val="clear" w:pos="708"/>
          <w:tab w:val="left" w:pos="1134" w:leader="none"/>
        </w:tabs>
        <w:ind w:left="0" w:firstLine="709"/>
        <w:jc w:val="both"/>
        <w:rPr/>
      </w:pPr>
      <w:r>
        <w:rPr>
          <w:shd w:fill="auto" w:val="clear"/>
        </w:rPr>
        <w:t>В случае отказа Заказчика от Договора в случаях, предусмотре</w:t>
      </w:r>
      <w:r>
        <w:rPr/>
        <w:t xml:space="preserve">нных пунктами 17.2, 17.3, 17.4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7"/>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2"/>
        </w:numPr>
        <w:shd w:val="clear" w:color="auto" w:fill="FFFFFF"/>
        <w:tabs>
          <w:tab w:val="clear" w:pos="708"/>
          <w:tab w:val="left" w:pos="1418" w:leader="none"/>
        </w:tabs>
        <w:ind w:left="0" w:firstLine="709"/>
        <w:jc w:val="both"/>
        <w:rPr/>
      </w:pPr>
      <w:r>
        <w:rPr/>
        <w:t>передать Заказчику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22"/>
        </w:numPr>
        <w:shd w:val="clear" w:color="auto" w:fill="FFFFFF"/>
        <w:tabs>
          <w:tab w:val="clear" w:pos="708"/>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w:t>
        <w:br/>
        <w:t xml:space="preserve">и персонал Подрядчика; </w:t>
      </w:r>
    </w:p>
    <w:p>
      <w:pPr>
        <w:pStyle w:val="ListParagraph"/>
        <w:numPr>
          <w:ilvl w:val="0"/>
          <w:numId w:val="22"/>
        </w:numPr>
        <w:shd w:val="clear" w:color="auto" w:fill="FFFFFF"/>
        <w:tabs>
          <w:tab w:val="clear" w:pos="708"/>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7"/>
        </w:numPr>
        <w:shd w:val="clear" w:color="auto" w:fill="FFFFFF"/>
        <w:tabs>
          <w:tab w:val="clear" w:pos="708"/>
          <w:tab w:val="left" w:pos="1134" w:leader="none"/>
        </w:tabs>
        <w:ind w:left="0" w:firstLine="709"/>
        <w:jc w:val="both"/>
        <w:rPr/>
      </w:pPr>
      <w: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4.5.8 Договора.</w:t>
      </w:r>
    </w:p>
    <w:p>
      <w:pPr>
        <w:pStyle w:val="ListParagraph"/>
        <w:numPr>
          <w:ilvl w:val="1"/>
          <w:numId w:val="27"/>
        </w:numPr>
        <w:shd w:val="clear" w:color="auto" w:fill="FFFFFF"/>
        <w:tabs>
          <w:tab w:val="clear" w:pos="708"/>
          <w:tab w:val="left" w:pos="1134" w:leader="none"/>
        </w:tabs>
        <w:ind w:left="0" w:firstLine="709"/>
        <w:jc w:val="both"/>
        <w:rPr/>
      </w:pPr>
      <w: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9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0" w:hanging="0"/>
        <w:jc w:val="both"/>
        <w:rPr/>
      </w:pPr>
      <w:r>
        <w:rPr/>
      </w:r>
    </w:p>
    <w:p>
      <w:pPr>
        <w:pStyle w:val="ListParagraph"/>
        <w:numPr>
          <w:ilvl w:val="0"/>
          <w:numId w:val="27"/>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27"/>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w:t>
        <w:br/>
        <w:t>до полного исполнения ими принятых на себя обяза</w:t>
      </w:r>
      <w:r>
        <w:rPr>
          <w:shd w:fill="auto" w:val="clear"/>
        </w:rPr>
        <w:t>тельств. В соответствии с пунктом 2 статьи 425 ГК РФ, условия Договора применяются к отношениям Сторон, возникшим с даты заключения договора.</w:t>
      </w:r>
    </w:p>
    <w:p>
      <w:pPr>
        <w:pStyle w:val="ListParagraph"/>
        <w:shd w:val="clear" w:color="auto" w:fill="FFFFFF"/>
        <w:tabs>
          <w:tab w:val="clear" w:pos="708"/>
          <w:tab w:val="left" w:pos="1134" w:leader="none"/>
        </w:tabs>
        <w:ind w:left="0" w:firstLine="709"/>
        <w:rPr>
          <w:highlight w:val="none"/>
          <w:shd w:fill="auto" w:val="clear"/>
        </w:rPr>
      </w:pPr>
      <w:r>
        <w:rPr>
          <w:shd w:fill="auto" w:val="clear"/>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clear" w:pos="708"/>
          <w:tab w:val="left" w:pos="1134" w:leader="none"/>
        </w:tabs>
        <w:ind w:left="0" w:firstLine="709"/>
        <w:jc w:val="both"/>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3"/>
          <w:sz w:val="24"/>
          <w:szCs w:val="24"/>
          <w:shd w:fill="auto" w:val="clear"/>
        </w:rPr>
        <w:t xml:space="preserve">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18.6 Договора. </w:t>
      </w:r>
    </w:p>
    <w:p>
      <w:pPr>
        <w:pStyle w:val="ListParagraph"/>
        <w:numPr>
          <w:ilvl w:val="1"/>
          <w:numId w:val="27"/>
        </w:numPr>
        <w:shd w:val="clear" w:color="auto" w:fill="FFFFFF"/>
        <w:tabs>
          <w:tab w:val="clear" w:pos="708"/>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7"/>
        </w:numPr>
        <w:shd w:val="clear" w:color="auto" w:fill="FFFFFF"/>
        <w:tabs>
          <w:tab w:val="clear" w:pos="708"/>
          <w:tab w:val="left" w:pos="1134" w:leader="none"/>
        </w:tabs>
        <w:ind w:left="0" w:firstLine="709"/>
        <w:jc w:val="both"/>
        <w:rPr/>
      </w:pPr>
      <w:r>
        <w:rPr>
          <w:shd w:fill="auto" w:val="clear"/>
        </w:rPr>
        <w:t xml:space="preserve">В случае наличия любых расхождений между содержанием Договора </w:t>
      </w:r>
      <w:r>
        <w:rPr/>
        <w:br/>
        <w:t>и приложений к нему, приоритет имеет текст Договора.</w:t>
      </w:r>
    </w:p>
    <w:p>
      <w:pPr>
        <w:pStyle w:val="ListParagraph"/>
        <w:numPr>
          <w:ilvl w:val="1"/>
          <w:numId w:val="27"/>
        </w:numPr>
        <w:shd w:val="clear" w:color="auto" w:fill="FFFFFF"/>
        <w:tabs>
          <w:tab w:val="clear" w:pos="708"/>
          <w:tab w:val="left" w:pos="1134" w:leader="none"/>
        </w:tabs>
        <w:ind w:left="0" w:firstLine="709"/>
        <w:jc w:val="both"/>
        <w:rPr/>
      </w:pPr>
      <w: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18.7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7"/>
        </w:numPr>
        <w:shd w:val="clear" w:color="auto" w:fill="FFFFFF"/>
        <w:tabs>
          <w:tab w:val="clear" w:pos="708"/>
          <w:tab w:val="left" w:pos="1134" w:leader="none"/>
        </w:tabs>
        <w:ind w:left="0" w:firstLine="709"/>
        <w:jc w:val="both"/>
        <w:rPr/>
      </w:pPr>
      <w:bookmarkStart w:id="44" w:name="_Ref361338004"/>
      <w:r>
        <w:rPr/>
        <w:t>Стороны обязуются уведомлять друг друга об изменении адреса и / или реквизитов, указанных в разделе 20 Договора, не позднее 3 (трех) рабочих дней после такого изменения в порядке, установленном пунктом 18.7 Договора.</w:t>
      </w:r>
      <w:bookmarkEnd w:id="44"/>
      <w:r>
        <w:rPr/>
        <w:t xml:space="preserve"> </w:t>
      </w:r>
    </w:p>
    <w:p>
      <w:pPr>
        <w:pStyle w:val="ListParagraph"/>
        <w:numPr>
          <w:ilvl w:val="1"/>
          <w:numId w:val="27"/>
        </w:numPr>
        <w:shd w:val="clear" w:color="auto" w:fill="FFFFFF"/>
        <w:tabs>
          <w:tab w:val="clear" w:pos="708"/>
          <w:tab w:val="left" w:pos="0" w:leader="none"/>
          <w:tab w:val="left" w:pos="1418" w:leader="none"/>
        </w:tabs>
        <w:ind w:left="0" w:firstLine="709"/>
        <w:jc w:val="both"/>
        <w:rPr>
          <w:bCs/>
        </w:rPr>
      </w:pPr>
      <w:bookmarkStart w:id="45" w:name="_Ref361338019"/>
      <w:r>
        <w:rPr/>
        <w:t>Письма, уведомления и / или сообщения направляются Стороне</w:t>
      </w:r>
      <w:r>
        <w:rPr>
          <w:bCs/>
        </w:rPr>
        <w:t>-</w:t>
      </w:r>
      <w:r>
        <w:rPr/>
        <w:t>получателю по адресу ее места нахождения, указанному в разделе 20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27"/>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7"/>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27"/>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18.7.1 – 18.7.2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bookmarkEnd w:id="45"/>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7"/>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7"/>
        </w:numPr>
        <w:shd w:val="clear" w:color="auto" w:fill="FFFFFF"/>
        <w:tabs>
          <w:tab w:val="clear" w:pos="708"/>
          <w:tab w:val="left" w:pos="568" w:leader="none"/>
        </w:tabs>
        <w:ind w:left="0" w:firstLine="709"/>
        <w:jc w:val="both"/>
        <w:rPr>
          <w:bCs/>
        </w:rPr>
      </w:pPr>
      <w:r>
        <w:rPr/>
        <w:t xml:space="preserve">Уступка (передача), в том числе в залог, прав (требований) к Заказчику </w:t>
        <w:br/>
        <w:t>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7"/>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7"/>
        </w:numPr>
        <w:shd w:val="clear" w:color="auto" w:fill="FFFFFF"/>
        <w:tabs>
          <w:tab w:val="clear" w:pos="708"/>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7"/>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pPr>
      <w:r>
        <w:rPr>
          <w:bCs/>
          <w:iCs/>
          <w:sz w:val="24"/>
        </w:rPr>
        <w:t xml:space="preserve"> </w:t>
      </w:r>
      <w:r>
        <w:rPr>
          <w:bCs/>
          <w:iCs/>
          <w:sz w:val="24"/>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680009, Россия, Хабароский край, г.г. Хабаровск, ул. Промышленная, д.13. ИНН 2801108200, КПП 272402001, тел. 8 (4212) 59-91-59; 8 (4212) 27-16-77,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ListParagraph"/>
        <w:numPr>
          <w:ilvl w:val="0"/>
          <w:numId w:val="0"/>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hanging="0"/>
        <w:jc w:val="both"/>
        <w:rPr/>
      </w:pPr>
      <w:r>
        <w:rPr>
          <w:bCs/>
          <w:iCs/>
          <w:sz w:val="24"/>
        </w:rPr>
        <w:t xml:space="preserve">             </w:t>
      </w: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tabs>
          <w:tab w:val="clear" w:pos="708"/>
          <w:tab w:val="left" w:pos="1134" w:leader="none"/>
        </w:tabs>
        <w:ind w:left="0" w:hanging="0"/>
        <w:jc w:val="both"/>
        <w:rPr/>
      </w:pPr>
      <w:r>
        <w:rPr/>
      </w:r>
    </w:p>
    <w:p>
      <w:pPr>
        <w:pStyle w:val="ListParagraph"/>
        <w:numPr>
          <w:ilvl w:val="0"/>
          <w:numId w:val="27"/>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highlight w:val="none"/>
          <w:shd w:fill="auto" w:val="clear"/>
        </w:rPr>
      </w:pPr>
      <w:r>
        <w:rPr>
          <w:shd w:fill="auto" w:val="clear"/>
        </w:rPr>
        <w:t xml:space="preserve">Приложение № </w:t>
      </w:r>
      <w:r>
        <w:rPr>
          <w:bCs/>
          <w:shd w:fill="auto" w:val="clear"/>
        </w:rPr>
        <w:t>1 – Техническое требование.</w:t>
      </w:r>
    </w:p>
    <w:p>
      <w:pPr>
        <w:pStyle w:val="ListParagraph"/>
        <w:shd w:val="clear" w:color="auto" w:fill="FFFFFF"/>
        <w:ind w:left="0" w:hanging="0"/>
        <w:jc w:val="both"/>
        <w:rPr>
          <w:highlight w:val="none"/>
          <w:shd w:fill="auto" w:val="clear"/>
        </w:rPr>
      </w:pPr>
      <w:r>
        <w:rPr>
          <w:bCs/>
          <w:shd w:fill="auto" w:val="clear"/>
        </w:rPr>
        <w:t>Приложение № 2 – Календарный график выполнения Работ.</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3</w:t>
      </w:r>
      <w:r>
        <w:rPr>
          <w:bCs/>
          <w:shd w:fill="auto" w:val="clear"/>
        </w:rPr>
        <w:t xml:space="preserve"> – Сводный сметный расчет с приложениями.</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4</w:t>
      </w:r>
      <w:r>
        <w:rPr>
          <w:bCs/>
          <w:shd w:fill="auto" w:val="clear"/>
        </w:rPr>
        <w:t>.1 – Форма Акта сдачи-приемки места производства работ, места (помещения) для складирования оборудования и материалов.</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4</w:t>
      </w:r>
      <w:r>
        <w:rPr>
          <w:bCs/>
          <w:shd w:fill="auto" w:val="clear"/>
        </w:rPr>
        <w:t>.2 – Форма Акта сдачи-приемки технической и иной документации.</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4</w:t>
      </w:r>
      <w:r>
        <w:rPr>
          <w:bCs/>
          <w:shd w:fill="auto" w:val="clear"/>
        </w:rPr>
        <w:t>.3 – Форма Акта сдачи-приемки оборудования и инструментов.</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5</w:t>
      </w:r>
      <w:r>
        <w:rPr>
          <w:bCs/>
          <w:shd w:fill="auto" w:val="clear"/>
        </w:rPr>
        <w:t xml:space="preserve"> – Перечень допусков, разрешений и лицензий Подрядчика. </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6</w:t>
      </w:r>
      <w:r>
        <w:rPr>
          <w:bCs/>
          <w:shd w:fill="auto" w:val="clear"/>
        </w:rPr>
        <w:t xml:space="preserve"> – Размер ответственности 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7</w:t>
      </w:r>
      <w:r>
        <w:rPr>
          <w:bCs/>
          <w:shd w:fill="auto" w:val="clear"/>
        </w:rPr>
        <w:t xml:space="preserve"> – Форма Акта освидетельствования выполненных работ.</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8</w:t>
      </w:r>
      <w:r>
        <w:rPr>
          <w:bCs/>
          <w:shd w:fill="auto" w:val="clear"/>
        </w:rPr>
        <w:t xml:space="preserve"> – Форма справки</w:t>
      </w:r>
      <w:r>
        <w:rPr>
          <w:b/>
          <w:bCs/>
          <w:color w:val="000000"/>
          <w:shd w:fill="auto" w:val="clear"/>
        </w:rPr>
        <w:t xml:space="preserve"> </w:t>
      </w:r>
      <w:r>
        <w:rPr>
          <w:bCs/>
          <w:shd w:fill="auto" w:val="clear"/>
        </w:rPr>
        <w:t>о заключенных Подрядчиком договорах с Субподрядчиками.</w:t>
      </w:r>
    </w:p>
    <w:p>
      <w:pPr>
        <w:pStyle w:val="ListParagraph"/>
        <w:shd w:val="clear" w:color="auto" w:fill="FFFFFF"/>
        <w:ind w:left="0" w:hanging="0"/>
        <w:jc w:val="both"/>
        <w:rPr>
          <w:highlight w:val="none"/>
          <w:shd w:fill="auto" w:val="clear"/>
        </w:rPr>
      </w:pPr>
      <w:r>
        <w:rPr>
          <w:bCs/>
          <w:shd w:fill="auto" w:val="clear"/>
        </w:rPr>
        <w:t xml:space="preserve">Приложение № </w:t>
      </w:r>
      <w:r>
        <w:rPr>
          <w:bCs/>
          <w:shd w:fill="auto" w:val="clear"/>
        </w:rPr>
        <w:t>9</w:t>
      </w:r>
      <w:r>
        <w:rPr>
          <w:bCs/>
          <w:shd w:fill="auto" w:val="clear"/>
        </w:rPr>
        <w:t xml:space="preserve"> – Перечень передаваемых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1</w:t>
      </w:r>
      <w:r>
        <w:rPr>
          <w:bCs/>
          <w:shd w:fill="auto" w:val="clear"/>
        </w:rPr>
        <w:t>0</w:t>
      </w:r>
      <w:r>
        <w:rPr>
          <w:bCs/>
          <w:shd w:fill="auto" w:val="clear"/>
        </w:rPr>
        <w:t xml:space="preserve"> – Порядок передачи и учета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1</w:t>
      </w:r>
      <w:r>
        <w:rPr>
          <w:bCs/>
          <w:shd w:fill="auto" w:val="clear"/>
        </w:rPr>
        <w:t xml:space="preserve">1 </w:t>
      </w:r>
      <w:r>
        <w:rPr>
          <w:bCs/>
          <w:shd w:fill="auto" w:val="clear"/>
        </w:rPr>
        <w:t>– Порядок передачи и учета Оборудования Заказчика.</w:t>
      </w:r>
    </w:p>
    <w:p>
      <w:pPr>
        <w:pStyle w:val="ListParagraph"/>
        <w:shd w:val="clear" w:color="auto" w:fill="FFFFFF"/>
        <w:ind w:left="0" w:hanging="0"/>
        <w:jc w:val="both"/>
        <w:rPr>
          <w:highlight w:val="none"/>
          <w:shd w:fill="auto" w:val="clear"/>
        </w:rPr>
      </w:pPr>
      <w:r>
        <w:rPr>
          <w:bCs/>
          <w:shd w:fill="auto" w:val="clear"/>
        </w:rPr>
        <w:t>Приложение № 1</w:t>
      </w:r>
      <w:r>
        <w:rPr>
          <w:bCs/>
          <w:shd w:fill="auto" w:val="clear"/>
        </w:rPr>
        <w:t>2</w:t>
      </w:r>
      <w:r>
        <w:rPr>
          <w:bCs/>
          <w:shd w:fill="auto" w:val="clear"/>
        </w:rPr>
        <w:t xml:space="preserve"> – Критерии отбора Банков-Гарантов.</w:t>
      </w:r>
    </w:p>
    <w:p>
      <w:pPr>
        <w:pStyle w:val="ListParagraph"/>
        <w:shd w:val="clear" w:color="auto" w:fill="FFFFFF"/>
        <w:ind w:left="0" w:hanging="0"/>
        <w:jc w:val="both"/>
        <w:rPr>
          <w:bCs/>
        </w:rPr>
      </w:pPr>
      <w:r>
        <w:rPr>
          <w:bCs/>
        </w:rPr>
        <w:t xml:space="preserve">Приложение № </w:t>
      </w:r>
      <w:r>
        <w:rPr>
          <w:bCs/>
        </w:rPr>
        <w:t>13</w:t>
      </w:r>
      <w:r>
        <w:rPr>
          <w:bCs/>
        </w:rPr>
        <w:t xml:space="preserve"> – 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bCs/>
        </w:rPr>
      </w:pPr>
      <w:r>
        <w:rPr>
          <w:bCs/>
          <w:sz w:val="24"/>
          <w:szCs w:val="24"/>
          <w:lang w:val="ru-RU" w:bidi="ar-SA"/>
        </w:rPr>
        <w:t>Приложение №1</w:t>
      </w:r>
      <w:r>
        <w:rPr>
          <w:bCs/>
          <w:sz w:val="24"/>
          <w:szCs w:val="24"/>
          <w:lang w:val="ru-RU" w:bidi="ar-SA"/>
        </w:rPr>
        <w:t>4</w:t>
      </w:r>
      <w:r>
        <w:rPr>
          <w:bCs/>
          <w:sz w:val="24"/>
          <w:szCs w:val="24"/>
          <w:lang w:val="ru-RU" w:bidi="ar-SA"/>
        </w:rPr>
        <w:t xml:space="preserve"> – </w:t>
      </w:r>
      <w:r>
        <w:rPr>
          <w:b w:val="false"/>
          <w:bCs w:val="false"/>
          <w:sz w:val="24"/>
          <w:szCs w:val="24"/>
          <w:lang w:val="ru-RU" w:bidi="ar-SA"/>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hd w:val="clear" w:color="auto" w:fill="FFFFFF"/>
        <w:ind w:left="0" w:hanging="0"/>
        <w:jc w:val="both"/>
        <w:rPr>
          <w:bCs/>
        </w:rPr>
      </w:pPr>
      <w:r>
        <w:rPr>
          <w:bCs/>
        </w:rPr>
      </w:r>
    </w:p>
    <w:p>
      <w:pPr>
        <w:pStyle w:val="ListParagraph"/>
        <w:numPr>
          <w:ilvl w:val="0"/>
          <w:numId w:val="27"/>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sectPr>
          <w:headerReference w:type="default" r:id="rId5"/>
          <w:headerReference w:type="first" r:id="rId6"/>
          <w:type w:val="nextPage"/>
          <w:pgSz w:w="11906" w:h="16838"/>
          <w:pgMar w:left="1418" w:right="851" w:gutter="0" w:header="709" w:top="1134" w:footer="0" w:bottom="1134"/>
          <w:pgNumType w:fmt="decimal"/>
          <w:formProt w:val="false"/>
          <w:titlePg/>
          <w:textDirection w:val="lrTb"/>
          <w:docGrid w:type="default" w:linePitch="312" w:charSpace="0"/>
        </w:sectPr>
      </w:pP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9"/>
        <w:gridCol w:w="149"/>
        <w:gridCol w:w="4630"/>
        <w:gridCol w:w="81"/>
      </w:tblGrid>
      <w:tr>
        <w:trPr/>
        <w:tc>
          <w:tcPr>
            <w:tcW w:w="4928" w:type="dxa"/>
            <w:gridSpan w:val="2"/>
            <w:tcBorders/>
            <w:shd w:fill="auto" w:val="clear"/>
          </w:tcPr>
          <w:p>
            <w:pPr>
              <w:pStyle w:val="Normal"/>
              <w:widowControl w:val="false"/>
              <w:spacing w:lineRule="auto" w:line="240"/>
              <w:ind w:hanging="0"/>
              <w:rPr>
                <w:sz w:val="24"/>
                <w:szCs w:val="24"/>
              </w:rPr>
            </w:pPr>
            <w:r>
              <w:rPr>
                <w:sz w:val="24"/>
                <w:szCs w:val="24"/>
              </w:rPr>
              <w:t>ЗАКАЗЧИК:</w:t>
            </w:r>
          </w:p>
        </w:tc>
        <w:tc>
          <w:tcPr>
            <w:tcW w:w="4711" w:type="dxa"/>
            <w:gridSpan w:val="2"/>
            <w:tcBorders/>
            <w:shd w:fill="auto" w:val="clear"/>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11" w:type="dxa"/>
            <w:gridSpan w:val="2"/>
            <w:tcBorders/>
            <w:shd w:color="auto" w:fill="BFBFBF" w:themeFill="background1" w:themeFillShade="b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779" w:type="dxa"/>
            <w:tcBorders/>
            <w:shd w:fill="auto" w:val="clear"/>
          </w:tcPr>
          <w:p>
            <w:pPr>
              <w:pStyle w:val="Normal"/>
              <w:widowControl w:val="false"/>
              <w:spacing w:lineRule="auto" w:line="240"/>
              <w:ind w:hanging="0"/>
              <w:jc w:val="left"/>
              <w:rPr>
                <w:sz w:val="24"/>
                <w:szCs w:val="24"/>
                <w:highlight w:val="lightGray"/>
              </w:rPr>
            </w:pPr>
            <w:r>
              <w:rPr>
                <w:sz w:val="24"/>
                <w:szCs w:val="24"/>
                <w:highlight w:val="lightGray"/>
              </w:rPr>
              <w:t xml:space="preserve">_______________ / _______________ </w:t>
            </w:r>
          </w:p>
          <w:p>
            <w:pPr>
              <w:pStyle w:val="Normal"/>
              <w:widowControl w:val="false"/>
              <w:spacing w:lineRule="auto" w:line="240"/>
              <w:ind w:hanging="0"/>
              <w:jc w:val="left"/>
              <w:rPr>
                <w:sz w:val="24"/>
                <w:szCs w:val="24"/>
                <w:highlight w:val="lightGray"/>
              </w:rPr>
            </w:pPr>
            <w:r>
              <w:rPr>
                <w:sz w:val="24"/>
                <w:szCs w:val="24"/>
                <w:highlight w:val="lightGray"/>
              </w:rPr>
            </w:r>
          </w:p>
        </w:tc>
        <w:tc>
          <w:tcPr>
            <w:tcW w:w="4779" w:type="dxa"/>
            <w:gridSpan w:val="2"/>
            <w:tcBorders/>
            <w:shd w:fill="auto" w:val="clear"/>
          </w:tcPr>
          <w:p>
            <w:pPr>
              <w:pStyle w:val="Normal"/>
              <w:widowControl w:val="false"/>
              <w:spacing w:lineRule="auto" w:line="240"/>
              <w:ind w:hanging="0"/>
              <w:jc w:val="left"/>
              <w:rPr>
                <w:sz w:val="24"/>
                <w:szCs w:val="24"/>
              </w:rPr>
            </w:pPr>
            <w:r>
              <w:rPr>
                <w:sz w:val="24"/>
                <w:szCs w:val="24"/>
                <w:highlight w:val="lightGray"/>
              </w:rPr>
              <w:t>_______________ / _______________</w:t>
            </w:r>
            <w:r>
              <w:rPr>
                <w:sz w:val="24"/>
                <w:szCs w:val="24"/>
              </w:rPr>
              <w:t xml:space="preserve"> </w:t>
            </w:r>
          </w:p>
        </w:tc>
        <w:tc>
          <w:tcPr>
            <w:tcW w:w="81" w:type="dxa"/>
            <w:tcBorders/>
            <w:shd w:fill="auto" w:val="clear"/>
          </w:tcPr>
          <w:p>
            <w:pPr>
              <w:pStyle w:val="Normal"/>
              <w:widowControl w:val="false"/>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hanging="0"/>
        <w:jc w:val="right"/>
        <w:rPr>
          <w:sz w:val="22"/>
          <w:szCs w:val="22"/>
        </w:rPr>
      </w:pPr>
      <w:r>
        <w:rPr>
          <w:sz w:val="22"/>
          <w:szCs w:val="22"/>
        </w:rPr>
      </w:r>
      <w:r>
        <w:br w:type="page"/>
      </w:r>
    </w:p>
    <w:p>
      <w:pPr>
        <w:pStyle w:val="Normal"/>
        <w:spacing w:lineRule="auto" w:line="240"/>
        <w:ind w:firstLine="4820"/>
        <w:jc w:val="left"/>
        <w:rPr>
          <w:sz w:val="22"/>
          <w:szCs w:val="22"/>
        </w:rPr>
      </w:pPr>
      <w:r>
        <w:rPr>
          <w:sz w:val="22"/>
          <w:szCs w:val="22"/>
        </w:rPr>
        <w:t>Приложение № 1</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от «____» __________ 20 _ г. № ________</w:t>
      </w:r>
    </w:p>
    <w:p>
      <w:pPr>
        <w:pStyle w:val="Normal"/>
        <w:spacing w:lineRule="auto" w:line="240"/>
        <w:ind w:hanging="0"/>
        <w:jc w:val="right"/>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ТРЕБОВАНИЕ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pageBreakBefore w:val="false"/>
        <w:spacing w:lineRule="auto" w:line="240"/>
        <w:ind w:firstLine="4820"/>
        <w:jc w:val="left"/>
        <w:rPr>
          <w:sz w:val="22"/>
          <w:szCs w:val="22"/>
        </w:rPr>
      </w:pPr>
      <w:r>
        <w:rPr/>
      </w:r>
    </w:p>
    <w:p>
      <w:pPr>
        <w:sect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firstLine="4820"/>
        <w:jc w:val="right"/>
        <w:rPr/>
      </w:pPr>
      <w:r>
        <w:rPr>
          <w:sz w:val="22"/>
          <w:szCs w:val="22"/>
        </w:rPr>
        <w:t xml:space="preserve">Приложение № </w:t>
      </w:r>
      <w:r>
        <w:rPr>
          <w:sz w:val="22"/>
          <w:szCs w:val="22"/>
        </w:rPr>
        <w:t>2</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__________ 20 _ г. № ________</w:t>
      </w:r>
    </w:p>
    <w:p>
      <w:pPr>
        <w:pStyle w:val="Normal"/>
        <w:spacing w:lineRule="auto" w:line="240"/>
        <w:jc w:val="right"/>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t>Таблица 1. Календарный график выполнения Работ</w:t>
      </w:r>
    </w:p>
    <w:tbl>
      <w:tblPr>
        <w:tblW w:w="9835" w:type="dxa"/>
        <w:jc w:val="left"/>
        <w:tblInd w:w="-10" w:type="dxa"/>
        <w:tblLayout w:type="fixed"/>
        <w:tblCellMar>
          <w:top w:w="0" w:type="dxa"/>
          <w:left w:w="93" w:type="dxa"/>
          <w:bottom w:w="0" w:type="dxa"/>
          <w:right w:w="108" w:type="dxa"/>
        </w:tblCellMar>
        <w:tblLook w:val="04a0" w:noHBand="0" w:noVBand="1" w:firstColumn="1" w:lastRow="0" w:lastColumn="0" w:firstRow="1"/>
      </w:tblPr>
      <w:tblGrid>
        <w:gridCol w:w="706"/>
        <w:gridCol w:w="1609"/>
        <w:gridCol w:w="1932"/>
        <w:gridCol w:w="1589"/>
        <w:gridCol w:w="1418"/>
        <w:gridCol w:w="774"/>
        <w:gridCol w:w="860"/>
        <w:gridCol w:w="1"/>
        <w:gridCol w:w="944"/>
      </w:tblGrid>
      <w:tr>
        <w:trPr/>
        <w:tc>
          <w:tcPr>
            <w:tcW w:w="70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 Работ</w:t>
            </w:r>
          </w:p>
        </w:tc>
        <w:tc>
          <w:tcPr>
            <w:tcW w:w="160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Работ (состав Работ)</w:t>
            </w:r>
          </w:p>
        </w:tc>
        <w:tc>
          <w:tcPr>
            <w:tcW w:w="1932"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 Работ</w:t>
            </w:r>
          </w:p>
          <w:p>
            <w:pPr>
              <w:pStyle w:val="Normal"/>
              <w:widowControl w:val="false"/>
              <w:spacing w:lineRule="auto" w:line="240"/>
              <w:ind w:hanging="0"/>
              <w:jc w:val="center"/>
              <w:rPr>
                <w:sz w:val="20"/>
                <w:szCs w:val="20"/>
              </w:rPr>
            </w:pPr>
            <w:r>
              <w:rPr>
                <w:sz w:val="20"/>
                <w:szCs w:val="20"/>
              </w:rPr>
            </w:r>
          </w:p>
        </w:tc>
        <w:tc>
          <w:tcPr>
            <w:tcW w:w="300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Сроки выполнения Этапа Работ</w:t>
            </w:r>
          </w:p>
        </w:tc>
        <w:tc>
          <w:tcPr>
            <w:tcW w:w="77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860"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 (__%), руб.</w:t>
            </w:r>
          </w:p>
        </w:tc>
        <w:tc>
          <w:tcPr>
            <w:tcW w:w="945"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работ,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60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932"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8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7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60"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45"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1.</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8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4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2.</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8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4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3.</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8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4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2"/>
                <w:szCs w:val="22"/>
                <w:highlight w:val="lightGray"/>
              </w:rPr>
            </w:pPr>
            <w:r>
              <w:rPr>
                <w:sz w:val="22"/>
                <w:szCs w:val="22"/>
                <w:highlight w:val="lightGray"/>
              </w:rPr>
              <w:t>-</w:t>
            </w:r>
          </w:p>
        </w:tc>
        <w:tc>
          <w:tcPr>
            <w:tcW w:w="8183"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0"/>
                <w:szCs w:val="20"/>
                <w:highlight w:val="lightGray"/>
              </w:rPr>
            </w:pPr>
            <w:r>
              <w:rPr>
                <w:sz w:val="20"/>
                <w:szCs w:val="20"/>
                <w:highlight w:val="lightGray"/>
              </w:rPr>
              <w:t>Непредвиденные работы и затраты (лимит)</w:t>
            </w:r>
          </w:p>
        </w:tc>
        <w:tc>
          <w:tcPr>
            <w:tcW w:w="9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lightGray"/>
              </w:rPr>
            </w:pPr>
            <w:r>
              <w:rPr>
                <w:sz w:val="24"/>
                <w:szCs w:val="24"/>
                <w:highlight w:val="lightGray"/>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2"/>
                <w:szCs w:val="22"/>
                <w:highlight w:val="lightGray"/>
              </w:rPr>
            </w:pPr>
            <w:r>
              <w:rPr>
                <w:sz w:val="22"/>
                <w:szCs w:val="22"/>
                <w:highlight w:val="lightGray"/>
              </w:rPr>
              <w:t>-</w:t>
            </w:r>
          </w:p>
        </w:tc>
        <w:tc>
          <w:tcPr>
            <w:tcW w:w="8183"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0"/>
                <w:szCs w:val="20"/>
              </w:rPr>
            </w:pPr>
            <w:r>
              <w:rPr>
                <w:bCs/>
                <w:sz w:val="20"/>
                <w:szCs w:val="20"/>
                <w:highlight w:val="lightGray"/>
              </w:rPr>
              <w:t>Затраты на временные здания и сооружения (лимит)</w:t>
            </w:r>
          </w:p>
        </w:tc>
        <w:tc>
          <w:tcPr>
            <w:tcW w:w="9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888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0"/>
                <w:szCs w:val="20"/>
              </w:rPr>
            </w:pPr>
            <w:r>
              <w:rPr>
                <w:b/>
                <w:sz w:val="20"/>
                <w:szCs w:val="20"/>
              </w:rPr>
              <w:t>Всего по Договору:</w:t>
            </w:r>
          </w:p>
        </w:tc>
        <w:tc>
          <w:tcPr>
            <w:tcW w:w="94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7"/>
          <w:footerReference w:type="default" r:id="rId8"/>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firstLine="4820"/>
        <w:jc w:val="right"/>
        <w:rPr/>
      </w:pPr>
      <w:r>
        <w:rPr>
          <w:sz w:val="22"/>
          <w:szCs w:val="22"/>
        </w:rPr>
        <w:t xml:space="preserve">Приложение № </w:t>
      </w:r>
      <w:r>
        <w:rPr>
          <w:sz w:val="22"/>
          <w:szCs w:val="22"/>
        </w:rPr>
        <w:t>3</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__________ 20 _ г. № ____</w:t>
      </w:r>
    </w:p>
    <w:p>
      <w:pPr>
        <w:pStyle w:val="Normal"/>
        <w:spacing w:lineRule="auto" w:line="240"/>
        <w:jc w:val="right"/>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СВОДНЫЙ СМЕТНЫЙ РАСЧЕТ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firstLine="4820"/>
        <w:jc w:val="left"/>
        <w:rPr>
          <w:sz w:val="22"/>
          <w:szCs w:val="22"/>
        </w:rPr>
      </w:pPr>
      <w:r>
        <w:rPr>
          <w:sz w:val="22"/>
          <w:szCs w:val="22"/>
        </w:rPr>
        <w:t xml:space="preserve">Приложение № </w:t>
      </w:r>
      <w:r>
        <w:rPr>
          <w:sz w:val="22"/>
          <w:szCs w:val="22"/>
        </w:rPr>
        <w:t>4</w:t>
      </w:r>
      <w:r>
        <w:rPr>
          <w:sz w:val="22"/>
          <w:szCs w:val="22"/>
        </w:rPr>
        <w:t>.1</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Title"/>
        <w:shd w:val="clear" w:color="auto" w:fill="auto"/>
        <w:ind w:hanging="0"/>
        <w:jc w:val="left"/>
        <w:rPr>
          <w:i/>
          <w:i/>
        </w:rPr>
      </w:pPr>
      <w:r>
        <w:rPr>
          <w:i/>
        </w:rPr>
      </w:r>
    </w:p>
    <w:p>
      <w:pPr>
        <w:pStyle w:val="Title"/>
        <w:shd w:val="clear" w:color="auto" w:fill="auto"/>
        <w:ind w:hanging="0"/>
        <w:jc w:val="left"/>
        <w:rPr>
          <w:i/>
          <w:i/>
        </w:rPr>
      </w:pPr>
      <w:r>
        <w:rPr>
          <w:i/>
        </w:rPr>
      </w:r>
    </w:p>
    <w:p>
      <w:pPr>
        <w:pStyle w:val="Title"/>
        <w:shd w:val="clear" w:color="auto" w:fill="auto"/>
        <w:ind w:hanging="0"/>
        <w:rPr>
          <w:bCs/>
          <w:sz w:val="24"/>
          <w:szCs w:val="24"/>
        </w:rPr>
      </w:pPr>
      <w:r>
        <w:rPr>
          <w:iCs/>
          <w:sz w:val="24"/>
          <w:szCs w:val="24"/>
        </w:rPr>
        <w:t>ФОРМА</w:t>
      </w:r>
    </w:p>
    <w:p>
      <w:pPr>
        <w:pStyle w:val="Title"/>
        <w:shd w:val="clear" w:color="auto" w:fill="auto"/>
        <w:ind w:hanging="0"/>
        <w:rPr>
          <w:i/>
          <w:i/>
          <w:iCs/>
          <w:sz w:val="24"/>
          <w:szCs w:val="24"/>
          <w:lang w:val="ru-RU"/>
        </w:rPr>
      </w:pPr>
      <w:r>
        <w:rPr>
          <w:bCs/>
          <w:sz w:val="24"/>
          <w:szCs w:val="24"/>
        </w:rPr>
        <w:t xml:space="preserve">Акта сдачи-приемки места производства </w:t>
      </w:r>
      <w:r>
        <w:rPr>
          <w:bCs/>
          <w:sz w:val="24"/>
          <w:szCs w:val="24"/>
          <w:lang w:val="ru-RU"/>
        </w:rPr>
        <w:t>Р</w:t>
      </w:r>
      <w:r>
        <w:rPr>
          <w:bCs/>
          <w:sz w:val="24"/>
          <w:szCs w:val="24"/>
        </w:rPr>
        <w:t xml:space="preserve">абот </w:t>
      </w:r>
      <w:r>
        <w:rPr>
          <w:bCs/>
          <w:sz w:val="24"/>
          <w:szCs w:val="24"/>
          <w:highlight w:val="lightGray"/>
        </w:rPr>
        <w:t>и</w:t>
      </w:r>
      <w:r>
        <w:rPr>
          <w:bCs/>
          <w:sz w:val="24"/>
          <w:szCs w:val="24"/>
          <w:highlight w:val="lightGray"/>
          <w:lang w:val="ru-RU"/>
        </w:rPr>
        <w:t xml:space="preserve"> </w:t>
      </w:r>
      <w:r>
        <w:rPr>
          <w:bCs/>
          <w:sz w:val="24"/>
          <w:szCs w:val="24"/>
          <w:highlight w:val="lightGray"/>
        </w:rPr>
        <w:t>/</w:t>
      </w:r>
      <w:r>
        <w:rPr>
          <w:bCs/>
          <w:sz w:val="24"/>
          <w:szCs w:val="24"/>
          <w:highlight w:val="lightGray"/>
          <w:lang w:val="ru-RU"/>
        </w:rPr>
        <w:t xml:space="preserve"> </w:t>
      </w:r>
      <w:r>
        <w:rPr>
          <w:bCs/>
          <w:sz w:val="24"/>
          <w:szCs w:val="24"/>
          <w:highlight w:val="lightGray"/>
        </w:rPr>
        <w:t>или</w:t>
      </w:r>
      <w:r>
        <w:rPr>
          <w:sz w:val="24"/>
          <w:highlight w:val="lightGray"/>
        </w:rPr>
        <w:t xml:space="preserve"> места (помещения) для складирования материалов</w:t>
      </w:r>
      <w:r>
        <w:rPr>
          <w:sz w:val="24"/>
          <w:highlight w:val="lightGray"/>
          <w:lang w:val="ru-RU"/>
        </w:rPr>
        <w:t xml:space="preserve"> и Оборудования</w:t>
      </w:r>
    </w:p>
    <w:p>
      <w:pPr>
        <w:pStyle w:val="Normal"/>
        <w:spacing w:lineRule="auto" w:line="240"/>
        <w:ind w:hanging="0"/>
        <w:rPr>
          <w:sz w:val="24"/>
          <w:szCs w:val="24"/>
        </w:rPr>
      </w:pPr>
      <w:r>
        <w:rPr>
          <w:sz w:val="24"/>
          <w:szCs w:val="24"/>
        </w:rPr>
      </w:r>
    </w:p>
    <w:tbl>
      <w:tblPr>
        <w:tblW w:w="48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spacing w:lineRule="auto" w:line="240"/>
              <w:ind w:hanging="0"/>
              <w:rPr>
                <w:b w:val="false"/>
                <w:bCs/>
              </w:rPr>
            </w:pPr>
            <w:r>
              <w:rPr>
                <w:b w:val="false"/>
                <w:bCs/>
              </w:rPr>
              <w:t xml:space="preserve">Акт </w:t>
            </w:r>
          </w:p>
          <w:p>
            <w:pPr>
              <w:pStyle w:val="Title"/>
              <w:widowControl w:val="false"/>
              <w:shd w:val="clear" w:color="auto" w:fill="auto"/>
              <w:spacing w:lineRule="auto" w:line="240"/>
              <w:ind w:hanging="0"/>
              <w:rPr>
                <w:b w:val="false"/>
                <w:i/>
                <w:i/>
                <w:iCs/>
                <w:lang w:val="ru-RU"/>
              </w:rPr>
            </w:pPr>
            <w:r>
              <w:rPr>
                <w:b w:val="false"/>
                <w:bCs/>
              </w:rPr>
              <w:t xml:space="preserve">сдачи-приемки места производства </w:t>
            </w:r>
            <w:r>
              <w:rPr>
                <w:b w:val="false"/>
                <w:bCs/>
                <w:lang w:val="ru-RU"/>
              </w:rPr>
              <w:t>Р</w:t>
            </w:r>
            <w:r>
              <w:rPr>
                <w:b w:val="false"/>
                <w:bCs/>
              </w:rPr>
              <w:t>абот</w:t>
            </w:r>
            <w:r>
              <w:rPr/>
              <w:t xml:space="preserve"> </w:t>
            </w:r>
            <w:r>
              <w:rPr>
                <w:b w:val="false"/>
                <w:highlight w:val="lightGray"/>
              </w:rPr>
              <w:t>и</w:t>
            </w:r>
            <w:r>
              <w:rPr>
                <w:b w:val="false"/>
                <w:highlight w:val="lightGray"/>
                <w:lang w:val="ru-RU"/>
              </w:rPr>
              <w:t xml:space="preserve"> </w:t>
            </w:r>
            <w:r>
              <w:rPr>
                <w:b w:val="false"/>
                <w:highlight w:val="lightGray"/>
              </w:rPr>
              <w:t>/</w:t>
            </w:r>
            <w:r>
              <w:rPr>
                <w:b w:val="false"/>
                <w:highlight w:val="lightGray"/>
                <w:lang w:val="ru-RU"/>
              </w:rPr>
              <w:t xml:space="preserve"> </w:t>
            </w:r>
            <w:r>
              <w:rPr>
                <w:b w:val="false"/>
                <w:highlight w:val="lightGray"/>
              </w:rPr>
              <w:t>или</w:t>
            </w:r>
            <w:r>
              <w:rPr>
                <w:b w:val="false"/>
                <w:bCs/>
                <w:highlight w:val="lightGray"/>
              </w:rPr>
              <w:t xml:space="preserve"> места (помещения) для складирования материалов</w:t>
            </w:r>
            <w:r>
              <w:rPr>
                <w:b w:val="false"/>
                <w:bCs/>
                <w:highlight w:val="lightGray"/>
                <w:lang w:val="ru-RU"/>
              </w:rPr>
              <w:t xml:space="preserve"> и Оборудования</w:t>
            </w:r>
          </w:p>
          <w:p>
            <w:pPr>
              <w:pStyle w:val="Normal"/>
              <w:widowControl w:val="false"/>
              <w:spacing w:lineRule="auto" w:line="240"/>
              <w:rPr>
                <w:sz w:val="22"/>
              </w:rPr>
            </w:pPr>
            <w:r>
              <w:rPr>
                <w:sz w:val="22"/>
              </w:rPr>
            </w:r>
          </w:p>
          <w:p>
            <w:pPr>
              <w:pStyle w:val="Normal"/>
              <w:widowControl w:val="false"/>
              <w:spacing w:lineRule="auto" w:line="240"/>
              <w:ind w:hanging="0"/>
              <w:rPr>
                <w:sz w:val="22"/>
                <w:szCs w:val="22"/>
              </w:rPr>
            </w:pPr>
            <w:r>
              <w:rPr>
                <w:sz w:val="22"/>
                <w:szCs w:val="22"/>
              </w:rPr>
              <w:t>г.___________                                                                                              «_____» _________201_г.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материалов и Оборудования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spacing w:lineRule="auto" w:line="240"/>
              <w:ind w:hanging="0"/>
              <w:rPr>
                <w:bCs/>
                <w:sz w:val="22"/>
                <w:szCs w:val="22"/>
              </w:rPr>
            </w:pPr>
            <w:r>
              <w:rPr>
                <w:bCs/>
                <w:sz w:val="22"/>
                <w:szCs w:val="22"/>
              </w:rPr>
              <w:t>Претензии Подрядчик</w:t>
            </w:r>
            <w:r>
              <w:rPr>
                <w:sz w:val="22"/>
                <w:szCs w:val="22"/>
              </w:rPr>
              <w:t>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spacing w:lineRule="auto" w:line="240"/>
              <w:ind w:hanging="0"/>
              <w:rPr>
                <w:bCs/>
                <w:sz w:val="22"/>
                <w:szCs w:val="22"/>
                <w:highlight w:val="lightGray"/>
              </w:rPr>
            </w:pPr>
            <w:r>
              <w:rPr>
                <w:bCs/>
                <w:sz w:val="22"/>
                <w:szCs w:val="22"/>
                <w:highlight w:val="lightGray"/>
              </w:rPr>
              <w:t>Претензии Подрядчик</w:t>
            </w:r>
            <w:r>
              <w:rPr>
                <w:sz w:val="22"/>
                <w:szCs w:val="22"/>
                <w:highlight w:val="lightGray"/>
              </w:rPr>
              <w:t>а</w:t>
            </w:r>
            <w:r>
              <w:rPr>
                <w:bCs/>
                <w:sz w:val="22"/>
                <w:szCs w:val="22"/>
                <w:highlight w:val="lightGray"/>
              </w:rPr>
              <w:t xml:space="preserve"> (замечания и недостатки) к месту</w:t>
            </w:r>
            <w:r>
              <w:rPr>
                <w:sz w:val="22"/>
                <w:szCs w:val="22"/>
                <w:highlight w:val="lightGray"/>
              </w:rPr>
              <w:t xml:space="preserve"> складирования материалов и Оборудования</w:t>
            </w:r>
            <w:r>
              <w:rPr>
                <w:bCs/>
                <w:sz w:val="22"/>
                <w:szCs w:val="22"/>
                <w:highlight w:val="lightGray"/>
              </w:rPr>
              <w:t xml:space="preserve">: </w:t>
              <w:br/>
              <w:t>____________________________________________________________________________</w:t>
            </w:r>
          </w:p>
          <w:p>
            <w:pPr>
              <w:pStyle w:val="Normal"/>
              <w:widowControl w:val="false"/>
              <w:spacing w:lineRule="auto" w:line="240"/>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p>
            <w:pPr>
              <w:pStyle w:val="Normal"/>
              <w:widowControl w:val="false"/>
              <w:spacing w:lineRule="auto" w:line="240"/>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sz w:val="22"/>
                    </w:rPr>
                  </w:pPr>
                  <w:r>
                    <w:rPr>
                      <w:sz w:val="22"/>
                    </w:rPr>
                    <w:t>Заказчик:</w:t>
                  </w:r>
                </w:p>
              </w:tc>
              <w:tc>
                <w:tcPr>
                  <w:tcW w:w="4520" w:type="dxa"/>
                  <w:tcBorders/>
                  <w:shd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spacing w:lineRule="auto" w:line="240" w:before="0" w:after="120"/>
              <w:ind w:hanging="0"/>
              <w:jc w:val="left"/>
              <w:rPr>
                <w:i/>
                <w:i/>
                <w:iCs/>
              </w:rPr>
            </w:pPr>
            <w:r>
              <w:rPr>
                <w:i/>
                <w:iCs/>
              </w:rPr>
            </w:r>
          </w:p>
        </w:tc>
      </w:tr>
    </w:tbl>
    <w:p>
      <w:pPr>
        <w:pStyle w:val="Title"/>
        <w:ind w:hanging="0"/>
        <w:jc w:val="left"/>
        <w:rPr>
          <w:i/>
          <w:i/>
          <w:iCs/>
        </w:rPr>
      </w:pPr>
      <w:r>
        <w:rPr>
          <w:i/>
          <w:iCs/>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firstLine="4820"/>
        <w:jc w:val="left"/>
        <w:rPr>
          <w:sz w:val="22"/>
          <w:szCs w:val="22"/>
        </w:rPr>
      </w:pPr>
      <w:r>
        <w:rPr>
          <w:sz w:val="22"/>
          <w:szCs w:val="22"/>
        </w:rPr>
        <w:t xml:space="preserve">Приложение № </w:t>
      </w:r>
      <w:r>
        <w:rPr>
          <w:sz w:val="22"/>
          <w:szCs w:val="22"/>
        </w:rPr>
        <w:t>4</w:t>
      </w:r>
      <w:r>
        <w:rPr>
          <w:sz w:val="22"/>
          <w:szCs w:val="22"/>
        </w:rPr>
        <w:t>.2</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Title"/>
        <w:shd w:val="clear" w:color="auto" w:fill="auto"/>
        <w:ind w:hanging="0"/>
        <w:rPr>
          <w:b w:val="false"/>
          <w:sz w:val="24"/>
        </w:rPr>
      </w:pPr>
      <w:r>
        <w:rPr>
          <w:sz w:val="24"/>
        </w:rPr>
        <w:t>ФОРМА</w:t>
      </w:r>
    </w:p>
    <w:p>
      <w:pPr>
        <w:pStyle w:val="Title"/>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 xml:space="preserve">Акт </w:t>
            </w:r>
          </w:p>
          <w:p>
            <w:pPr>
              <w:pStyle w:val="Title"/>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г.___________                                                                                               «_____» _________201_г.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spacing w:lineRule="auto" w:line="240"/>
              <w:ind w:hanging="0"/>
              <w:rPr>
                <w:bCs/>
                <w:sz w:val="22"/>
                <w:szCs w:val="22"/>
              </w:rPr>
            </w:pPr>
            <w:r>
              <w:rPr>
                <w:bCs/>
                <w:sz w:val="22"/>
                <w:szCs w:val="22"/>
              </w:rPr>
              <w:t xml:space="preserve">__________________________________________________________________________ </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sz w:val="20"/>
                <w:szCs w:val="20"/>
              </w:rPr>
            </w:pPr>
            <w:r>
              <w:rPr>
                <w:sz w:val="20"/>
                <w:szCs w:val="20"/>
              </w:rPr>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ind w:hanging="0"/>
              <w:jc w:val="left"/>
              <w:rPr>
                <w:i/>
                <w:i/>
                <w:iCs/>
              </w:rPr>
            </w:pPr>
            <w:r>
              <w:rPr>
                <w:i/>
                <w:iCs/>
              </w:rPr>
            </w:r>
          </w:p>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p>
      <w:pPr>
        <w:pStyle w:val="Title"/>
        <w:ind w:hanging="0"/>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2"/>
          <w:szCs w:val="22"/>
          <w:highlight w:val="yellow"/>
        </w:rPr>
      </w:pPr>
      <w:r>
        <w:rPr>
          <w:sz w:val="22"/>
          <w:szCs w:val="22"/>
          <w:highlight w:val="yellow"/>
        </w:rPr>
      </w:r>
      <w:r>
        <w:br w:type="page"/>
      </w:r>
    </w:p>
    <w:p>
      <w:pPr>
        <w:pStyle w:val="Normal"/>
        <w:spacing w:lineRule="auto" w:line="240"/>
        <w:ind w:firstLine="4820"/>
        <w:jc w:val="left"/>
        <w:rPr>
          <w:highlight w:val="none"/>
          <w:shd w:fill="auto" w:val="clear"/>
        </w:rPr>
      </w:pPr>
      <w:r>
        <w:rPr>
          <w:sz w:val="22"/>
          <w:szCs w:val="22"/>
          <w:shd w:fill="auto" w:val="clear"/>
        </w:rPr>
        <w:t xml:space="preserve">Приложение № </w:t>
      </w:r>
      <w:r>
        <w:rPr>
          <w:sz w:val="22"/>
          <w:szCs w:val="22"/>
          <w:shd w:fill="auto" w:val="clear"/>
        </w:rPr>
        <w:t>4</w:t>
      </w:r>
      <w:r>
        <w:rPr>
          <w:sz w:val="22"/>
          <w:szCs w:val="22"/>
          <w:shd w:fill="auto" w:val="clear"/>
        </w:rPr>
        <w:t>.3</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Title"/>
        <w:shd w:val="clear" w:color="auto" w:fill="auto"/>
        <w:ind w:hanging="0"/>
        <w:rPr>
          <w:highlight w:val="none"/>
          <w:shd w:fill="auto" w:val="clear"/>
        </w:rPr>
      </w:pPr>
      <w:r>
        <w:rPr>
          <w:sz w:val="24"/>
          <w:shd w:fill="auto" w:val="clear"/>
        </w:rPr>
        <w:t>ФОРМА</w:t>
      </w:r>
    </w:p>
    <w:p>
      <w:pPr>
        <w:pStyle w:val="Title"/>
        <w:shd w:val="clear" w:color="auto" w:fill="auto"/>
        <w:ind w:hanging="0"/>
        <w:rPr>
          <w:highlight w:val="none"/>
          <w:shd w:fill="auto" w:val="clear"/>
        </w:rPr>
      </w:pPr>
      <w:r>
        <w:rPr>
          <w:bCs/>
          <w:sz w:val="24"/>
          <w:szCs w:val="24"/>
          <w:shd w:fill="auto" w:val="clear"/>
        </w:rPr>
        <w:t xml:space="preserve">Акта сдачи-приемки оборудования и инструментов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highlight w:val="none"/>
                <w:shd w:fill="auto" w:val="clear"/>
              </w:rPr>
            </w:pPr>
            <w:r>
              <w:rPr>
                <w:b w:val="false"/>
                <w:bCs/>
                <w:shd w:fill="auto" w:val="clear"/>
              </w:rPr>
              <w:t xml:space="preserve">Акт </w:t>
            </w:r>
          </w:p>
          <w:p>
            <w:pPr>
              <w:pStyle w:val="Title"/>
              <w:widowControl w:val="false"/>
              <w:shd w:val="clear" w:color="auto" w:fill="auto"/>
              <w:ind w:hanging="0"/>
              <w:rPr>
                <w:highlight w:val="none"/>
                <w:shd w:fill="auto" w:val="clear"/>
              </w:rPr>
            </w:pPr>
            <w:r>
              <w:rPr>
                <w:b w:val="false"/>
                <w:bCs/>
                <w:shd w:fill="auto" w:val="clear"/>
              </w:rPr>
              <w:t xml:space="preserve">сдачи-приемки </w:t>
            </w:r>
            <w:r>
              <w:rPr>
                <w:b w:val="false"/>
                <w:sz w:val="24"/>
                <w:shd w:fill="auto" w:val="clear"/>
              </w:rPr>
              <w:t xml:space="preserve">оборудования и инструментов </w:t>
            </w:r>
          </w:p>
          <w:p>
            <w:pPr>
              <w:pStyle w:val="Normal"/>
              <w:widowControl w:val="false"/>
              <w:spacing w:lineRule="auto" w:line="240"/>
              <w:rPr>
                <w:highlight w:val="none"/>
                <w:shd w:fill="auto" w:val="clear"/>
              </w:rPr>
            </w:pPr>
            <w:r>
              <w:rPr>
                <w:shd w:fill="auto" w:val="clear"/>
              </w:rPr>
            </w:r>
          </w:p>
          <w:p>
            <w:pPr>
              <w:pStyle w:val="Normal"/>
              <w:widowControl w:val="false"/>
              <w:spacing w:lineRule="auto" w:line="240"/>
              <w:ind w:hanging="0"/>
              <w:rPr>
                <w:highlight w:val="none"/>
                <w:shd w:fill="auto" w:val="clear"/>
              </w:rPr>
            </w:pPr>
            <w:r>
              <w:rPr>
                <w:sz w:val="22"/>
                <w:szCs w:val="22"/>
                <w:shd w:fill="auto" w:val="clear"/>
              </w:rPr>
              <w:t>г.___________                                                                                               «_____» _________201_г.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 xml:space="preserve">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w:t>
              <w:br/>
              <w:t>по Договору подряда №______ от _____________:</w:t>
            </w:r>
          </w:p>
          <w:tbl>
            <w:tblPr>
              <w:tblW w:w="4950" w:type="pct"/>
              <w:jc w:val="left"/>
              <w:tblInd w:w="0" w:type="dxa"/>
              <w:tblLayout w:type="fixed"/>
              <w:tblCellMar>
                <w:top w:w="0" w:type="dxa"/>
                <w:left w:w="93" w:type="dxa"/>
                <w:bottom w:w="0" w:type="dxa"/>
                <w:right w:w="108" w:type="dxa"/>
              </w:tblCellMar>
              <w:tblLook w:val="04a0" w:noHBand="0" w:noVBand="1" w:firstColumn="1" w:lastRow="0" w:lastColumn="0" w:firstRow="1"/>
            </w:tblPr>
            <w:tblGrid>
              <w:gridCol w:w="885"/>
              <w:gridCol w:w="3046"/>
              <w:gridCol w:w="5028"/>
            </w:tblGrid>
            <w:tr>
              <w:trPr/>
              <w:tc>
                <w:tcPr>
                  <w:tcW w:w="8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Cs/>
                      <w:sz w:val="22"/>
                      <w:szCs w:val="22"/>
                      <w:shd w:fill="auto" w:val="clear"/>
                    </w:rPr>
                    <w:t>№</w:t>
                  </w:r>
                  <w:r>
                    <w:rPr>
                      <w:bCs/>
                      <w:sz w:val="22"/>
                      <w:szCs w:val="22"/>
                      <w:shd w:fill="auto" w:val="clear"/>
                    </w:rPr>
                    <w:t>п/п</w:t>
                  </w:r>
                </w:p>
              </w:tc>
              <w:tc>
                <w:tcPr>
                  <w:tcW w:w="304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Cs/>
                      <w:sz w:val="22"/>
                      <w:szCs w:val="22"/>
                      <w:shd w:fill="auto" w:val="clear"/>
                    </w:rPr>
                    <w:t>Оборудование/инструмент</w:t>
                  </w:r>
                </w:p>
              </w:tc>
              <w:tc>
                <w:tcPr>
                  <w:tcW w:w="50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Cs/>
                      <w:sz w:val="22"/>
                      <w:szCs w:val="22"/>
                      <w:shd w:fill="auto" w:val="clear"/>
                    </w:rPr>
                    <w:t>Характеристика (идентификационные признаки)</w:t>
                  </w:r>
                </w:p>
              </w:tc>
            </w:tr>
            <w:tr>
              <w:trPr/>
              <w:tc>
                <w:tcPr>
                  <w:tcW w:w="88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c>
                <w:tcPr>
                  <w:tcW w:w="304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c>
                <w:tcPr>
                  <w:tcW w:w="50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r>
            <w:tr>
              <w:trPr/>
              <w:tc>
                <w:tcPr>
                  <w:tcW w:w="88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c>
                <w:tcPr>
                  <w:tcW w:w="304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c>
                <w:tcPr>
                  <w:tcW w:w="50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Cs/>
                      <w:sz w:val="22"/>
                      <w:szCs w:val="22"/>
                      <w:highlight w:val="none"/>
                      <w:shd w:fill="auto" w:val="clear"/>
                    </w:rPr>
                  </w:pPr>
                  <w:r>
                    <w:rPr>
                      <w:bCs/>
                      <w:sz w:val="22"/>
                      <w:szCs w:val="22"/>
                      <w:shd w:fill="auto" w:val="clear"/>
                    </w:rPr>
                  </w:r>
                </w:p>
              </w:tc>
            </w:tr>
          </w:tbl>
          <w:p>
            <w:pPr>
              <w:pStyle w:val="Normal"/>
              <w:widowControl w:val="false"/>
              <w:spacing w:lineRule="auto" w:line="240"/>
              <w:ind w:hanging="0"/>
              <w:rPr>
                <w:bCs/>
                <w:sz w:val="22"/>
                <w:szCs w:val="22"/>
                <w:highlight w:val="none"/>
                <w:shd w:fill="auto" w:val="clear"/>
              </w:rPr>
            </w:pPr>
            <w:r>
              <w:rPr>
                <w:bCs/>
                <w:sz w:val="22"/>
                <w:szCs w:val="22"/>
                <w:shd w:fill="auto" w:val="clear"/>
              </w:rPr>
            </w:r>
          </w:p>
          <w:p>
            <w:pPr>
              <w:pStyle w:val="Normal"/>
              <w:widowControl w:val="false"/>
              <w:ind w:hanging="0"/>
              <w:rPr>
                <w:highlight w:val="none"/>
                <w:shd w:fill="auto" w:val="clear"/>
              </w:rPr>
            </w:pPr>
            <w:r>
              <w:rPr>
                <w:bCs/>
                <w:sz w:val="22"/>
                <w:szCs w:val="22"/>
                <w:shd w:fill="auto" w:val="clear"/>
              </w:rPr>
              <w:t xml:space="preserve">Оборудование и инструменты переданы </w:t>
            </w:r>
            <w:r>
              <w:rPr>
                <w:sz w:val="22"/>
                <w:szCs w:val="22"/>
                <w:shd w:fill="auto" w:val="clear"/>
              </w:rPr>
              <w:t>Подрядчик</w:t>
            </w:r>
            <w:r>
              <w:rPr>
                <w:bCs/>
                <w:sz w:val="22"/>
                <w:szCs w:val="22"/>
                <w:shd w:fill="auto" w:val="clear"/>
              </w:rPr>
              <w:t xml:space="preserve">у в установленный Договором срок. </w:t>
            </w:r>
          </w:p>
          <w:p>
            <w:pPr>
              <w:pStyle w:val="Normal"/>
              <w:widowControl w:val="false"/>
              <w:spacing w:lineRule="auto" w:line="240"/>
              <w:ind w:hanging="0"/>
              <w:rPr>
                <w:sz w:val="22"/>
                <w:highlight w:val="none"/>
                <w:shd w:fill="auto" w:val="clear"/>
              </w:rPr>
            </w:pPr>
            <w:r>
              <w:rPr>
                <w:sz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shd w:val="clear" w:color="auto" w:fill="auto"/>
              <w:ind w:hanging="0"/>
              <w:jc w:val="left"/>
              <w:rPr>
                <w:i/>
                <w:i/>
                <w:iCs/>
                <w:highlight w:val="none"/>
                <w:shd w:fill="auto" w:val="clear"/>
              </w:rPr>
            </w:pPr>
            <w:r>
              <w:rPr>
                <w:i/>
                <w:iCs/>
                <w:shd w:fill="auto" w:val="clear"/>
              </w:rPr>
            </w:r>
          </w:p>
          <w:p>
            <w:pPr>
              <w:pStyle w:val="Title"/>
              <w:widowControl w:val="false"/>
              <w:shd w:val="clear" w:color="auto" w:fill="auto"/>
              <w:spacing w:before="0" w:after="120"/>
              <w:ind w:hanging="0"/>
              <w:jc w:val="left"/>
              <w:rPr>
                <w:i/>
                <w:i/>
                <w:iCs/>
                <w:highlight w:val="none"/>
                <w:shd w:fill="auto" w:val="clear"/>
              </w:rPr>
            </w:pPr>
            <w:r>
              <w:rPr>
                <w:i/>
                <w:iCs/>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firstLine="4820"/>
        <w:jc w:val="left"/>
        <w:rPr>
          <w:highlight w:val="none"/>
          <w:shd w:fill="auto" w:val="clear"/>
        </w:rPr>
      </w:pPr>
      <w:r>
        <w:br w:type="page"/>
      </w:r>
      <w:r>
        <w:rPr>
          <w:sz w:val="22"/>
          <w:szCs w:val="22"/>
          <w:shd w:fill="auto" w:val="clear"/>
        </w:rPr>
        <w:t xml:space="preserve">Приложение № </w:t>
      </w:r>
      <w:r>
        <w:rPr>
          <w:sz w:val="22"/>
          <w:szCs w:val="22"/>
          <w:shd w:fill="auto" w:val="clear"/>
        </w:rPr>
        <w:t>5</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highlight w:val="none"/>
          <w:shd w:fill="auto" w:val="clear"/>
        </w:rPr>
      </w:pPr>
      <w:r>
        <w:rPr>
          <w:b/>
          <w:bCs/>
          <w:shd w:fill="auto" w:val="clear"/>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7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700"/>
        <w:gridCol w:w="1457"/>
        <w:gridCol w:w="1314"/>
        <w:gridCol w:w="1312"/>
        <w:gridCol w:w="1313"/>
        <w:gridCol w:w="1316"/>
        <w:gridCol w:w="1645"/>
      </w:tblGrid>
      <w:tr>
        <w:trPr>
          <w:trHeight w:val="2142" w:hRule="atLeast"/>
        </w:trPr>
        <w:tc>
          <w:tcPr>
            <w:tcW w:w="70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4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31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6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0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0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0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4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r>
        <w:br w:type="page"/>
      </w:r>
    </w:p>
    <w:p>
      <w:pPr>
        <w:pStyle w:val="Normal"/>
        <w:spacing w:lineRule="auto" w:line="240"/>
        <w:ind w:firstLine="4820"/>
        <w:jc w:val="left"/>
        <w:rPr>
          <w:sz w:val="22"/>
          <w:szCs w:val="22"/>
        </w:rPr>
      </w:pPr>
      <w:r>
        <w:rPr>
          <w:sz w:val="22"/>
          <w:szCs w:val="22"/>
        </w:rPr>
        <w:t xml:space="preserve">Приложение № </w:t>
      </w:r>
      <w:r>
        <w:rPr>
          <w:sz w:val="22"/>
          <w:szCs w:val="22"/>
        </w:rPr>
        <w:t>6</w:t>
      </w:r>
    </w:p>
    <w:p>
      <w:pPr>
        <w:pStyle w:val="Normal"/>
        <w:spacing w:lineRule="auto" w:line="240"/>
        <w:ind w:firstLine="4820"/>
        <w:jc w:val="left"/>
        <w:rPr>
          <w:sz w:val="22"/>
          <w:szCs w:val="22"/>
        </w:rPr>
      </w:pPr>
      <w:r>
        <w:rPr>
          <w:sz w:val="22"/>
          <w:szCs w:val="22"/>
        </w:rPr>
        <w:t>к Договору подряда</w:t>
      </w:r>
    </w:p>
    <w:p>
      <w:pPr>
        <w:pStyle w:val="Normal"/>
        <w:spacing w:lineRule="auto" w:line="240"/>
        <w:ind w:firstLine="4820"/>
        <w:jc w:val="lef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10" w:type="dxa"/>
        <w:tblLayout w:type="fixed"/>
        <w:tblCellMar>
          <w:top w:w="0" w:type="dxa"/>
          <w:left w:w="93" w:type="dxa"/>
          <w:bottom w:w="0" w:type="dxa"/>
          <w:right w:w="108" w:type="dxa"/>
        </w:tblCellMar>
        <w:tblLook w:val="01e0" w:noHBand="0" w:noVBand="0" w:firstColumn="1" w:lastRow="1" w:lastColumn="1" w:firstRow="1"/>
      </w:tblPr>
      <w:tblGrid>
        <w:gridCol w:w="3608"/>
        <w:gridCol w:w="6028"/>
      </w:tblGrid>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Виды нарушений</w:t>
            </w:r>
          </w:p>
        </w:tc>
        <w:tc>
          <w:tcPr>
            <w:tcW w:w="60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Штрафные санкции</w:t>
            </w:r>
          </w:p>
        </w:tc>
      </w:tr>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602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r>
          </w:p>
        </w:tc>
      </w:tr>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602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602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200 000 (двести тысяч) рублей за каждый случай нарушения.</w:t>
            </w:r>
          </w:p>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602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500 000 (пятьсот тысяч) рублей за каждый случай нарушения.</w:t>
            </w:r>
          </w:p>
        </w:tc>
      </w:tr>
      <w:tr>
        <w:trPr/>
        <w:tc>
          <w:tcPr>
            <w:tcW w:w="36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auto" w:val="clear"/>
              </w:rPr>
              <w:t xml:space="preserve"> </w:t>
            </w:r>
          </w:p>
        </w:tc>
        <w:tc>
          <w:tcPr>
            <w:tcW w:w="602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- 50 000 (пятьдесят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08"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 xml:space="preserve">3. Нарушение </w:t>
            </w:r>
            <w:r>
              <w:rPr>
                <w:rFonts w:ascii="Liberation Serif" w:hAnsi="Liberation Serif"/>
                <w:b w:val="false"/>
                <w:bCs w:val="false"/>
                <w:color w:val="000000"/>
                <w:sz w:val="24"/>
                <w:szCs w:val="24"/>
                <w:shd w:fill="auto" w:val="clear"/>
              </w:rPr>
              <w:t>требований охраны труда</w:t>
            </w:r>
          </w:p>
        </w:tc>
        <w:tc>
          <w:tcPr>
            <w:tcW w:w="6028"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9"/>
          <w:headerReference w:type="first" r:id="rId10"/>
          <w:footerReference w:type="default" r:id="rId11"/>
          <w:footerReference w:type="first" r:id="rId12"/>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rPr>
          <w:sz w:val="24"/>
        </w:rPr>
      </w:pPr>
      <w:r>
        <w:rPr>
          <w:sz w:val="24"/>
        </w:rPr>
      </w:r>
    </w:p>
    <w:p>
      <w:pPr>
        <w:pStyle w:val="Normal"/>
        <w:spacing w:lineRule="auto" w:line="240"/>
        <w:ind w:hanging="0"/>
        <w:rPr>
          <w:sz w:val="24"/>
        </w:rPr>
      </w:pPr>
      <w:r>
        <w:rPr>
          <w:sz w:val="24"/>
        </w:rPr>
      </w:r>
    </w:p>
    <w:tbl>
      <w:tblPr>
        <w:tblpPr w:bottomFromText="0" w:horzAnchor="margin" w:leftFromText="180" w:rightFromText="180" w:tblpX="0" w:tblpXSpec="center" w:tblpY="-1122" w:topFromText="0" w:vertAnchor="text"/>
        <w:tblW w:w="1664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1"/>
        <w:gridCol w:w="839"/>
        <w:gridCol w:w="223"/>
        <w:gridCol w:w="221"/>
        <w:gridCol w:w="786"/>
        <w:gridCol w:w="524"/>
        <w:gridCol w:w="223"/>
        <w:gridCol w:w="1004"/>
        <w:gridCol w:w="2"/>
        <w:gridCol w:w="1078"/>
        <w:gridCol w:w="232"/>
        <w:gridCol w:w="953"/>
        <w:gridCol w:w="896"/>
        <w:gridCol w:w="229"/>
        <w:gridCol w:w="2"/>
        <w:gridCol w:w="238"/>
        <w:gridCol w:w="2"/>
        <w:gridCol w:w="597"/>
        <w:gridCol w:w="2"/>
        <w:gridCol w:w="767"/>
        <w:gridCol w:w="2"/>
        <w:gridCol w:w="370"/>
        <w:gridCol w:w="243"/>
        <w:gridCol w:w="1325"/>
        <w:gridCol w:w="1"/>
        <w:gridCol w:w="2"/>
        <w:gridCol w:w="270"/>
        <w:gridCol w:w="1"/>
        <w:gridCol w:w="2"/>
        <w:gridCol w:w="511"/>
        <w:gridCol w:w="2"/>
        <w:gridCol w:w="1"/>
        <w:gridCol w:w="2"/>
        <w:gridCol w:w="278"/>
        <w:gridCol w:w="1"/>
        <w:gridCol w:w="2"/>
        <w:gridCol w:w="491"/>
        <w:gridCol w:w="2"/>
        <w:gridCol w:w="599"/>
        <w:gridCol w:w="3"/>
        <w:gridCol w:w="2"/>
        <w:gridCol w:w="213"/>
        <w:gridCol w:w="5"/>
        <w:gridCol w:w="226"/>
        <w:gridCol w:w="5"/>
        <w:gridCol w:w="232"/>
        <w:gridCol w:w="6"/>
        <w:gridCol w:w="5"/>
        <w:gridCol w:w="220"/>
        <w:gridCol w:w="2"/>
        <w:gridCol w:w="2"/>
        <w:gridCol w:w="1"/>
        <w:gridCol w:w="2"/>
        <w:gridCol w:w="1301"/>
        <w:gridCol w:w="2"/>
        <w:gridCol w:w="2"/>
        <w:gridCol w:w="1"/>
        <w:gridCol w:w="2"/>
        <w:gridCol w:w="215"/>
        <w:gridCol w:w="2"/>
        <w:gridCol w:w="1"/>
        <w:gridCol w:w="2"/>
        <w:gridCol w:w="577"/>
        <w:gridCol w:w="4"/>
        <w:gridCol w:w="3"/>
        <w:gridCol w:w="446"/>
        <w:gridCol w:w="2"/>
        <w:gridCol w:w="3"/>
        <w:gridCol w:w="2"/>
        <w:gridCol w:w="4"/>
      </w:tblGrid>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25" w:type="dxa"/>
            <w:gridSpan w:val="15"/>
            <w:tcBorders/>
            <w:shd w:color="auto" w:fill="auto" w:val="clear"/>
            <w:vAlign w:val="bottom"/>
          </w:tcPr>
          <w:p>
            <w:pPr>
              <w:pStyle w:val="Normal"/>
              <w:widowControl w:val="false"/>
              <w:spacing w:lineRule="auto" w:line="240"/>
              <w:ind w:hanging="0"/>
              <w:jc w:val="right"/>
              <w:rPr>
                <w:sz w:val="18"/>
                <w:szCs w:val="18"/>
              </w:rPr>
            </w:pPr>
            <w:r>
              <w:rPr>
                <w:sz w:val="18"/>
                <w:szCs w:val="18"/>
              </w:rPr>
            </w:r>
          </w:p>
          <w:p>
            <w:pPr>
              <w:pStyle w:val="Normal"/>
              <w:widowControl w:val="false"/>
              <w:spacing w:lineRule="auto" w:line="240"/>
              <w:ind w:hanging="0"/>
              <w:jc w:val="right"/>
              <w:rPr>
                <w:sz w:val="18"/>
                <w:szCs w:val="18"/>
              </w:rPr>
            </w:pPr>
            <w:r>
              <w:rPr>
                <w:sz w:val="18"/>
                <w:szCs w:val="18"/>
              </w:rPr>
              <w:t xml:space="preserve">Приложение № </w:t>
            </w:r>
            <w:r>
              <w:rPr>
                <w:sz w:val="18"/>
                <w:szCs w:val="18"/>
              </w:rPr>
              <w:t>7</w:t>
            </w:r>
          </w:p>
        </w:tc>
        <w:tc>
          <w:tcPr>
            <w:tcW w:w="222" w:type="dxa"/>
            <w:gridSpan w:val="5"/>
            <w:tcBorders/>
            <w:shd w:color="auto" w:fill="auto" w:val="clear"/>
            <w:vAlign w:val="bottom"/>
          </w:tcPr>
          <w:p>
            <w:pPr>
              <w:pStyle w:val="Normal"/>
              <w:widowControl w:val="false"/>
              <w:spacing w:lineRule="auto" w:line="240"/>
              <w:ind w:hanging="0"/>
              <w:jc w:val="right"/>
              <w:rPr>
                <w:sz w:val="18"/>
                <w:szCs w:val="18"/>
              </w:rPr>
            </w:pPr>
            <w:r>
              <w:rPr>
                <w:sz w:val="18"/>
                <w:szCs w:val="18"/>
              </w:rPr>
            </w:r>
          </w:p>
        </w:tc>
        <w:tc>
          <w:tcPr>
            <w:tcW w:w="5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449" w:type="dxa"/>
            <w:gridSpan w:val="21"/>
            <w:tcBorders/>
            <w:shd w:color="auto" w:fill="auto" w:val="clear"/>
            <w:vAlign w:val="bottom"/>
          </w:tcPr>
          <w:p>
            <w:pPr>
              <w:pStyle w:val="Normal"/>
              <w:widowControl w:val="false"/>
              <w:spacing w:lineRule="auto" w:line="240"/>
              <w:ind w:hanging="0"/>
              <w:jc w:val="right"/>
              <w:rPr>
                <w:sz w:val="18"/>
                <w:szCs w:val="18"/>
              </w:rPr>
            </w:pPr>
            <w:r>
              <w:rPr>
                <w:sz w:val="18"/>
                <w:szCs w:val="18"/>
              </w:rPr>
              <w:t>к Договору подряда</w:t>
            </w:r>
          </w:p>
        </w:tc>
        <w:tc>
          <w:tcPr>
            <w:tcW w:w="584" w:type="dxa"/>
            <w:gridSpan w:val="4"/>
            <w:tcBorders/>
            <w:shd w:color="auto" w:fill="auto" w:val="clear"/>
            <w:vAlign w:val="bottom"/>
          </w:tcPr>
          <w:p>
            <w:pPr>
              <w:pStyle w:val="Normal"/>
              <w:widowControl w:val="false"/>
              <w:spacing w:lineRule="auto" w:line="240"/>
              <w:ind w:hanging="0"/>
              <w:jc w:val="left"/>
              <w:rPr>
                <w:sz w:val="18"/>
                <w:szCs w:val="18"/>
              </w:rPr>
            </w:pPr>
            <w:r>
              <w:rPr>
                <w:sz w:val="18"/>
                <w:szCs w:val="18"/>
              </w:rPr>
            </w:r>
          </w:p>
        </w:tc>
        <w:tc>
          <w:tcPr>
            <w:tcW w:w="45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482" w:type="dxa"/>
            <w:gridSpan w:val="27"/>
            <w:tcBorders/>
            <w:shd w:color="auto" w:fill="auto" w:val="clear"/>
            <w:vAlign w:val="bottom"/>
          </w:tcPr>
          <w:p>
            <w:pPr>
              <w:pStyle w:val="Normal"/>
              <w:widowControl w:val="false"/>
              <w:spacing w:lineRule="auto" w:line="240"/>
              <w:ind w:hanging="0"/>
              <w:jc w:val="right"/>
              <w:rPr>
                <w:sz w:val="18"/>
                <w:szCs w:val="18"/>
              </w:rPr>
            </w:pPr>
            <w:r>
              <w:rPr>
                <w:sz w:val="18"/>
                <w:szCs w:val="18"/>
              </w:rPr>
              <w:t xml:space="preserve"> № </w:t>
            </w:r>
            <w:r>
              <w:rPr>
                <w:sz w:val="18"/>
                <w:szCs w:val="18"/>
              </w:rPr>
              <w:t>_______от "__"_______20___</w:t>
            </w:r>
          </w:p>
        </w:tc>
        <w:tc>
          <w:tcPr>
            <w:tcW w:w="11" w:type="dxa"/>
            <w:gridSpan w:val="4"/>
            <w:tcBorders/>
            <w:shd w:color="auto" w:fill="auto" w:val="clear"/>
            <w:vAlign w:val="bottom"/>
          </w:tcPr>
          <w:p>
            <w:pPr>
              <w:pStyle w:val="Normal"/>
              <w:widowControl w:val="false"/>
              <w:spacing w:lineRule="auto" w:line="240"/>
              <w:ind w:hanging="0"/>
              <w:jc w:val="left"/>
              <w:rPr>
                <w:sz w:val="18"/>
                <w:szCs w:val="18"/>
              </w:rPr>
            </w:pPr>
            <w:r>
              <w:rPr>
                <w:sz w:val="18"/>
                <w:szCs w:val="18"/>
              </w:rPr>
            </w:r>
          </w:p>
        </w:tc>
      </w:tr>
      <w:tr>
        <w:trPr>
          <w:trHeight w:val="315"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863" w:type="dxa"/>
            <w:gridSpan w:val="39"/>
            <w:tcBorders/>
            <w:shd w:color="auto" w:fill="auto" w:val="clear"/>
            <w:vAlign w:val="bottom"/>
          </w:tcPr>
          <w:p>
            <w:pPr>
              <w:pStyle w:val="Normal"/>
              <w:widowControl w:val="false"/>
              <w:spacing w:lineRule="auto" w:line="240"/>
              <w:ind w:hanging="0"/>
              <w:jc w:val="center"/>
              <w:rPr>
                <w:b/>
                <w:bCs/>
                <w:sz w:val="24"/>
                <w:szCs w:val="24"/>
              </w:rPr>
            </w:pPr>
            <w:r>
              <w:rPr>
                <w:b/>
                <w:bCs/>
                <w:sz w:val="24"/>
                <w:szCs w:val="24"/>
              </w:rPr>
              <w:t>Акт освидетельствования выполненных работ (форма)</w:t>
            </w:r>
          </w:p>
        </w:tc>
        <w:tc>
          <w:tcPr>
            <w:tcW w:w="231" w:type="dxa"/>
            <w:gridSpan w:val="2"/>
            <w:tcBorders/>
            <w:shd w:color="auto" w:fill="auto" w:val="clear"/>
            <w:vAlign w:val="bottom"/>
          </w:tcPr>
          <w:p>
            <w:pPr>
              <w:pStyle w:val="Normal"/>
              <w:widowControl w:val="false"/>
              <w:spacing w:lineRule="auto" w:line="240"/>
              <w:ind w:hanging="0"/>
              <w:jc w:val="center"/>
              <w:rPr>
                <w:b/>
                <w:bCs/>
                <w:sz w:val="24"/>
                <w:szCs w:val="24"/>
              </w:rPr>
            </w:pPr>
            <w:r>
              <w:rPr>
                <w:b/>
                <w:bCs/>
                <w:sz w:val="24"/>
                <w:szCs w:val="24"/>
              </w:rPr>
            </w:r>
          </w:p>
        </w:tc>
        <w:tc>
          <w:tcPr>
            <w:tcW w:w="23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0"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exac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5"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8" w:type="dxa"/>
            <w:gridSpan w:val="16"/>
            <w:tcBorders>
              <w:top w:val="single" w:sz="4" w:space="0" w:color="000001"/>
              <w:left w:val="single" w:sz="4" w:space="0" w:color="000001"/>
              <w:bottom w:val="single" w:sz="8" w:space="0" w:color="000001"/>
              <w:right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Код</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5" w:type="dxa"/>
            <w:gridSpan w:val="15"/>
            <w:tcBorders>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right"/>
              <w:rPr>
                <w:sz w:val="20"/>
                <w:szCs w:val="20"/>
              </w:rPr>
            </w:pPr>
            <w:r>
              <w:rPr>
                <w:sz w:val="20"/>
                <w:szCs w:val="20"/>
              </w:rPr>
            </w:r>
          </w:p>
        </w:tc>
        <w:tc>
          <w:tcPr>
            <w:tcW w:w="1268" w:type="dxa"/>
            <w:gridSpan w:val="16"/>
            <w:tcBorders>
              <w:top w:val="single" w:sz="8" w:space="0" w:color="000001"/>
              <w:left w:val="single" w:sz="8" w:space="0" w:color="000001"/>
              <w:bottom w:val="single" w:sz="4"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8" w:type="dxa"/>
            <w:gridSpan w:val="16"/>
            <w:tcBorders>
              <w:top w:val="single" w:sz="4" w:space="0" w:color="000001"/>
              <w:left w:val="single" w:sz="8" w:space="0" w:color="000001"/>
              <w:right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9"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022" w:type="dxa"/>
            <w:gridSpan w:val="41"/>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29" w:type="dxa"/>
            <w:gridSpan w:val="4"/>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264" w:type="dxa"/>
            <w:gridSpan w:val="14"/>
            <w:tcBorders/>
            <w:shd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51" w:type="dxa"/>
            <w:gridSpan w:val="9"/>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69" w:type="dxa"/>
            <w:gridSpan w:val="2"/>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8" w:type="dxa"/>
            <w:gridSpan w:val="16"/>
            <w:vMerge w:val="restart"/>
            <w:tcBorders>
              <w:top w:val="single" w:sz="4" w:space="0" w:color="000001"/>
              <w:left w:val="single" w:sz="8" w:space="0" w:color="000001"/>
              <w:right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r>
      <w:tr>
        <w:trPr>
          <w:trHeight w:val="24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81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10804" w:type="dxa"/>
            <w:gridSpan w:val="41"/>
            <w:tcBorders/>
            <w:shd w:color="auto" w:fill="auto" w:val="clear"/>
            <w:vAlign w:val="bottom"/>
          </w:tcPr>
          <w:p>
            <w:pPr>
              <w:pStyle w:val="Normal"/>
              <w:widowControl w:val="false"/>
              <w:spacing w:lineRule="auto" w:line="240"/>
              <w:ind w:hanging="0"/>
              <w:jc w:val="left"/>
              <w:rPr>
                <w:sz w:val="16"/>
                <w:szCs w:val="16"/>
              </w:rPr>
            </w:pPr>
            <w:r>
              <w:rPr>
                <w:sz w:val="16"/>
                <w:szCs w:val="16"/>
              </w:rPr>
              <w:t>_______________________________________________________________________________________________________</w:t>
            </w:r>
          </w:p>
        </w:tc>
        <w:tc>
          <w:tcPr>
            <w:tcW w:w="227" w:type="dxa"/>
            <w:gridSpan w:val="5"/>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1" w:type="dxa"/>
            <w:gridSpan w:val="12"/>
            <w:tcBorders/>
            <w:shd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51" w:type="dxa"/>
            <w:gridSpan w:val="9"/>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69" w:type="dxa"/>
            <w:gridSpan w:val="2"/>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8" w:type="dxa"/>
            <w:gridSpan w:val="16"/>
            <w:vMerge w:val="continue"/>
            <w:tcBorders/>
            <w:shd w:fill="auto" w:val="clear"/>
            <w:vAlign w:val="center"/>
          </w:tcPr>
          <w:p>
            <w:pPr>
              <w:pStyle w:val="Normal"/>
              <w:widowControl w:val="false"/>
              <w:spacing w:lineRule="auto" w:line="240"/>
              <w:ind w:hanging="0"/>
              <w:jc w:val="left"/>
              <w:rPr>
                <w:sz w:val="20"/>
                <w:szCs w:val="20"/>
              </w:rPr>
            </w:pPr>
            <w:r>
              <w:rPr>
                <w:sz w:val="20"/>
                <w:szCs w:val="20"/>
              </w:rPr>
            </w:r>
          </w:p>
        </w:tc>
      </w:tr>
      <w:tr>
        <w:trPr>
          <w:trHeight w:val="255"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9"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04" w:type="dxa"/>
            <w:gridSpan w:val="41"/>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27" w:type="dxa"/>
            <w:gridSpan w:val="5"/>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ОКПО </w:t>
            </w:r>
          </w:p>
        </w:tc>
        <w:tc>
          <w:tcPr>
            <w:tcW w:w="1261" w:type="dxa"/>
            <w:gridSpan w:val="12"/>
            <w:tcBorders/>
            <w:shd w:fill="auto" w:val="cle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51" w:type="dxa"/>
            <w:gridSpan w:val="9"/>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69" w:type="dxa"/>
            <w:gridSpan w:val="2"/>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68" w:type="dxa"/>
            <w:gridSpan w:val="16"/>
            <w:tcBorders>
              <w:top w:val="single" w:sz="4" w:space="0" w:color="000001"/>
              <w:left w:val="single" w:sz="8" w:space="0" w:color="000001"/>
              <w:right w:val="single" w:sz="8"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4311" w:type="dxa"/>
            <w:gridSpan w:val="53"/>
            <w:tcBorders>
              <w:top w:val="single" w:sz="4" w:space="0" w:color="000001"/>
              <w:left w:val="single" w:sz="8" w:space="0" w:color="000001"/>
              <w:bottom w:val="single" w:sz="4"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1266" w:type="dxa"/>
            <w:gridSpan w:val="15"/>
            <w:tcBorders>
              <w:top w:val="single" w:sz="4" w:space="0" w:color="000001"/>
              <w:left w:val="single" w:sz="8" w:space="0" w:color="000001"/>
              <w:bottom w:val="single" w:sz="4"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81" w:type="dxa"/>
            <w:gridSpan w:val="3"/>
            <w:tcBorders/>
            <w:shd w:color="auto" w:fill="auto" w:val="clear"/>
          </w:tcPr>
          <w:p>
            <w:pPr>
              <w:pStyle w:val="Normal"/>
              <w:widowControl w:val="false"/>
              <w:spacing w:lineRule="auto" w:line="240"/>
              <w:ind w:hanging="0"/>
              <w:jc w:val="left"/>
              <w:rPr>
                <w:sz w:val="16"/>
                <w:szCs w:val="16"/>
              </w:rPr>
            </w:pPr>
            <w:r>
              <w:rPr>
                <w:sz w:val="16"/>
                <w:szCs w:val="16"/>
              </w:rPr>
              <w:t>(наименование)</w:t>
            </w:r>
          </w:p>
        </w:tc>
        <w:tc>
          <w:tcPr>
            <w:tcW w:w="229"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2"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4"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3"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20" w:type="dxa"/>
            <w:gridSpan w:val="20"/>
            <w:vMerge w:val="restart"/>
            <w:tcBorders>
              <w:top w:val="single" w:sz="4" w:space="0" w:color="000001"/>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268" w:type="dxa"/>
            <w:gridSpan w:val="16"/>
            <w:vMerge w:val="restart"/>
            <w:tcBorders>
              <w:top w:val="single" w:sz="4" w:space="0" w:color="000001"/>
              <w:left w:val="single" w:sz="8" w:space="0" w:color="000001"/>
              <w:right w:val="single" w:sz="8" w:space="0" w:color="000001"/>
            </w:tcBorders>
            <w:shd w:color="auto" w:fill="auto" w:val="clear"/>
            <w:tcMar>
              <w:left w:w="78" w:type="dxa"/>
            </w:tcMar>
            <w:vAlign w:val="bottom"/>
          </w:tcPr>
          <w:p>
            <w:pPr>
              <w:pStyle w:val="Normal"/>
              <w:widowControl w:val="false"/>
              <w:spacing w:lineRule="auto" w:line="240"/>
              <w:ind w:hanging="0"/>
              <w:jc w:val="center"/>
              <w:rPr>
                <w:sz w:val="16"/>
                <w:szCs w:val="16"/>
              </w:rPr>
            </w:pPr>
            <w:r>
              <w:rPr>
                <w:sz w:val="16"/>
                <w:szCs w:val="16"/>
              </w:rPr>
              <w:t> </w:t>
            </w:r>
          </w:p>
        </w:tc>
      </w:tr>
      <w:tr>
        <w:trPr>
          <w:trHeight w:val="75" w:hRule="atLeast"/>
        </w:trPr>
        <w:tc>
          <w:tcPr>
            <w:tcW w:w="221"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21" w:type="dxa"/>
            <w:gridSpan w:val="20"/>
            <w:vMerge w:val="continue"/>
            <w:tcBorders/>
            <w:shd w:fill="auto" w:val="clear"/>
            <w:vAlign w:val="center"/>
          </w:tcPr>
          <w:p>
            <w:pPr>
              <w:pStyle w:val="Normal"/>
              <w:widowControl w:val="false"/>
              <w:spacing w:lineRule="auto" w:line="240"/>
              <w:ind w:hanging="0"/>
              <w:jc w:val="left"/>
              <w:rPr>
                <w:sz w:val="20"/>
                <w:szCs w:val="20"/>
              </w:rPr>
            </w:pPr>
            <w:r>
              <w:rPr>
                <w:sz w:val="20"/>
                <w:szCs w:val="20"/>
              </w:rPr>
            </w:r>
          </w:p>
        </w:tc>
        <w:tc>
          <w:tcPr>
            <w:tcW w:w="1266" w:type="dxa"/>
            <w:gridSpan w:val="15"/>
            <w:vMerge w:val="continue"/>
            <w:tcBorders/>
            <w:shd w:fill="auto" w:val="clear"/>
            <w:vAlign w:val="center"/>
          </w:tcPr>
          <w:p>
            <w:pPr>
              <w:pStyle w:val="Normal"/>
              <w:widowControl w:val="false"/>
              <w:spacing w:lineRule="auto" w:line="240"/>
              <w:ind w:hanging="0"/>
              <w:jc w:val="left"/>
              <w:rPr>
                <w:sz w:val="16"/>
                <w:szCs w:val="16"/>
              </w:rPr>
            </w:pPr>
            <w:r>
              <w:rPr>
                <w:sz w:val="16"/>
                <w:szCs w:val="16"/>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083" w:type="dxa"/>
            <w:gridSpan w:val="25"/>
            <w:tcBorders>
              <w:left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308" w:type="dxa"/>
            <w:gridSpan w:val="5"/>
            <w:tcBorders>
              <w:top w:val="single" w:sz="4" w:space="0" w:color="000001"/>
              <w:left w:val="single" w:sz="8" w:space="0" w:color="000001"/>
              <w:bottom w:val="single" w:sz="4" w:space="0" w:color="000001"/>
              <w:right w:val="single" w:sz="8"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t xml:space="preserve">номер </w:t>
            </w:r>
          </w:p>
        </w:tc>
        <w:tc>
          <w:tcPr>
            <w:tcW w:w="1266" w:type="dxa"/>
            <w:gridSpan w:val="15"/>
            <w:tcBorders>
              <w:top w:val="single" w:sz="4" w:space="0" w:color="000001"/>
              <w:left w:val="single" w:sz="8" w:space="0" w:color="000001"/>
              <w:bottom w:val="single" w:sz="4" w:space="0" w:color="000001"/>
              <w:right w:val="single" w:sz="8"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top w:val="single" w:sz="4" w:space="0" w:color="000001"/>
              <w:left w:val="single" w:sz="4" w:space="0" w:color="000001"/>
              <w:bottom w:val="single" w:sz="4" w:space="0" w:color="000001"/>
            </w:tcBorders>
            <w:shd w:color="auto" w:fill="auto" w:val="clear"/>
            <w:tcMar>
              <w:left w:w="93" w:type="dxa"/>
            </w:tcMar>
            <w:vAlign w:val="center"/>
          </w:tcPr>
          <w:p>
            <w:pPr>
              <w:pStyle w:val="Normal"/>
              <w:widowControl w:val="false"/>
              <w:spacing w:lineRule="auto" w:line="240"/>
              <w:ind w:hanging="0"/>
              <w:jc w:val="left"/>
              <w:rPr>
                <w:sz w:val="20"/>
                <w:szCs w:val="20"/>
              </w:rPr>
            </w:pPr>
            <w:r>
              <w:rPr>
                <w:sz w:val="20"/>
                <w:szCs w:val="20"/>
              </w:rPr>
              <w:t xml:space="preserve">дата </w:t>
            </w:r>
          </w:p>
        </w:tc>
        <w:tc>
          <w:tcPr>
            <w:tcW w:w="1268" w:type="dxa"/>
            <w:gridSpan w:val="16"/>
            <w:tcBorders>
              <w:top w:val="single" w:sz="4" w:space="0" w:color="000001"/>
              <w:left w:val="single" w:sz="8" w:space="0" w:color="000001"/>
              <w:bottom w:val="single" w:sz="4" w:space="0" w:color="000001"/>
              <w:right w:val="single" w:sz="8" w:space="0" w:color="000001"/>
            </w:tcBorders>
            <w:shd w:color="auto" w:fill="auto" w:val="clear"/>
            <w:tcMar>
              <w:left w:w="7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07" w:type="dxa"/>
            <w:gridSpan w:val="12"/>
            <w:tcBorders>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right"/>
              <w:rPr>
                <w:sz w:val="20"/>
                <w:szCs w:val="20"/>
              </w:rPr>
            </w:pPr>
            <w:r>
              <w:rPr>
                <w:sz w:val="20"/>
                <w:szCs w:val="20"/>
              </w:rPr>
              <w:t>Вид операции</w:t>
            </w:r>
          </w:p>
        </w:tc>
        <w:tc>
          <w:tcPr>
            <w:tcW w:w="1268" w:type="dxa"/>
            <w:gridSpan w:val="16"/>
            <w:tcBorders>
              <w:top w:val="single" w:sz="4" w:space="0" w:color="000001"/>
              <w:left w:val="single" w:sz="8" w:space="0" w:color="000001"/>
              <w:bottom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135" w:hRule="exac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2" w:type="dxa"/>
            <w:gridSpan w:val="5"/>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608" w:type="dxa"/>
            <w:gridSpan w:val="6"/>
            <w:vMerge w:val="restart"/>
            <w:tcBorders>
              <w:top w:val="single" w:sz="4" w:space="0" w:color="000001"/>
              <w:left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18"/>
                <w:szCs w:val="18"/>
              </w:rPr>
            </w:pPr>
            <w:r>
              <w:rPr>
                <w:sz w:val="18"/>
                <w:szCs w:val="18"/>
              </w:rPr>
              <w:t>Номер документа</w:t>
            </w:r>
          </w:p>
        </w:tc>
        <w:tc>
          <w:tcPr>
            <w:tcW w:w="2728" w:type="dxa"/>
            <w:gridSpan w:val="11"/>
            <w:vMerge w:val="restart"/>
            <w:tcBorders>
              <w:top w:val="single" w:sz="4" w:space="0" w:color="000001"/>
              <w:left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18"/>
                <w:szCs w:val="18"/>
              </w:rPr>
            </w:pPr>
            <w:r>
              <w:rPr>
                <w:sz w:val="18"/>
                <w:szCs w:val="18"/>
              </w:rPr>
              <w:t>Дата составления</w:t>
            </w:r>
          </w:p>
        </w:tc>
        <w:tc>
          <w:tcPr>
            <w:tcW w:w="283" w:type="dxa"/>
            <w:gridSpan w:val="4"/>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3542" w:type="dxa"/>
            <w:gridSpan w:val="25"/>
            <w:tcBorders>
              <w:top w:val="single" w:sz="4" w:space="0" w:color="000001"/>
              <w:left w:val="single" w:sz="4" w:space="0" w:color="000001"/>
              <w:bottom w:val="single" w:sz="4" w:space="0" w:color="000001"/>
              <w:right w:val="single" w:sz="4" w:space="0" w:color="000001"/>
            </w:tcBorders>
            <w:shd w:color="auto" w:fill="auto" w:val="clear"/>
            <w:tcMar>
              <w:left w:w="93" w:type="dxa"/>
            </w:tcMar>
            <w:vAlign w:val="bottom"/>
          </w:tcPr>
          <w:p>
            <w:pPr>
              <w:pStyle w:val="Normal"/>
              <w:widowControl w:val="false"/>
              <w:spacing w:lineRule="auto" w:line="240"/>
              <w:ind w:hanging="0"/>
              <w:jc w:val="center"/>
              <w:rPr>
                <w:sz w:val="18"/>
                <w:szCs w:val="18"/>
              </w:rPr>
            </w:pPr>
            <w:r>
              <w:rPr>
                <w:sz w:val="18"/>
                <w:szCs w:val="18"/>
              </w:rPr>
              <w:t>Отчетный период</w:t>
            </w:r>
          </w:p>
        </w:tc>
        <w:tc>
          <w:tcPr>
            <w:tcW w:w="586" w:type="dxa"/>
            <w:gridSpan w:val="4"/>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5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5"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608" w:type="dxa"/>
            <w:gridSpan w:val="6"/>
            <w:vMerge w:val="continue"/>
            <w:tcBorders/>
            <w:shd w:fill="auto" w:val="clear"/>
            <w:vAlign w:val="center"/>
          </w:tcPr>
          <w:p>
            <w:pPr>
              <w:pStyle w:val="Normal"/>
              <w:widowControl w:val="false"/>
              <w:spacing w:lineRule="auto" w:line="240"/>
              <w:ind w:hanging="0"/>
              <w:jc w:val="left"/>
              <w:rPr>
                <w:sz w:val="18"/>
                <w:szCs w:val="18"/>
              </w:rPr>
            </w:pPr>
            <w:r>
              <w:rPr>
                <w:sz w:val="18"/>
                <w:szCs w:val="18"/>
              </w:rPr>
            </w:r>
          </w:p>
        </w:tc>
        <w:tc>
          <w:tcPr>
            <w:tcW w:w="2728" w:type="dxa"/>
            <w:gridSpan w:val="11"/>
            <w:vMerge w:val="continue"/>
            <w:tcBorders/>
            <w:shd w:fill="auto" w:val="clear"/>
            <w:vAlign w:val="center"/>
          </w:tcPr>
          <w:p>
            <w:pPr>
              <w:pStyle w:val="Normal"/>
              <w:widowControl w:val="false"/>
              <w:spacing w:lineRule="auto" w:line="240"/>
              <w:ind w:hanging="0"/>
              <w:jc w:val="left"/>
              <w:rPr>
                <w:sz w:val="18"/>
                <w:szCs w:val="18"/>
              </w:rPr>
            </w:pPr>
            <w:r>
              <w:rPr>
                <w:sz w:val="18"/>
                <w:szCs w:val="18"/>
              </w:rPr>
            </w:r>
          </w:p>
        </w:tc>
        <w:tc>
          <w:tcPr>
            <w:tcW w:w="283"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46" w:type="dxa"/>
            <w:gridSpan w:val="9"/>
            <w:tcBorders>
              <w:top w:val="single" w:sz="4" w:space="0" w:color="000001"/>
              <w:left w:val="single" w:sz="4" w:space="0" w:color="000001"/>
              <w:right w:val="single" w:sz="4" w:space="0" w:color="000001"/>
            </w:tcBorders>
            <w:shd w:color="auto" w:fill="auto" w:val="clear"/>
            <w:tcMar>
              <w:left w:w="93" w:type="dxa"/>
            </w:tcMar>
            <w:vAlign w:val="bottom"/>
          </w:tcPr>
          <w:p>
            <w:pPr>
              <w:pStyle w:val="Normal"/>
              <w:widowControl w:val="false"/>
              <w:spacing w:lineRule="auto" w:line="240"/>
              <w:ind w:hanging="0"/>
              <w:jc w:val="center"/>
              <w:rPr>
                <w:sz w:val="18"/>
                <w:szCs w:val="18"/>
              </w:rPr>
            </w:pPr>
            <w:r>
              <w:rPr>
                <w:sz w:val="18"/>
                <w:szCs w:val="18"/>
              </w:rPr>
              <w:t>с</w:t>
            </w:r>
          </w:p>
        </w:tc>
        <w:tc>
          <w:tcPr>
            <w:tcW w:w="1996" w:type="dxa"/>
            <w:gridSpan w:val="16"/>
            <w:tcBorders>
              <w:top w:val="single" w:sz="4" w:space="0" w:color="000001"/>
              <w:left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18"/>
                <w:szCs w:val="18"/>
              </w:rPr>
            </w:pPr>
            <w:r>
              <w:rPr>
                <w:sz w:val="18"/>
                <w:szCs w:val="18"/>
              </w:rPr>
              <w:t>по</w:t>
            </w:r>
          </w:p>
        </w:tc>
        <w:tc>
          <w:tcPr>
            <w:tcW w:w="586" w:type="dxa"/>
            <w:gridSpan w:val="4"/>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5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right"/>
              <w:rPr>
                <w:b/>
                <w:bCs/>
                <w:sz w:val="22"/>
                <w:szCs w:val="22"/>
              </w:rPr>
            </w:pPr>
            <w:r>
              <w:rPr>
                <w:b/>
                <w:bCs/>
                <w:sz w:val="22"/>
                <w:szCs w:val="22"/>
              </w:rPr>
              <w:t>АКТ</w:t>
            </w:r>
          </w:p>
        </w:tc>
        <w:tc>
          <w:tcPr>
            <w:tcW w:w="231" w:type="dxa"/>
            <w:gridSpan w:val="2"/>
            <w:tcBorders/>
            <w:shd w:color="auto" w:fill="auto" w:val="clear"/>
            <w:vAlign w:val="bottom"/>
          </w:tcPr>
          <w:p>
            <w:pPr>
              <w:pStyle w:val="Normal"/>
              <w:widowControl w:val="false"/>
              <w:spacing w:lineRule="auto" w:line="240"/>
              <w:ind w:hanging="0"/>
              <w:jc w:val="right"/>
              <w:rPr>
                <w:b/>
                <w:bCs/>
                <w:sz w:val="22"/>
                <w:szCs w:val="22"/>
              </w:rPr>
            </w:pPr>
            <w:r>
              <w:rPr>
                <w:b/>
                <w:bCs/>
                <w:sz w:val="22"/>
                <w:szCs w:val="22"/>
              </w:rPr>
            </w:r>
          </w:p>
        </w:tc>
        <w:tc>
          <w:tcPr>
            <w:tcW w:w="1608" w:type="dxa"/>
            <w:gridSpan w:val="6"/>
            <w:tcBorders>
              <w:top w:val="single" w:sz="8" w:space="0" w:color="000001"/>
              <w:left w:val="single" w:sz="8" w:space="0" w:color="000001"/>
              <w:bottom w:val="single" w:sz="8" w:space="0" w:color="000001"/>
              <w:right w:val="single" w:sz="4"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c>
          <w:tcPr>
            <w:tcW w:w="2728" w:type="dxa"/>
            <w:gridSpan w:val="11"/>
            <w:tcBorders>
              <w:top w:val="single" w:sz="8" w:space="0" w:color="000001"/>
              <w:left w:val="single" w:sz="8" w:space="0" w:color="000001"/>
              <w:bottom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283" w:type="dxa"/>
            <w:gridSpan w:val="4"/>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546" w:type="dxa"/>
            <w:gridSpan w:val="9"/>
            <w:tcBorders>
              <w:top w:val="single" w:sz="8" w:space="0" w:color="000001"/>
              <w:left w:val="single" w:sz="8" w:space="0" w:color="000001"/>
              <w:bottom w:val="single" w:sz="8" w:space="0" w:color="000001"/>
              <w:right w:val="single" w:sz="4" w:space="0" w:color="000001"/>
            </w:tcBorders>
            <w:shd w:color="auto" w:fill="auto" w:val="clear"/>
            <w:tcMar>
              <w:left w:w="78" w:type="dxa"/>
            </w:tcMar>
            <w:vAlign w:val="bottom"/>
          </w:tcPr>
          <w:p>
            <w:pPr>
              <w:pStyle w:val="Normal"/>
              <w:widowControl w:val="false"/>
              <w:spacing w:lineRule="auto" w:line="240"/>
              <w:ind w:hanging="0"/>
              <w:jc w:val="center"/>
              <w:rPr>
                <w:sz w:val="20"/>
                <w:szCs w:val="20"/>
              </w:rPr>
            </w:pPr>
            <w:r>
              <w:rPr>
                <w:sz w:val="20"/>
                <w:szCs w:val="20"/>
              </w:rPr>
              <w:t> </w:t>
            </w:r>
          </w:p>
        </w:tc>
        <w:tc>
          <w:tcPr>
            <w:tcW w:w="1996" w:type="dxa"/>
            <w:gridSpan w:val="16"/>
            <w:tcBorders>
              <w:top w:val="single" w:sz="8" w:space="0" w:color="000001"/>
              <w:left w:val="single" w:sz="8" w:space="0" w:color="000001"/>
              <w:bottom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586" w:type="dxa"/>
            <w:gridSpan w:val="4"/>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5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39" w:type="dxa"/>
            <w:gridSpan w:val="17"/>
            <w:tcBorders/>
            <w:shd w:color="auto" w:fill="auto" w:val="clear"/>
            <w:vAlign w:val="bottom"/>
          </w:tcPr>
          <w:p>
            <w:pPr>
              <w:pStyle w:val="Normal"/>
              <w:widowControl w:val="false"/>
              <w:spacing w:lineRule="auto" w:line="240"/>
              <w:ind w:hanging="0"/>
              <w:jc w:val="center"/>
              <w:rPr>
                <w:b/>
                <w:bCs/>
                <w:sz w:val="22"/>
                <w:szCs w:val="22"/>
              </w:rPr>
            </w:pPr>
            <w:r>
              <w:rPr>
                <w:b/>
                <w:bCs/>
                <w:sz w:val="22"/>
                <w:szCs w:val="22"/>
              </w:rPr>
              <w:t>ОСВИДЕТЕЛЬСТВОВАНИЯ ВЫПОЛНЕННЫХ РАБОТ</w:t>
            </w:r>
          </w:p>
        </w:tc>
        <w:tc>
          <w:tcPr>
            <w:tcW w:w="273" w:type="dxa"/>
            <w:gridSpan w:val="3"/>
            <w:tcBorders/>
            <w:shd w:color="auto" w:fill="auto" w:val="clear"/>
            <w:vAlign w:val="bottom"/>
          </w:tcPr>
          <w:p>
            <w:pPr>
              <w:pStyle w:val="Normal"/>
              <w:widowControl w:val="false"/>
              <w:spacing w:lineRule="auto" w:line="240"/>
              <w:ind w:hanging="0"/>
              <w:jc w:val="center"/>
              <w:rPr>
                <w:b/>
                <w:bCs/>
                <w:sz w:val="22"/>
                <w:szCs w:val="22"/>
              </w:rPr>
            </w:pPr>
            <w:r>
              <w:rPr>
                <w:b/>
                <w:bCs/>
                <w:sz w:val="22"/>
                <w:szCs w:val="22"/>
              </w:rPr>
            </w:r>
          </w:p>
        </w:tc>
        <w:tc>
          <w:tcPr>
            <w:tcW w:w="516"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5" w:type="dxa"/>
            <w:gridSpan w:val="7"/>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6"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48"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81" w:type="dxa"/>
            <w:gridSpan w:val="12"/>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1" w:type="dxa"/>
            <w:gridSpan w:val="2"/>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920" w:type="dxa"/>
            <w:gridSpan w:val="43"/>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84" w:type="dxa"/>
            <w:gridSpan w:val="4"/>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49" w:type="dxa"/>
            <w:gridSpan w:val="2"/>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10" w:hRule="exac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4"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06"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7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2"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5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9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1"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0"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99"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69"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7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26"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73"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15" w:type="dxa"/>
            <w:gridSpan w:val="3"/>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82" w:type="dxa"/>
            <w:gridSpan w:val="4"/>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3"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601" w:type="dxa"/>
            <w:gridSpan w:val="2"/>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90" w:type="dxa"/>
            <w:gridSpan w:val="5"/>
            <w:tcBorders>
              <w:top w:val="single" w:sz="4" w:space="0" w:color="000001"/>
              <w:left w:val="single" w:sz="4" w:space="0" w:color="000001"/>
              <w:bottom w:val="single" w:sz="4" w:space="0" w:color="000001"/>
              <w:right w:val="single" w:sz="4" w:space="0" w:color="000001"/>
            </w:tcBorders>
            <w:shd w:color="auto" w:fill="auto" w:val="clear"/>
            <w:tcMar>
              <w:left w:w="93" w:type="dxa"/>
            </w:tcMar>
            <w:vAlign w:val="bottom"/>
          </w:tcPr>
          <w:p>
            <w:pPr>
              <w:pStyle w:val="Normal"/>
              <w:widowControl w:val="false"/>
              <w:spacing w:lineRule="auto" w:line="240"/>
              <w:ind w:hanging="0"/>
              <w:jc w:val="center"/>
              <w:rPr>
                <w:sz w:val="20"/>
                <w:szCs w:val="20"/>
              </w:rPr>
            </w:pPr>
            <w:r>
              <w:rPr>
                <w:sz w:val="20"/>
                <w:szCs w:val="20"/>
              </w:rPr>
              <w:t>Номер</w:t>
            </w:r>
          </w:p>
        </w:tc>
        <w:tc>
          <w:tcPr>
            <w:tcW w:w="5383" w:type="dxa"/>
            <w:gridSpan w:val="12"/>
            <w:vMerge w:val="restart"/>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368" w:type="dxa"/>
            <w:gridSpan w:val="4"/>
            <w:vMerge w:val="restart"/>
            <w:tcBorders>
              <w:top w:val="single" w:sz="4" w:space="0" w:color="000001"/>
              <w:left w:val="single" w:sz="4" w:space="0" w:color="000001"/>
              <w:bottom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214" w:type="dxa"/>
            <w:gridSpan w:val="8"/>
            <w:vMerge w:val="restart"/>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382" w:type="dxa"/>
            <w:gridSpan w:val="41"/>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9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позиции по смете</w:t>
            </w:r>
          </w:p>
        </w:tc>
        <w:tc>
          <w:tcPr>
            <w:tcW w:w="5383" w:type="dxa"/>
            <w:gridSpan w:val="12"/>
            <w:vMerge w:val="continue"/>
            <w:tcBorders>
              <w:top w:val="single" w:sz="4" w:space="0" w:color="000001"/>
              <w:left w:val="single" w:sz="4" w:space="0" w:color="000001"/>
              <w:bottom w:val="single" w:sz="4" w:space="0" w:color="000001"/>
              <w:right w:val="single" w:sz="4" w:space="0" w:color="000001"/>
            </w:tcBorders>
            <w:shd w:fill="auto" w:val="clear"/>
            <w:tcMar>
              <w:left w:w="93" w:type="dxa"/>
            </w:tcMar>
            <w:vAlign w:val="center"/>
          </w:tcPr>
          <w:p>
            <w:pPr>
              <w:pStyle w:val="Normal"/>
              <w:widowControl w:val="false"/>
              <w:spacing w:lineRule="auto" w:line="240"/>
              <w:ind w:hanging="0"/>
              <w:jc w:val="left"/>
              <w:rPr>
                <w:sz w:val="20"/>
                <w:szCs w:val="20"/>
              </w:rPr>
            </w:pPr>
            <w:r>
              <w:rPr>
                <w:sz w:val="20"/>
                <w:szCs w:val="20"/>
              </w:rPr>
            </w:r>
          </w:p>
        </w:tc>
        <w:tc>
          <w:tcPr>
            <w:tcW w:w="1368" w:type="dxa"/>
            <w:gridSpan w:val="4"/>
            <w:vMerge w:val="continue"/>
            <w:tcBorders>
              <w:top w:val="single" w:sz="4" w:space="0" w:color="000001"/>
              <w:left w:val="single" w:sz="4" w:space="0" w:color="000001"/>
              <w:bottom w:val="single" w:sz="4" w:space="0" w:color="000001"/>
            </w:tcBorders>
            <w:shd w:fill="auto" w:val="clear"/>
            <w:tcMar>
              <w:left w:w="93" w:type="dxa"/>
            </w:tcMar>
            <w:vAlign w:val="center"/>
          </w:tcPr>
          <w:p>
            <w:pPr>
              <w:pStyle w:val="Normal"/>
              <w:widowControl w:val="false"/>
              <w:spacing w:lineRule="auto" w:line="240"/>
              <w:ind w:hanging="0"/>
              <w:jc w:val="left"/>
              <w:rPr>
                <w:sz w:val="20"/>
                <w:szCs w:val="20"/>
              </w:rPr>
            </w:pPr>
            <w:r>
              <w:rPr>
                <w:sz w:val="20"/>
                <w:szCs w:val="20"/>
              </w:rPr>
            </w:r>
          </w:p>
        </w:tc>
        <w:tc>
          <w:tcPr>
            <w:tcW w:w="2214" w:type="dxa"/>
            <w:gridSpan w:val="8"/>
            <w:vMerge w:val="continue"/>
            <w:tcBorders>
              <w:top w:val="single" w:sz="4" w:space="0" w:color="000001"/>
              <w:left w:val="single" w:sz="4" w:space="0" w:color="000001"/>
              <w:bottom w:val="single" w:sz="4" w:space="0" w:color="000001"/>
              <w:right w:val="single" w:sz="4" w:space="0" w:color="000001"/>
            </w:tcBorders>
            <w:shd w:fill="auto" w:val="clear"/>
            <w:tcMar>
              <w:left w:w="93" w:type="dxa"/>
            </w:tcMar>
            <w:vAlign w:val="center"/>
          </w:tcPr>
          <w:p>
            <w:pPr>
              <w:pStyle w:val="Normal"/>
              <w:widowControl w:val="false"/>
              <w:spacing w:lineRule="auto" w:line="240"/>
              <w:ind w:hanging="0"/>
              <w:jc w:val="left"/>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количество</w:t>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1</w:t>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2</w:t>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3</w:t>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t>5</w:t>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6</w:t>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7</w:t>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8</w:t>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0" w:type="dxa"/>
            <w:gridSpan w:val="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230" w:type="dxa"/>
            <w:gridSpan w:val="3"/>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5383"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368" w:type="dxa"/>
            <w:gridSpan w:val="4"/>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4" w:type="dxa"/>
            <w:gridSpan w:val="8"/>
            <w:tcBorders>
              <w:top w:val="single" w:sz="4" w:space="0" w:color="000001"/>
              <w:left w:val="single" w:sz="4" w:space="0" w:color="000001"/>
              <w:bottom w:val="single" w:sz="4" w:space="0" w:color="000001"/>
              <w:right w:val="single" w:sz="4" w:space="0" w:color="000001"/>
            </w:tcBorders>
            <w:shd w:color="auto" w:fill="auto" w:val="clear"/>
            <w:tcMar>
              <w:left w:w="93" w:type="dxa"/>
            </w:tcMar>
            <w:vAlign w:val="center"/>
          </w:tcPr>
          <w:p>
            <w:pPr>
              <w:pStyle w:val="Normal"/>
              <w:widowControl w:val="false"/>
              <w:spacing w:lineRule="auto" w:line="240"/>
              <w:ind w:hanging="0"/>
              <w:jc w:val="center"/>
              <w:rPr>
                <w:sz w:val="20"/>
                <w:szCs w:val="20"/>
              </w:rPr>
            </w:pPr>
            <w:r>
              <w:rPr>
                <w:sz w:val="20"/>
                <w:szCs w:val="20"/>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1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right"/>
              <w:rPr>
                <w:sz w:val="22"/>
                <w:szCs w:val="22"/>
              </w:rPr>
            </w:pPr>
            <w:r>
              <w:rPr>
                <w:sz w:val="22"/>
                <w:szCs w:val="22"/>
              </w:rPr>
              <w:t>Итого</w:t>
            </w:r>
          </w:p>
        </w:tc>
        <w:tc>
          <w:tcPr>
            <w:tcW w:w="273" w:type="dxa"/>
            <w:gridSpan w:val="3"/>
            <w:tcBorders/>
            <w:shd w:color="auto" w:fill="auto" w:val="clear"/>
            <w:vAlign w:val="bottom"/>
          </w:tcPr>
          <w:p>
            <w:pPr>
              <w:pStyle w:val="Normal"/>
              <w:widowControl w:val="false"/>
              <w:spacing w:lineRule="auto" w:line="240"/>
              <w:ind w:hanging="0"/>
              <w:jc w:val="right"/>
              <w:rPr>
                <w:sz w:val="22"/>
                <w:szCs w:val="22"/>
              </w:rPr>
            </w:pPr>
            <w:r>
              <w:rPr>
                <w:sz w:val="22"/>
                <w:szCs w:val="22"/>
              </w:rPr>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3" w:type="dxa"/>
            </w:tcMar>
            <w:vAlign w:val="bottom"/>
          </w:tcPr>
          <w:p>
            <w:pPr>
              <w:pStyle w:val="Normal"/>
              <w:widowControl w:val="false"/>
              <w:spacing w:lineRule="auto" w:line="240"/>
              <w:ind w:hanging="0"/>
              <w:jc w:val="center"/>
              <w:rPr>
                <w:sz w:val="22"/>
                <w:szCs w:val="22"/>
              </w:rPr>
            </w:pPr>
            <w:r>
              <w:rPr>
                <w:sz w:val="22"/>
                <w:szCs w:val="22"/>
              </w:rPr>
              <w:t> </w:t>
            </w:r>
          </w:p>
        </w:tc>
        <w:tc>
          <w:tcPr>
            <w:tcW w:w="2224"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2"/>
                <w:szCs w:val="22"/>
              </w:rPr>
            </w:pPr>
            <w:r>
              <w:rPr>
                <w:sz w:val="22"/>
                <w:szCs w:val="22"/>
              </w:rPr>
              <w:t>Х</w:t>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0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7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right"/>
              <w:rPr>
                <w:sz w:val="22"/>
                <w:szCs w:val="22"/>
              </w:rPr>
            </w:pPr>
            <w:r>
              <w:rPr>
                <w:sz w:val="22"/>
                <w:szCs w:val="22"/>
              </w:rPr>
              <w:t>Всего по акту</w:t>
            </w:r>
          </w:p>
        </w:tc>
        <w:tc>
          <w:tcPr>
            <w:tcW w:w="273" w:type="dxa"/>
            <w:gridSpan w:val="3"/>
            <w:tcBorders>
              <w:left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right"/>
              <w:rPr>
                <w:sz w:val="22"/>
                <w:szCs w:val="22"/>
              </w:rPr>
            </w:pPr>
            <w:r>
              <w:rPr>
                <w:sz w:val="22"/>
                <w:szCs w:val="22"/>
              </w:rPr>
              <w:t> </w:t>
            </w:r>
          </w:p>
        </w:tc>
        <w:tc>
          <w:tcPr>
            <w:tcW w:w="1894" w:type="dxa"/>
            <w:gridSpan w:val="1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2"/>
                <w:szCs w:val="22"/>
              </w:rPr>
            </w:pPr>
            <w:r>
              <w:rPr>
                <w:sz w:val="22"/>
                <w:szCs w:val="22"/>
              </w:rPr>
              <w:t> </w:t>
            </w:r>
          </w:p>
        </w:tc>
        <w:tc>
          <w:tcPr>
            <w:tcW w:w="2224"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2"/>
                <w:szCs w:val="22"/>
              </w:rPr>
            </w:pPr>
            <w:r>
              <w:rPr>
                <w:sz w:val="22"/>
                <w:szCs w:val="22"/>
              </w:rPr>
              <w:t>Х</w:t>
            </w:r>
          </w:p>
        </w:tc>
        <w:tc>
          <w:tcPr>
            <w:tcW w:w="1266" w:type="dxa"/>
            <w:gridSpan w:val="1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2069"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Заказчика</w:t>
            </w:r>
          </w:p>
        </w:tc>
        <w:tc>
          <w:tcPr>
            <w:tcW w:w="2831" w:type="dxa"/>
            <w:gridSpan w:val="5"/>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2"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849"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1" w:type="dxa"/>
            <w:gridSpan w:val="2"/>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04" w:type="dxa"/>
            <w:gridSpan w:val="55"/>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70"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31" w:type="dxa"/>
            <w:gridSpan w:val="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2"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49" w:type="dxa"/>
            <w:gridSpan w:val="2"/>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1" w:type="dxa"/>
            <w:gridSpan w:val="2"/>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04" w:type="dxa"/>
            <w:gridSpan w:val="5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300" w:hRule="atLeast"/>
        </w:trPr>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9"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Подрядчика</w:t>
            </w:r>
          </w:p>
        </w:tc>
        <w:tc>
          <w:tcPr>
            <w:tcW w:w="2831" w:type="dxa"/>
            <w:gridSpan w:val="5"/>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2"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849"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1" w:type="dxa"/>
            <w:gridSpan w:val="2"/>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04" w:type="dxa"/>
            <w:gridSpan w:val="55"/>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31" w:type="dxa"/>
            <w:gridSpan w:val="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2"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49" w:type="dxa"/>
            <w:gridSpan w:val="2"/>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1" w:type="dxa"/>
            <w:gridSpan w:val="2"/>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04" w:type="dxa"/>
            <w:gridSpan w:val="5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210" w:hRule="atLeast"/>
        </w:trPr>
        <w:tc>
          <w:tcPr>
            <w:tcW w:w="221"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31" w:type="dxa"/>
            <w:gridSpan w:val="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2"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849" w:type="dxa"/>
            <w:gridSpan w:val="2"/>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1" w:type="dxa"/>
            <w:gridSpan w:val="2"/>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04" w:type="dxa"/>
            <w:gridSpan w:val="55"/>
            <w:tcBorders>
              <w:top w:val="single" w:sz="4" w:space="0" w:color="000001"/>
            </w:tcBorders>
            <w:shd w:color="auto" w:fill="auto" w:val="clear"/>
            <w:vAlign w:val="bottom"/>
          </w:tcPr>
          <w:p>
            <w:pPr>
              <w:pStyle w:val="Normal"/>
              <w:widowControl w:val="false"/>
              <w:spacing w:lineRule="auto" w:line="240"/>
              <w:ind w:hanging="0"/>
              <w:jc w:val="center"/>
              <w:rPr>
                <w:sz w:val="16"/>
                <w:szCs w:val="16"/>
              </w:rPr>
            </w:pPr>
            <w:r>
              <w:rPr>
                <w:sz w:val="16"/>
                <w:szCs w:val="16"/>
              </w:rPr>
            </w:r>
          </w:p>
        </w:tc>
      </w:tr>
      <w:tr>
        <w:trPr>
          <w:trHeight w:val="315" w:hRule="atLeast"/>
        </w:trPr>
        <w:tc>
          <w:tcPr>
            <w:tcW w:w="221"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8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2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27" w:type="dxa"/>
            <w:gridSpan w:val="2"/>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1080" w:type="dxa"/>
            <w:gridSpan w:val="2"/>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23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5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9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7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26"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5"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93"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0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8"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1"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8"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 w:type="dxa"/>
            <w:gridSpan w:val="5"/>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3" w:type="dxa"/>
            <w:gridSpan w:val="3"/>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rPr>
          <w:highlight w:val="yellow"/>
        </w:rPr>
      </w:pPr>
      <w:r>
        <w:rPr>
          <w:highlight w:val="yellow"/>
        </w:rPr>
      </w:r>
      <w:bookmarkStart w:id="46" w:name="RANGE!A1%2525252525252525252525252525252"/>
      <w:bookmarkStart w:id="47" w:name="RANGE!A1%2525252525252525252525252525252"/>
      <w:bookmarkStart w:id="48" w:name="RANGE!A1%2525252525252525252525252525252"/>
      <w:bookmarkStart w:id="49" w:name="RANGE!A1%2525252525252525252525252525252"/>
      <w:bookmarkEnd w:id="48"/>
      <w:bookmarkEnd w:id="49"/>
    </w:p>
    <w:tbl>
      <w:tblPr>
        <w:tblW w:w="1343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646"/>
        <w:gridCol w:w="4786"/>
      </w:tblGrid>
      <w:tr>
        <w:trPr/>
        <w:tc>
          <w:tcPr>
            <w:tcW w:w="8646" w:type="dxa"/>
            <w:tcBorders/>
            <w:shd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6" w:type="dxa"/>
            <w:tcBorders/>
            <w:shd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13"/>
          <w:headerReference w:type="first" r:id="rId14"/>
          <w:footerReference w:type="default" r:id="rId15"/>
          <w:footerReference w:type="first" r:id="rId16"/>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spacing w:lineRule="auto" w:line="240"/>
        <w:ind w:firstLine="7088"/>
        <w:jc w:val="left"/>
        <w:rPr>
          <w:sz w:val="22"/>
        </w:rPr>
      </w:pPr>
      <w:r>
        <w:rPr>
          <w:sz w:val="22"/>
        </w:rPr>
        <w:t xml:space="preserve">Приложение № </w:t>
      </w:r>
      <w:r>
        <w:rPr>
          <w:sz w:val="22"/>
          <w:szCs w:val="22"/>
        </w:rPr>
        <w:t>8</w:t>
      </w:r>
    </w:p>
    <w:p>
      <w:pPr>
        <w:pStyle w:val="Normal"/>
        <w:spacing w:lineRule="auto" w:line="240"/>
        <w:ind w:firstLine="7088"/>
        <w:jc w:val="left"/>
        <w:rPr>
          <w:sz w:val="22"/>
        </w:rPr>
      </w:pPr>
      <w:r>
        <w:rPr>
          <w:sz w:val="22"/>
        </w:rPr>
        <w:t>к договору подряда</w:t>
      </w:r>
    </w:p>
    <w:p>
      <w:pPr>
        <w:pStyle w:val="Normal"/>
        <w:spacing w:lineRule="auto" w:line="240"/>
        <w:ind w:hanging="0"/>
        <w:jc w:val="right"/>
        <w:rPr/>
      </w:pPr>
      <w:r>
        <w:rPr>
          <w:sz w:val="22"/>
          <w:szCs w:val="22"/>
        </w:rPr>
        <w:t>от «____» __________ 20__ № ____</w:t>
      </w:r>
    </w:p>
    <w:p>
      <w:pPr>
        <w:pStyle w:val="Normal"/>
        <w:spacing w:lineRule="auto" w:line="240"/>
        <w:ind w:firstLine="7088"/>
        <w:jc w:val="left"/>
        <w:rPr>
          <w:b/>
          <w:bCs/>
          <w:color w:val="000000"/>
          <w:sz w:val="24"/>
          <w:szCs w:val="24"/>
        </w:rPr>
      </w:pPr>
      <w:r>
        <w:rPr>
          <w:b/>
          <w:bCs/>
          <w:color w:val="000000"/>
          <w:sz w:val="24"/>
          <w:szCs w:val="24"/>
        </w:rPr>
      </w:r>
    </w:p>
    <w:p>
      <w:pPr>
        <w:pStyle w:val="Normal"/>
        <w:spacing w:lineRule="auto" w:line="240"/>
        <w:ind w:hanging="0"/>
        <w:jc w:val="center"/>
        <w:rPr>
          <w:b/>
          <w:sz w:val="24"/>
          <w:szCs w:val="24"/>
        </w:rPr>
      </w:pPr>
      <w:r>
        <w:rPr>
          <w:b/>
          <w:bCs/>
          <w:sz w:val="24"/>
          <w:szCs w:val="24"/>
        </w:rPr>
        <w:t>Форма справки о заключенных договорах Подрядчика с Субподрядчиками</w:t>
      </w:r>
      <w:r>
        <w:rPr>
          <w:b/>
          <w:sz w:val="24"/>
          <w:szCs w:val="24"/>
        </w:rPr>
        <w:t xml:space="preserve"> </w:t>
      </w:r>
    </w:p>
    <w:p>
      <w:pPr>
        <w:pStyle w:val="Normal"/>
        <w:spacing w:lineRule="auto" w:line="240"/>
        <w:ind w:hanging="0"/>
        <w:jc w:val="right"/>
        <w:rPr>
          <w:sz w:val="16"/>
          <w:szCs w:val="16"/>
        </w:rPr>
      </w:pPr>
      <w:r>
        <w:rPr>
          <w:sz w:val="16"/>
          <w:szCs w:val="16"/>
        </w:rPr>
      </w:r>
    </w:p>
    <w:tbl>
      <w:tblPr>
        <w:tblW w:w="5000" w:type="pct"/>
        <w:jc w:val="center"/>
        <w:tblInd w:w="0" w:type="dxa"/>
        <w:tblLayout w:type="fixed"/>
        <w:tblCellMar>
          <w:top w:w="0" w:type="dxa"/>
          <w:left w:w="13" w:type="dxa"/>
          <w:bottom w:w="0" w:type="dxa"/>
          <w:right w:w="28" w:type="dxa"/>
        </w:tblCellMar>
        <w:tblLook w:val="04a0" w:noHBand="0" w:noVBand="1" w:firstColumn="1" w:lastRow="0" w:lastColumn="0" w:firstRow="1"/>
      </w:tblPr>
      <w:tblGrid>
        <w:gridCol w:w="178"/>
        <w:gridCol w:w="532"/>
        <w:gridCol w:w="774"/>
        <w:gridCol w:w="946"/>
        <w:gridCol w:w="1591"/>
        <w:gridCol w:w="1966"/>
        <w:gridCol w:w="1871"/>
        <w:gridCol w:w="660"/>
        <w:gridCol w:w="1118"/>
      </w:tblGrid>
      <w:tr>
        <w:trPr>
          <w:trHeight w:val="1327" w:hRule="atLeast"/>
        </w:trPr>
        <w:tc>
          <w:tcPr>
            <w:tcW w:w="178"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53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Предмет договора</w:t>
            </w:r>
          </w:p>
        </w:tc>
        <w:tc>
          <w:tcPr>
            <w:tcW w:w="77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9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159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highlight w:val="none"/>
                <w:shd w:fill="auto" w:val="clear"/>
              </w:rPr>
            </w:pPr>
            <w:r>
              <w:rPr>
                <w:sz w:val="16"/>
                <w:szCs w:val="16"/>
                <w:shd w:fill="auto" w:val="clear"/>
              </w:rPr>
              <w:t>ОКПД2</w:t>
            </w:r>
          </w:p>
          <w:p>
            <w:pPr>
              <w:pStyle w:val="Normal"/>
              <w:widowControl w:val="false"/>
              <w:spacing w:lineRule="auto" w:line="240"/>
              <w:ind w:hanging="0"/>
              <w:jc w:val="center"/>
              <w:rPr>
                <w:highlight w:val="none"/>
                <w:shd w:fill="auto" w:val="clear"/>
              </w:rPr>
            </w:pPr>
            <w:r>
              <w:rPr>
                <w:sz w:val="16"/>
                <w:szCs w:val="16"/>
                <w:shd w:fill="auto" w:val="clear"/>
              </w:rPr>
              <w:t xml:space="preserve">(Если договором предусмотрена поставка товара, предусмотренного Перечнем в соответствии с  Постановлением Правительства РФ </w:t>
            </w:r>
            <w:r>
              <w:rPr>
                <w:bCs/>
                <w:sz w:val="16"/>
                <w:szCs w:val="16"/>
                <w:shd w:fill="auto" w:val="clear"/>
              </w:rPr>
              <w:t>от 23.12.2024 №1875</w:t>
            </w:r>
            <w:r>
              <w:rPr>
                <w:sz w:val="16"/>
                <w:szCs w:val="16"/>
                <w:shd w:fill="auto" w:val="clear"/>
              </w:rPr>
              <w:t>, данный товар заполняется отдельной строкой)</w:t>
            </w:r>
          </w:p>
        </w:tc>
        <w:tc>
          <w:tcPr>
            <w:tcW w:w="19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87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66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Валюта (ОКВ)</w:t>
            </w:r>
          </w:p>
        </w:tc>
        <w:tc>
          <w:tcPr>
            <w:tcW w:w="111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178"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53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r>
          </w:p>
        </w:tc>
        <w:tc>
          <w:tcPr>
            <w:tcW w:w="77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w:t>
            </w:r>
          </w:p>
        </w:tc>
        <w:tc>
          <w:tcPr>
            <w:tcW w:w="94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3</w:t>
            </w:r>
          </w:p>
        </w:tc>
        <w:tc>
          <w:tcPr>
            <w:tcW w:w="15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4</w:t>
            </w:r>
          </w:p>
        </w:tc>
        <w:tc>
          <w:tcPr>
            <w:tcW w:w="1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5</w:t>
            </w:r>
          </w:p>
        </w:tc>
        <w:tc>
          <w:tcPr>
            <w:tcW w:w="187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6</w:t>
            </w:r>
          </w:p>
        </w:tc>
        <w:tc>
          <w:tcPr>
            <w:tcW w:w="66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7</w:t>
            </w:r>
          </w:p>
        </w:tc>
        <w:tc>
          <w:tcPr>
            <w:tcW w:w="11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8</w:t>
            </w:r>
          </w:p>
        </w:tc>
      </w:tr>
      <w:tr>
        <w:trPr/>
        <w:tc>
          <w:tcPr>
            <w:tcW w:w="178"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53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7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94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5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87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66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c>
          <w:tcPr>
            <w:tcW w:w="11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16"/>
          <w:szCs w:val="16"/>
        </w:rPr>
      </w:pPr>
      <w:r>
        <w:rPr>
          <w:sz w:val="16"/>
          <w:szCs w:val="16"/>
        </w:rPr>
      </w:r>
    </w:p>
    <w:tbl>
      <w:tblPr>
        <w:tblW w:w="5000" w:type="pct"/>
        <w:jc w:val="left"/>
        <w:tblInd w:w="-10" w:type="dxa"/>
        <w:tblLayout w:type="fixed"/>
        <w:tblCellMar>
          <w:top w:w="0" w:type="dxa"/>
          <w:left w:w="13" w:type="dxa"/>
          <w:bottom w:w="0" w:type="dxa"/>
          <w:right w:w="28" w:type="dxa"/>
        </w:tblCellMar>
        <w:tblLook w:val="04a0" w:noHBand="0" w:noVBand="1" w:firstColumn="1" w:lastRow="0" w:lastColumn="0" w:firstRow="1"/>
      </w:tblPr>
      <w:tblGrid>
        <w:gridCol w:w="838"/>
        <w:gridCol w:w="1123"/>
        <w:gridCol w:w="745"/>
        <w:gridCol w:w="753"/>
        <w:gridCol w:w="840"/>
        <w:gridCol w:w="1405"/>
        <w:gridCol w:w="1222"/>
        <w:gridCol w:w="842"/>
        <w:gridCol w:w="1868"/>
      </w:tblGrid>
      <w:tr>
        <w:trPr>
          <w:trHeight w:val="1289" w:hRule="atLeast"/>
        </w:trPr>
        <w:tc>
          <w:tcPr>
            <w:tcW w:w="8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12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4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140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sz w:val="16"/>
                <w:szCs w:val="16"/>
              </w:rPr>
              <w:footnoteReference w:customMarkFollows="1" w:id="2"/>
              <w:t></w:t>
            </w:r>
          </w:p>
        </w:tc>
        <w:tc>
          <w:tcPr>
            <w:tcW w:w="122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84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186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8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9</w:t>
            </w:r>
          </w:p>
        </w:tc>
        <w:tc>
          <w:tcPr>
            <w:tcW w:w="112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10</w:t>
            </w:r>
          </w:p>
        </w:tc>
        <w:tc>
          <w:tcPr>
            <w:tcW w:w="7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1</w:t>
            </w:r>
          </w:p>
        </w:tc>
        <w:tc>
          <w:tcPr>
            <w:tcW w:w="75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12</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13</w:t>
            </w:r>
          </w:p>
        </w:tc>
        <w:tc>
          <w:tcPr>
            <w:tcW w:w="140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122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15</w:t>
            </w:r>
          </w:p>
        </w:tc>
        <w:tc>
          <w:tcPr>
            <w:tcW w:w="84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16</w:t>
            </w:r>
          </w:p>
        </w:tc>
        <w:tc>
          <w:tcPr>
            <w:tcW w:w="186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17</w:t>
            </w:r>
          </w:p>
        </w:tc>
      </w:tr>
      <w:tr>
        <w:trPr/>
        <w:tc>
          <w:tcPr>
            <w:tcW w:w="8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12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5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8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40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2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8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86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rPr>
          <w:sz w:val="16"/>
          <w:szCs w:val="16"/>
        </w:rPr>
      </w:pPr>
      <w:r>
        <w:rPr>
          <w:sz w:val="16"/>
          <w:szCs w:val="16"/>
        </w:rPr>
      </w:r>
    </w:p>
    <w:tbl>
      <w:tblPr>
        <w:tblW w:w="5000" w:type="pct"/>
        <w:jc w:val="left"/>
        <w:tblInd w:w="-10" w:type="dxa"/>
        <w:tblLayout w:type="fixed"/>
        <w:tblCellMar>
          <w:top w:w="0" w:type="dxa"/>
          <w:left w:w="13" w:type="dxa"/>
          <w:bottom w:w="0" w:type="dxa"/>
          <w:right w:w="28" w:type="dxa"/>
        </w:tblCellMar>
        <w:tblLook w:val="04a0" w:noHBand="0" w:noVBand="1" w:firstColumn="1" w:lastRow="0" w:lastColumn="0" w:firstRow="1"/>
      </w:tblPr>
      <w:tblGrid>
        <w:gridCol w:w="874"/>
        <w:gridCol w:w="1190"/>
        <w:gridCol w:w="785"/>
        <w:gridCol w:w="785"/>
        <w:gridCol w:w="888"/>
        <w:gridCol w:w="785"/>
        <w:gridCol w:w="1279"/>
        <w:gridCol w:w="688"/>
        <w:gridCol w:w="793"/>
        <w:gridCol w:w="585"/>
        <w:gridCol w:w="494"/>
        <w:gridCol w:w="490"/>
      </w:tblGrid>
      <w:tr>
        <w:trPr>
          <w:trHeight w:val="1266"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19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Почтовый индекс</w:t>
            </w:r>
          </w:p>
        </w:tc>
        <w:tc>
          <w:tcPr>
            <w:tcW w:w="7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7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88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78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27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68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ОКТМО</w:t>
            </w:r>
          </w:p>
        </w:tc>
        <w:tc>
          <w:tcPr>
            <w:tcW w:w="79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ОКОПФ</w:t>
            </w:r>
          </w:p>
        </w:tc>
        <w:tc>
          <w:tcPr>
            <w:tcW w:w="5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4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spacing w:lineRule="auto" w:line="240"/>
              <w:ind w:hanging="0"/>
              <w:rPr>
                <w:sz w:val="16"/>
                <w:szCs w:val="16"/>
              </w:rPr>
            </w:pPr>
            <w:r>
              <w:rPr>
                <w:sz w:val="16"/>
                <w:szCs w:val="16"/>
              </w:rPr>
            </w:r>
          </w:p>
          <w:p>
            <w:pPr>
              <w:pStyle w:val="Normal"/>
              <w:widowControl w:val="false"/>
              <w:spacing w:lineRule="auto" w:line="240"/>
              <w:ind w:hanging="0"/>
              <w:rPr>
                <w:sz w:val="16"/>
                <w:szCs w:val="16"/>
              </w:rPr>
            </w:pPr>
            <w:r>
              <w:rPr>
                <w:sz w:val="16"/>
                <w:szCs w:val="16"/>
              </w:rPr>
            </w:r>
          </w:p>
        </w:tc>
      </w:tr>
      <w:tr>
        <w:trPr>
          <w:trHeight w:val="200"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18</w:t>
            </w:r>
          </w:p>
        </w:tc>
        <w:tc>
          <w:tcPr>
            <w:tcW w:w="11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19</w:t>
            </w:r>
          </w:p>
        </w:tc>
        <w:tc>
          <w:tcPr>
            <w:tcW w:w="7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20</w:t>
            </w:r>
          </w:p>
        </w:tc>
        <w:tc>
          <w:tcPr>
            <w:tcW w:w="7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21</w:t>
            </w:r>
          </w:p>
        </w:tc>
        <w:tc>
          <w:tcPr>
            <w:tcW w:w="88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22</w:t>
            </w:r>
          </w:p>
        </w:tc>
        <w:tc>
          <w:tcPr>
            <w:tcW w:w="78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2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24</w:t>
            </w:r>
          </w:p>
        </w:tc>
        <w:tc>
          <w:tcPr>
            <w:tcW w:w="68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25</w:t>
            </w:r>
          </w:p>
        </w:tc>
        <w:tc>
          <w:tcPr>
            <w:tcW w:w="79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26</w:t>
            </w:r>
          </w:p>
        </w:tc>
        <w:tc>
          <w:tcPr>
            <w:tcW w:w="5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27</w:t>
            </w:r>
          </w:p>
        </w:tc>
        <w:tc>
          <w:tcPr>
            <w:tcW w:w="4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28</w:t>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29</w:t>
            </w:r>
          </w:p>
        </w:tc>
      </w:tr>
      <w:tr>
        <w:trPr>
          <w:trHeight w:val="200"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1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88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7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68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9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c>
          <w:tcPr>
            <w:tcW w:w="58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49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rPr>
          <w:sz w:val="16"/>
          <w:szCs w:val="16"/>
        </w:rPr>
      </w:pPr>
      <w:r>
        <w:rPr>
          <w:sz w:val="16"/>
          <w:szCs w:val="16"/>
        </w:rPr>
        <w:t>Генеральный директор ________________________________</w:t>
      </w:r>
    </w:p>
    <w:p>
      <w:pPr>
        <w:pStyle w:val="Normal"/>
        <w:widowControl w:val="false"/>
        <w:spacing w:lineRule="auto" w:line="240"/>
        <w:ind w:hanging="0"/>
        <w:rPr>
          <w:sz w:val="16"/>
          <w:szCs w:val="16"/>
        </w:rPr>
      </w:pPr>
      <w:r>
        <w:rPr>
          <w:sz w:val="16"/>
          <w:szCs w:val="16"/>
        </w:rPr>
        <w:t xml:space="preserve">Дата составления справки _________     </w:t>
      </w:r>
    </w:p>
    <w:tbl>
      <w:tblPr>
        <w:tblW w:w="1630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513"/>
        <w:gridCol w:w="8788"/>
      </w:tblGrid>
      <w:tr>
        <w:trPr/>
        <w:tc>
          <w:tcPr>
            <w:tcW w:w="7513" w:type="dxa"/>
            <w:tcBorders/>
            <w:shd w:fill="auto" w:val="clear"/>
          </w:tcPr>
          <w:p>
            <w:pPr>
              <w:pStyle w:val="Normal"/>
              <w:widowControl w:val="false"/>
              <w:spacing w:lineRule="auto" w:line="240"/>
              <w:ind w:hanging="0"/>
              <w:rPr>
                <w:b/>
                <w:sz w:val="16"/>
                <w:szCs w:val="16"/>
              </w:rPr>
            </w:pPr>
            <w:r>
              <w:rPr>
                <w:b/>
                <w:sz w:val="16"/>
                <w:szCs w:val="16"/>
              </w:rPr>
              <w:t>Заказчик:</w:t>
            </w:r>
          </w:p>
        </w:tc>
        <w:tc>
          <w:tcPr>
            <w:tcW w:w="8788" w:type="dxa"/>
            <w:tcBorders/>
            <w:shd w:fill="auto" w:val="clear"/>
          </w:tcPr>
          <w:p>
            <w:pPr>
              <w:pStyle w:val="Normal"/>
              <w:widowControl w:val="false"/>
              <w:spacing w:lineRule="auto" w:line="240"/>
              <w:ind w:hanging="0"/>
              <w:rPr>
                <w:b/>
                <w:sz w:val="16"/>
                <w:szCs w:val="16"/>
              </w:rPr>
            </w:pPr>
            <w:r>
              <w:rPr>
                <w:b/>
                <w:sz w:val="16"/>
                <w:szCs w:val="16"/>
              </w:rPr>
              <w:t>Подрядчик:</w:t>
            </w:r>
          </w:p>
        </w:tc>
      </w:tr>
      <w:tr>
        <w:trPr/>
        <w:tc>
          <w:tcPr>
            <w:tcW w:w="7513" w:type="dxa"/>
            <w:tcBorders/>
            <w:shd w:fill="auto" w:val="clear"/>
          </w:tcPr>
          <w:p>
            <w:pPr>
              <w:pStyle w:val="Normal"/>
              <w:widowControl w:val="false"/>
              <w:spacing w:lineRule="auto" w:line="240"/>
              <w:ind w:hanging="0"/>
              <w:rPr>
                <w:sz w:val="16"/>
                <w:szCs w:val="16"/>
              </w:rPr>
            </w:pPr>
            <w:r>
              <w:rPr>
                <w:sz w:val="16"/>
                <w:szCs w:val="16"/>
              </w:rPr>
              <w:t xml:space="preserve">______________ /_______________ </w:t>
            </w:r>
          </w:p>
        </w:tc>
        <w:tc>
          <w:tcPr>
            <w:tcW w:w="8788" w:type="dxa"/>
            <w:tcBorders/>
            <w:shd w:fill="auto" w:val="clear"/>
          </w:tcPr>
          <w:p>
            <w:pPr>
              <w:pStyle w:val="Normal"/>
              <w:widowControl w:val="false"/>
              <w:spacing w:lineRule="auto" w:line="240"/>
              <w:ind w:hanging="0"/>
              <w:rPr>
                <w:sz w:val="16"/>
                <w:szCs w:val="16"/>
              </w:rPr>
            </w:pPr>
            <w:r>
              <w:rPr>
                <w:sz w:val="16"/>
                <w:szCs w:val="16"/>
              </w:rPr>
              <w:t xml:space="preserve">_______________ / _______________ </w:t>
            </w:r>
          </w:p>
        </w:tc>
      </w:tr>
    </w:tbl>
    <w:p>
      <w:pPr>
        <w:sectPr>
          <w:headerReference w:type="default" r:id="rId17"/>
          <w:headerReference w:type="first" r:id="rId18"/>
          <w:footerReference w:type="default" r:id="rId19"/>
          <w:footerReference w:type="first" r:id="rId20"/>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ind w:hanging="0"/>
        <w:rPr>
          <w:sz w:val="24"/>
          <w:szCs w:val="24"/>
        </w:rPr>
      </w:pPr>
      <w:r>
        <w:rPr>
          <w:sz w:val="24"/>
          <w:szCs w:val="24"/>
        </w:rPr>
      </w:r>
    </w:p>
    <w:p>
      <w:pPr>
        <w:sectPr>
          <w:footnotePr>
            <w:numFmt w:val="decimal"/>
          </w:footnotePr>
          <w:type w:val="continuous"/>
          <w:pgSz w:w="11906" w:h="16838"/>
          <w:pgMar w:left="1418" w:right="851" w:gutter="0" w:header="567" w:top="1134" w:footer="284" w:bottom="1134"/>
          <w:formProt w:val="false"/>
          <w:textDirection w:val="lrTb"/>
          <w:docGrid w:type="default" w:linePitch="360" w:charSpace="0"/>
        </w:sectPr>
      </w:pPr>
    </w:p>
    <w:p>
      <w:pPr>
        <w:pStyle w:val="Normal"/>
        <w:spacing w:lineRule="auto" w:line="240"/>
        <w:ind w:hanging="0"/>
        <w:jc w:val="right"/>
        <w:rPr>
          <w:bCs/>
          <w:sz w:val="24"/>
          <w:szCs w:val="24"/>
          <w:highlight w:val="none"/>
          <w:shd w:fill="auto" w:val="clear"/>
        </w:rPr>
      </w:pPr>
      <w:r>
        <w:rPr>
          <w:bCs/>
          <w:sz w:val="24"/>
          <w:szCs w:val="24"/>
          <w:shd w:fill="auto" w:val="clear"/>
        </w:rPr>
      </w:r>
    </w:p>
    <w:p>
      <w:pPr>
        <w:pStyle w:val="Normal"/>
        <w:spacing w:lineRule="auto" w:line="240"/>
        <w:ind w:firstLine="4820"/>
        <w:jc w:val="right"/>
        <w:rPr>
          <w:highlight w:val="none"/>
          <w:shd w:fill="auto" w:val="clear"/>
        </w:rPr>
      </w:pPr>
      <w:r>
        <w:rPr>
          <w:sz w:val="22"/>
          <w:szCs w:val="22"/>
          <w:shd w:fill="auto" w:val="clear"/>
        </w:rPr>
        <w:t xml:space="preserve">Приложение № </w:t>
      </w:r>
      <w:r>
        <w:rPr>
          <w:sz w:val="22"/>
          <w:szCs w:val="22"/>
          <w:shd w:fill="auto" w:val="clear"/>
        </w:rPr>
        <w:t>9</w:t>
      </w:r>
    </w:p>
    <w:p>
      <w:pPr>
        <w:pStyle w:val="Normal"/>
        <w:spacing w:lineRule="auto" w:line="240"/>
        <w:ind w:firstLine="4820"/>
        <w:jc w:val="right"/>
        <w:rPr>
          <w:highlight w:val="none"/>
          <w:shd w:fill="auto" w:val="clear"/>
        </w:rPr>
      </w:pPr>
      <w:r>
        <w:rPr>
          <w:sz w:val="22"/>
          <w:szCs w:val="22"/>
          <w:shd w:fill="auto" w:val="clear"/>
        </w:rPr>
        <w:t>к Договору подряда</w:t>
      </w:r>
    </w:p>
    <w:p>
      <w:pPr>
        <w:pStyle w:val="Normal"/>
        <w:spacing w:lineRule="auto" w:line="240"/>
        <w:ind w:firstLine="4820"/>
        <w:jc w:val="right"/>
        <w:rPr>
          <w:highlight w:val="none"/>
          <w:shd w:fill="auto" w:val="clear"/>
        </w:rPr>
      </w:pPr>
      <w:r>
        <w:rPr>
          <w:sz w:val="22"/>
          <w:szCs w:val="22"/>
          <w:shd w:fill="auto" w:val="clear"/>
        </w:rPr>
        <w:t>от «____» __________ 20 _ г. № ____</w:t>
      </w:r>
    </w:p>
    <w:p>
      <w:pPr>
        <w:pStyle w:val="Normal"/>
        <w:spacing w:lineRule="auto" w:line="240"/>
        <w:ind w:firstLine="4820"/>
        <w:jc w:val="right"/>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spacing w:lineRule="auto" w:line="240"/>
        <w:ind w:firstLine="9"/>
        <w:jc w:val="center"/>
        <w:rPr>
          <w:b/>
          <w:bCs/>
          <w:sz w:val="23"/>
          <w:szCs w:val="23"/>
        </w:rPr>
      </w:pPr>
      <w:r>
        <w:rPr>
          <w:b/>
          <w:bCs/>
          <w:sz w:val="23"/>
          <w:szCs w:val="23"/>
        </w:rPr>
        <w:t>Перечень передаваемых Давальческих материалов и запасных частей</w:t>
      </w:r>
    </w:p>
    <w:p>
      <w:pPr>
        <w:pStyle w:val="Normal"/>
        <w:spacing w:lineRule="auto" w:line="240"/>
        <w:ind w:firstLine="9"/>
        <w:jc w:val="center"/>
        <w:rPr>
          <w:bCs/>
          <w:sz w:val="23"/>
          <w:szCs w:val="23"/>
        </w:rPr>
      </w:pPr>
      <w:r>
        <w:rPr>
          <w:bCs/>
          <w:sz w:val="23"/>
          <w:szCs w:val="23"/>
        </w:rPr>
      </w:r>
    </w:p>
    <w:tbl>
      <w:tblPr>
        <w:tblW w:w="9571" w:type="dxa"/>
        <w:jc w:val="left"/>
        <w:tblInd w:w="-10" w:type="dxa"/>
        <w:tblLayout w:type="fixed"/>
        <w:tblCellMar>
          <w:top w:w="0" w:type="dxa"/>
          <w:left w:w="93" w:type="dxa"/>
          <w:bottom w:w="0" w:type="dxa"/>
          <w:right w:w="108" w:type="dxa"/>
        </w:tblCellMar>
        <w:tblLook w:val="04a0" w:noHBand="0" w:noVBand="1" w:firstColumn="1" w:lastRow="0" w:lastColumn="0" w:firstRow="1"/>
      </w:tblPr>
      <w:tblGrid>
        <w:gridCol w:w="534"/>
        <w:gridCol w:w="6236"/>
        <w:gridCol w:w="1283"/>
        <w:gridCol w:w="1517"/>
      </w:tblGrid>
      <w:tr>
        <w:trPr/>
        <w:tc>
          <w:tcPr>
            <w:tcW w:w="53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bCs/>
                <w:sz w:val="23"/>
                <w:szCs w:val="23"/>
              </w:rPr>
            </w:pPr>
            <w:r>
              <w:rPr>
                <w:bCs/>
                <w:sz w:val="23"/>
                <w:szCs w:val="23"/>
              </w:rPr>
              <w:t xml:space="preserve">№ </w:t>
            </w:r>
            <w:r>
              <w:rPr>
                <w:bCs/>
                <w:sz w:val="23"/>
                <w:szCs w:val="23"/>
              </w:rPr>
              <w:t>п/п</w:t>
            </w:r>
          </w:p>
        </w:tc>
        <w:tc>
          <w:tcPr>
            <w:tcW w:w="623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bCs/>
                <w:sz w:val="23"/>
                <w:szCs w:val="23"/>
              </w:rPr>
            </w:pPr>
            <w:r>
              <w:rPr>
                <w:bCs/>
                <w:sz w:val="23"/>
                <w:szCs w:val="23"/>
              </w:rPr>
              <w:t>Наименование</w:t>
            </w:r>
          </w:p>
        </w:tc>
        <w:tc>
          <w:tcPr>
            <w:tcW w:w="128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bCs/>
                <w:sz w:val="23"/>
                <w:szCs w:val="23"/>
              </w:rPr>
            </w:pPr>
            <w:r>
              <w:rPr>
                <w:bCs/>
                <w:sz w:val="23"/>
                <w:szCs w:val="23"/>
              </w:rPr>
              <w:t>Ед. изм.</w:t>
            </w:r>
          </w:p>
        </w:tc>
        <w:tc>
          <w:tcPr>
            <w:tcW w:w="151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bCs/>
                <w:sz w:val="23"/>
                <w:szCs w:val="23"/>
              </w:rPr>
            </w:pPr>
            <w:r>
              <w:rPr>
                <w:bCs/>
                <w:sz w:val="23"/>
                <w:szCs w:val="23"/>
              </w:rPr>
              <w:t>Количество</w:t>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bCs/>
                <w:sz w:val="23"/>
                <w:szCs w:val="23"/>
              </w:rPr>
            </w:pPr>
            <w:r>
              <w:rPr>
                <w:bCs/>
                <w:sz w:val="23"/>
                <w:szCs w:val="23"/>
              </w:rPr>
            </w:r>
          </w:p>
        </w:tc>
      </w:tr>
    </w:tbl>
    <w:p>
      <w:pPr>
        <w:pStyle w:val="Normal"/>
        <w:spacing w:lineRule="auto" w:line="240"/>
        <w:ind w:firstLine="9"/>
        <w:jc w:val="center"/>
        <w:rPr>
          <w:bCs/>
          <w:sz w:val="23"/>
          <w:szCs w:val="23"/>
        </w:rPr>
      </w:pPr>
      <w:r>
        <w:rPr>
          <w:bCs/>
          <w:sz w:val="23"/>
          <w:szCs w:val="23"/>
        </w:rPr>
      </w:r>
    </w:p>
    <w:p>
      <w:pPr>
        <w:pStyle w:val="Normal"/>
        <w:spacing w:lineRule="auto" w:line="240"/>
        <w:ind w:firstLine="9"/>
        <w:jc w:val="center"/>
        <w:rPr>
          <w:bCs/>
          <w:sz w:val="23"/>
          <w:szCs w:val="23"/>
        </w:rPr>
      </w:pPr>
      <w:r>
        <w:rPr>
          <w:bCs/>
          <w:sz w:val="23"/>
          <w:szCs w:val="23"/>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hanging="0"/>
        <w:rPr>
          <w:bCs/>
          <w:sz w:val="24"/>
          <w:szCs w:val="24"/>
        </w:rPr>
      </w:pPr>
      <w:r>
        <w:rPr>
          <w:bCs/>
          <w:sz w:val="24"/>
          <w:szCs w:val="24"/>
        </w:rPr>
      </w:r>
    </w:p>
    <w:p>
      <w:pPr>
        <w:pStyle w:val="Normal"/>
        <w:spacing w:lineRule="auto" w:line="240"/>
        <w:ind w:firstLine="9"/>
        <w:jc w:val="center"/>
        <w:rPr>
          <w:bCs/>
          <w:sz w:val="23"/>
          <w:szCs w:val="23"/>
        </w:rPr>
      </w:pPr>
      <w:r>
        <w:rPr>
          <w:bCs/>
          <w:sz w:val="23"/>
          <w:szCs w:val="23"/>
        </w:rPr>
      </w:r>
    </w:p>
    <w:p>
      <w:pPr>
        <w:pStyle w:val="Normal"/>
        <w:spacing w:lineRule="auto" w:line="240"/>
        <w:ind w:firstLine="4820"/>
        <w:jc w:val="right"/>
        <w:rPr>
          <w:highlight w:val="none"/>
          <w:shd w:fill="auto" w:val="clear"/>
        </w:rPr>
      </w:pPr>
      <w:r>
        <w:rPr>
          <w:sz w:val="22"/>
          <w:szCs w:val="22"/>
          <w:shd w:fill="auto" w:val="clear"/>
        </w:rPr>
        <w:t xml:space="preserve">Приложение № </w:t>
      </w:r>
      <w:r>
        <w:rPr>
          <w:sz w:val="22"/>
          <w:szCs w:val="22"/>
          <w:shd w:fill="auto" w:val="clear"/>
        </w:rPr>
        <w:t>10</w:t>
      </w:r>
      <w:r>
        <w:rPr>
          <w:sz w:val="22"/>
          <w:szCs w:val="22"/>
          <w:shd w:fill="auto" w:val="clear"/>
        </w:rPr>
        <w:t xml:space="preserve"> к Договору подряда </w:t>
      </w:r>
    </w:p>
    <w:p>
      <w:pPr>
        <w:pStyle w:val="Normal"/>
        <w:spacing w:lineRule="auto" w:line="240"/>
        <w:ind w:firstLine="4820"/>
        <w:jc w:val="right"/>
        <w:rPr>
          <w:highlight w:val="none"/>
          <w:shd w:fill="auto" w:val="clear"/>
        </w:rPr>
      </w:pPr>
      <w:r>
        <w:rPr>
          <w:sz w:val="22"/>
          <w:szCs w:val="22"/>
          <w:shd w:fill="auto" w:val="clear"/>
        </w:rPr>
        <w:t>от «____» __________ 20 _ г. № ____</w:t>
      </w:r>
    </w:p>
    <w:p>
      <w:pPr>
        <w:pStyle w:val="Normal"/>
        <w:spacing w:lineRule="auto" w:line="240"/>
        <w:jc w:val="right"/>
        <w:rPr>
          <w:b/>
          <w:sz w:val="24"/>
          <w:szCs w:val="24"/>
          <w:highlight w:val="none"/>
          <w:shd w:fill="auto" w:val="clear"/>
        </w:rPr>
      </w:pPr>
      <w:r>
        <w:rPr>
          <w:b/>
          <w:sz w:val="24"/>
          <w:szCs w:val="24"/>
          <w:shd w:fill="auto" w:val="clear"/>
        </w:rPr>
      </w:r>
    </w:p>
    <w:p>
      <w:pPr>
        <w:pStyle w:val="Normal"/>
        <w:spacing w:lineRule="auto" w:line="240"/>
        <w:rPr>
          <w:b/>
          <w:sz w:val="24"/>
          <w:szCs w:val="24"/>
        </w:rPr>
      </w:pPr>
      <w:r>
        <w:rPr>
          <w:b/>
          <w:sz w:val="24"/>
          <w:szCs w:val="24"/>
        </w:rPr>
      </w:r>
    </w:p>
    <w:p>
      <w:pPr>
        <w:pStyle w:val="Normal"/>
        <w:spacing w:lineRule="auto" w:line="240"/>
        <w:ind w:hanging="0"/>
        <w:jc w:val="center"/>
        <w:rPr>
          <w:b/>
          <w:sz w:val="22"/>
          <w:szCs w:val="22"/>
        </w:rPr>
      </w:pPr>
      <w:r>
        <w:rPr>
          <w:b/>
          <w:sz w:val="22"/>
          <w:szCs w:val="22"/>
        </w:rPr>
        <w:t>Порядок передачи и учета Давальческих материалов и запасных частей</w:t>
      </w:r>
    </w:p>
    <w:p>
      <w:pPr>
        <w:pStyle w:val="Normal"/>
        <w:spacing w:lineRule="auto" w:line="240"/>
        <w:ind w:firstLine="709"/>
        <w:jc w:val="center"/>
        <w:rPr>
          <w:b/>
          <w:sz w:val="22"/>
          <w:szCs w:val="22"/>
        </w:rPr>
      </w:pPr>
      <w:r>
        <w:rPr>
          <w:b/>
          <w:sz w:val="22"/>
          <w:szCs w:val="22"/>
        </w:rPr>
      </w:r>
    </w:p>
    <w:p>
      <w:pPr>
        <w:pStyle w:val="ListParagraph"/>
        <w:numPr>
          <w:ilvl w:val="0"/>
          <w:numId w:val="7"/>
        </w:numPr>
        <w:tabs>
          <w:tab w:val="clear" w:pos="708"/>
          <w:tab w:val="left" w:pos="1134" w:leader="none"/>
        </w:tabs>
        <w:ind w:left="0" w:firstLine="709"/>
        <w:jc w:val="both"/>
        <w:rPr>
          <w:sz w:val="22"/>
          <w:szCs w:val="22"/>
        </w:rPr>
      </w:pPr>
      <w:r>
        <w:rPr>
          <w:sz w:val="22"/>
          <w:szCs w:val="22"/>
        </w:rPr>
        <w:t xml:space="preserve">Давальческие материалы и запасные части передаются Заказчиком Подрядчику </w:t>
        <w:br/>
        <w:t>для выполнения работ по Договору в следующем порядке:</w:t>
      </w:r>
    </w:p>
    <w:p>
      <w:pPr>
        <w:pStyle w:val="ListParagraph"/>
        <w:numPr>
          <w:ilvl w:val="0"/>
          <w:numId w:val="23"/>
        </w:numPr>
        <w:tabs>
          <w:tab w:val="clear" w:pos="708"/>
          <w:tab w:val="left" w:pos="1134" w:leader="none"/>
        </w:tabs>
        <w:ind w:left="0" w:firstLine="709"/>
        <w:jc w:val="both"/>
        <w:rPr>
          <w:sz w:val="22"/>
          <w:szCs w:val="22"/>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23"/>
        </w:numPr>
        <w:tabs>
          <w:tab w:val="clear" w:pos="708"/>
          <w:tab w:val="left" w:pos="1134" w:leader="none"/>
        </w:tabs>
        <w:ind w:left="0" w:firstLine="709"/>
        <w:jc w:val="both"/>
        <w:rPr>
          <w:sz w:val="22"/>
          <w:szCs w:val="22"/>
        </w:rPr>
      </w:pPr>
      <w:r>
        <w:rPr>
          <w:sz w:val="22"/>
          <w:szCs w:val="22"/>
        </w:rPr>
        <w:t xml:space="preserve">Заказчик в течение 3 (трех) рабочих дней со дня получения письменной заявки </w:t>
        <w:br/>
        <w:t xml:space="preserve">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23"/>
        </w:numPr>
        <w:tabs>
          <w:tab w:val="clear" w:pos="708"/>
          <w:tab w:val="left" w:pos="1134" w:leader="none"/>
        </w:tabs>
        <w:ind w:left="0" w:firstLine="709"/>
        <w:jc w:val="both"/>
        <w:rPr>
          <w:sz w:val="22"/>
          <w:szCs w:val="22"/>
        </w:rPr>
      </w:pPr>
      <w:r>
        <w:rPr>
          <w:sz w:val="22"/>
          <w:szCs w:val="22"/>
        </w:rPr>
        <w:t xml:space="preserve">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w:t>
        <w:br/>
        <w:t>М-15 в этом случае не осуществляется.</w:t>
      </w:r>
    </w:p>
    <w:p>
      <w:pPr>
        <w:pStyle w:val="ListParagraph"/>
        <w:numPr>
          <w:ilvl w:val="0"/>
          <w:numId w:val="7"/>
        </w:numPr>
        <w:tabs>
          <w:tab w:val="clear" w:pos="708"/>
          <w:tab w:val="left" w:pos="1134" w:leader="none"/>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7"/>
        </w:numPr>
        <w:tabs>
          <w:tab w:val="clear" w:pos="708"/>
          <w:tab w:val="left" w:pos="1134" w:leader="none"/>
        </w:tabs>
        <w:ind w:left="0" w:firstLine="709"/>
        <w:jc w:val="both"/>
        <w:rPr>
          <w:sz w:val="22"/>
          <w:szCs w:val="22"/>
        </w:rPr>
      </w:pPr>
      <w:r>
        <w:rPr>
          <w:sz w:val="22"/>
          <w:szCs w:val="22"/>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7"/>
        </w:numPr>
        <w:tabs>
          <w:tab w:val="clear" w:pos="708"/>
          <w:tab w:val="left" w:pos="1134" w:leader="none"/>
        </w:tabs>
        <w:ind w:left="0" w:firstLine="709"/>
        <w:jc w:val="both"/>
        <w:rPr>
          <w:sz w:val="22"/>
          <w:szCs w:val="22"/>
        </w:rPr>
      </w:pPr>
      <w:r>
        <w:rPr>
          <w:sz w:val="22"/>
          <w:szCs w:val="22"/>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z w:val="22"/>
          <w:szCs w:val="22"/>
        </w:rPr>
        <w:t>.</w:t>
      </w:r>
    </w:p>
    <w:p>
      <w:pPr>
        <w:pStyle w:val="ListParagraph"/>
        <w:numPr>
          <w:ilvl w:val="0"/>
          <w:numId w:val="7"/>
        </w:numPr>
        <w:tabs>
          <w:tab w:val="clear" w:pos="708"/>
          <w:tab w:val="left" w:pos="1134" w:leader="none"/>
        </w:tabs>
        <w:ind w:left="0" w:firstLine="709"/>
        <w:jc w:val="both"/>
        <w:rPr>
          <w:sz w:val="22"/>
          <w:szCs w:val="22"/>
        </w:rPr>
      </w:pPr>
      <w:r>
        <w:rPr>
          <w:sz w:val="22"/>
          <w:szCs w:val="22"/>
        </w:rPr>
        <w:t xml:space="preserve">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Договору,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w:t>
        <w:br/>
        <w:t>М-15.</w:t>
      </w:r>
    </w:p>
    <w:p>
      <w:pPr>
        <w:pStyle w:val="ListParagraph"/>
        <w:ind w:left="0" w:firstLine="709"/>
        <w:jc w:val="both"/>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firstLine="4820"/>
        <w:jc w:val="left"/>
        <w:rPr>
          <w:sz w:val="22"/>
          <w:szCs w:val="22"/>
          <w:highlight w:val="lightGray"/>
        </w:rPr>
      </w:pPr>
      <w:r>
        <w:rPr>
          <w:sz w:val="22"/>
          <w:szCs w:val="22"/>
          <w:highlight w:val="lightGray"/>
        </w:rPr>
      </w:r>
    </w:p>
    <w:p>
      <w:pPr>
        <w:pStyle w:val="Normal"/>
        <w:spacing w:lineRule="auto" w:line="240"/>
        <w:ind w:firstLine="4820"/>
        <w:jc w:val="left"/>
        <w:rPr>
          <w:sz w:val="22"/>
          <w:szCs w:val="22"/>
          <w:highlight w:val="lightGray"/>
        </w:rPr>
      </w:pPr>
      <w:r>
        <w:rPr>
          <w:sz w:val="22"/>
          <w:szCs w:val="22"/>
          <w:highlight w:val="lightGray"/>
        </w:rPr>
      </w:r>
    </w:p>
    <w:p>
      <w:pPr>
        <w:pStyle w:val="Normal"/>
        <w:spacing w:lineRule="auto" w:line="240"/>
        <w:ind w:firstLine="4820"/>
        <w:jc w:val="left"/>
        <w:rPr>
          <w:sz w:val="22"/>
          <w:szCs w:val="22"/>
          <w:highlight w:val="lightGray"/>
        </w:rPr>
      </w:pPr>
      <w:r>
        <w:rPr>
          <w:sz w:val="22"/>
          <w:szCs w:val="22"/>
          <w:highlight w:val="lightGray"/>
        </w:rPr>
      </w:r>
    </w:p>
    <w:p>
      <w:pPr>
        <w:sectPr>
          <w:headerReference w:type="default" r:id="rId21"/>
          <w:footerReference w:type="default" r:id="rId22"/>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napToGrid w:val="false"/>
        <w:spacing w:lineRule="auto" w:line="240"/>
        <w:ind w:firstLine="5387"/>
        <w:jc w:val="right"/>
        <w:rPr>
          <w:highlight w:val="none"/>
          <w:shd w:fill="auto" w:val="clear"/>
        </w:rPr>
      </w:pPr>
      <w:r>
        <w:rPr>
          <w:sz w:val="22"/>
          <w:szCs w:val="22"/>
          <w:shd w:fill="auto" w:val="clear"/>
        </w:rPr>
        <w:t>Приложение № 1</w:t>
      </w:r>
      <w:r>
        <w:rPr>
          <w:sz w:val="22"/>
          <w:szCs w:val="22"/>
          <w:shd w:fill="auto" w:val="clear"/>
        </w:rPr>
        <w:t>1</w:t>
      </w:r>
    </w:p>
    <w:p>
      <w:pPr>
        <w:pStyle w:val="Normal"/>
        <w:snapToGrid w:val="false"/>
        <w:spacing w:lineRule="auto" w:line="240"/>
        <w:ind w:firstLine="5387"/>
        <w:jc w:val="right"/>
        <w:rPr>
          <w:highlight w:val="none"/>
          <w:shd w:fill="auto" w:val="clear"/>
        </w:rPr>
      </w:pPr>
      <w:r>
        <w:rPr>
          <w:sz w:val="22"/>
          <w:szCs w:val="22"/>
          <w:shd w:fill="auto" w:val="clear"/>
        </w:rPr>
        <w:t>к Договору подряда</w:t>
      </w:r>
    </w:p>
    <w:p>
      <w:pPr>
        <w:pStyle w:val="Normal"/>
        <w:snapToGrid w:val="false"/>
        <w:spacing w:lineRule="auto" w:line="240"/>
        <w:ind w:firstLine="5387"/>
        <w:jc w:val="right"/>
        <w:rPr>
          <w:highlight w:val="none"/>
          <w:shd w:fill="auto" w:val="clear"/>
        </w:rPr>
      </w:pPr>
      <w:r>
        <w:rPr>
          <w:sz w:val="22"/>
          <w:szCs w:val="22"/>
          <w:shd w:fill="auto" w:val="clear"/>
        </w:rPr>
        <w:t>от «____» __________ 20 _ г. № ____</w:t>
      </w:r>
    </w:p>
    <w:p>
      <w:pPr>
        <w:pStyle w:val="Normal"/>
        <w:spacing w:lineRule="auto" w:line="240"/>
        <w:ind w:firstLine="5387"/>
        <w:jc w:val="right"/>
        <w:rPr>
          <w:b/>
          <w:sz w:val="24"/>
          <w:szCs w:val="24"/>
          <w:highlight w:val="none"/>
          <w:shd w:fill="auto" w:val="clear"/>
        </w:rPr>
      </w:pPr>
      <w:r>
        <w:rPr>
          <w:b/>
          <w:sz w:val="24"/>
          <w:szCs w:val="24"/>
          <w:shd w:fill="auto" w:val="clear"/>
        </w:rPr>
      </w:r>
    </w:p>
    <w:p>
      <w:pPr>
        <w:pStyle w:val="Normal"/>
        <w:spacing w:lineRule="auto" w:line="240"/>
        <w:ind w:firstLine="5387"/>
        <w:jc w:val="left"/>
        <w:rPr>
          <w:b/>
          <w:sz w:val="24"/>
          <w:szCs w:val="24"/>
        </w:rPr>
      </w:pPr>
      <w:r>
        <w:rPr>
          <w:b/>
          <w:sz w:val="24"/>
          <w:szCs w:val="24"/>
        </w:rPr>
      </w:r>
    </w:p>
    <w:p>
      <w:pPr>
        <w:pStyle w:val="Normal"/>
        <w:tabs>
          <w:tab w:val="clear" w:pos="708"/>
          <w:tab w:val="left" w:pos="1134" w:leader="none"/>
        </w:tabs>
        <w:spacing w:lineRule="auto" w:line="240"/>
        <w:ind w:firstLine="709"/>
        <w:jc w:val="center"/>
        <w:rPr>
          <w:b/>
          <w:sz w:val="22"/>
          <w:szCs w:val="22"/>
        </w:rPr>
      </w:pPr>
      <w:r>
        <w:rPr>
          <w:b/>
          <w:sz w:val="22"/>
          <w:szCs w:val="22"/>
        </w:rPr>
        <w:t>Порядок передачи и учета Оборудования Заказчика</w:t>
      </w:r>
    </w:p>
    <w:p>
      <w:pPr>
        <w:pStyle w:val="Normal"/>
        <w:tabs>
          <w:tab w:val="clear" w:pos="708"/>
          <w:tab w:val="left" w:pos="1134" w:leader="none"/>
        </w:tabs>
        <w:spacing w:lineRule="auto" w:line="240"/>
        <w:ind w:firstLine="709"/>
        <w:rPr>
          <w:b/>
          <w:sz w:val="22"/>
          <w:szCs w:val="22"/>
        </w:rPr>
      </w:pPr>
      <w:r>
        <w:rPr>
          <w:b/>
          <w:sz w:val="22"/>
          <w:szCs w:val="22"/>
        </w:rPr>
      </w:r>
    </w:p>
    <w:p>
      <w:pPr>
        <w:pStyle w:val="ListParagraph"/>
        <w:numPr>
          <w:ilvl w:val="0"/>
          <w:numId w:val="32"/>
        </w:numPr>
        <w:tabs>
          <w:tab w:val="clear" w:pos="708"/>
          <w:tab w:val="left" w:pos="1134" w:leader="none"/>
        </w:tabs>
        <w:ind w:left="0" w:firstLine="709"/>
        <w:jc w:val="both"/>
        <w:rPr>
          <w:sz w:val="22"/>
          <w:szCs w:val="22"/>
        </w:rPr>
      </w:pPr>
      <w:r>
        <w:rPr>
          <w:sz w:val="22"/>
          <w:szCs w:val="22"/>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24"/>
        </w:numPr>
        <w:tabs>
          <w:tab w:val="clear" w:pos="708"/>
          <w:tab w:val="left" w:pos="1134" w:leader="none"/>
          <w:tab w:val="left" w:pos="1418" w:leader="none"/>
        </w:tabs>
        <w:ind w:left="0" w:firstLine="709"/>
        <w:jc w:val="both"/>
        <w:rPr>
          <w:sz w:val="22"/>
          <w:szCs w:val="22"/>
        </w:rPr>
      </w:pPr>
      <w:r>
        <w:rPr>
          <w:sz w:val="22"/>
          <w:szCs w:val="22"/>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24"/>
        </w:numPr>
        <w:tabs>
          <w:tab w:val="clear" w:pos="708"/>
          <w:tab w:val="left" w:pos="1134" w:leader="none"/>
          <w:tab w:val="left" w:pos="1418" w:leader="none"/>
        </w:tabs>
        <w:ind w:left="0" w:firstLine="709"/>
        <w:jc w:val="both"/>
        <w:rPr>
          <w:sz w:val="22"/>
          <w:szCs w:val="22"/>
        </w:rPr>
      </w:pPr>
      <w:r>
        <w:rPr>
          <w:sz w:val="22"/>
          <w:szCs w:val="22"/>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24"/>
        </w:numPr>
        <w:tabs>
          <w:tab w:val="clear" w:pos="708"/>
          <w:tab w:val="left" w:pos="1134" w:leader="none"/>
          <w:tab w:val="left" w:pos="1418" w:leader="none"/>
        </w:tabs>
        <w:ind w:left="0" w:firstLine="709"/>
        <w:jc w:val="both"/>
        <w:rPr>
          <w:sz w:val="22"/>
          <w:szCs w:val="22"/>
        </w:rPr>
      </w:pPr>
      <w:r>
        <w:rPr>
          <w:sz w:val="22"/>
          <w:szCs w:val="22"/>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33"/>
        </w:numPr>
        <w:tabs>
          <w:tab w:val="clear" w:pos="708"/>
          <w:tab w:val="left" w:pos="1134" w:leader="none"/>
        </w:tabs>
        <w:ind w:left="0" w:firstLine="709"/>
        <w:jc w:val="both"/>
        <w:rPr>
          <w:sz w:val="22"/>
          <w:szCs w:val="22"/>
        </w:rPr>
      </w:pPr>
      <w:r>
        <w:rPr>
          <w:sz w:val="22"/>
          <w:szCs w:val="22"/>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rPr>
        <w:t>КС-2</w:t>
      </w:r>
      <w:r>
        <w:rPr>
          <w:sz w:val="22"/>
          <w:szCs w:val="22"/>
        </w:rPr>
        <w:t>. Стоимость Оборудования Заказчика включается справочно в Акты КС-2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34"/>
        </w:numPr>
        <w:tabs>
          <w:tab w:val="clear" w:pos="708"/>
          <w:tab w:val="left" w:pos="1134" w:leader="none"/>
        </w:tabs>
        <w:ind w:left="0" w:firstLine="709"/>
        <w:jc w:val="both"/>
        <w:rPr>
          <w:sz w:val="22"/>
          <w:szCs w:val="22"/>
        </w:rPr>
      </w:pPr>
      <w:r>
        <w:rPr>
          <w:sz w:val="22"/>
          <w:szCs w:val="22"/>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35"/>
        </w:numPr>
        <w:tabs>
          <w:tab w:val="clear" w:pos="708"/>
          <w:tab w:val="left" w:pos="1134" w:leader="none"/>
        </w:tabs>
        <w:ind w:left="0" w:firstLine="709"/>
        <w:jc w:val="both"/>
        <w:rPr>
          <w:sz w:val="22"/>
          <w:szCs w:val="22"/>
        </w:rPr>
      </w:pPr>
      <w:r>
        <w:rPr>
          <w:sz w:val="22"/>
          <w:szCs w:val="22"/>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napToGrid w:val="false"/>
        <w:spacing w:lineRule="auto" w:line="240"/>
        <w:ind w:firstLine="5387"/>
        <w:jc w:val="right"/>
        <w:rPr>
          <w:highlight w:val="none"/>
          <w:shd w:fill="auto" w:val="clear"/>
        </w:rPr>
      </w:pPr>
      <w:r>
        <w:rPr>
          <w:sz w:val="22"/>
          <w:szCs w:val="22"/>
          <w:shd w:fill="auto" w:val="clear"/>
        </w:rPr>
        <w:t>Приложение № 1</w:t>
      </w:r>
      <w:r>
        <w:rPr>
          <w:sz w:val="22"/>
          <w:szCs w:val="22"/>
          <w:shd w:fill="auto" w:val="clear"/>
        </w:rPr>
        <w:t>2</w:t>
      </w:r>
    </w:p>
    <w:p>
      <w:pPr>
        <w:pStyle w:val="Normal"/>
        <w:snapToGrid w:val="false"/>
        <w:spacing w:lineRule="auto" w:line="240"/>
        <w:ind w:firstLine="5387"/>
        <w:jc w:val="right"/>
        <w:rPr>
          <w:highlight w:val="none"/>
          <w:shd w:fill="auto" w:val="clear"/>
        </w:rPr>
      </w:pPr>
      <w:r>
        <w:rPr>
          <w:sz w:val="22"/>
          <w:szCs w:val="22"/>
          <w:shd w:fill="auto" w:val="clear"/>
        </w:rPr>
        <w:t>к Договору подряда</w:t>
      </w:r>
    </w:p>
    <w:p>
      <w:pPr>
        <w:pStyle w:val="Normal"/>
        <w:snapToGrid w:val="false"/>
        <w:spacing w:lineRule="auto" w:line="240"/>
        <w:ind w:firstLine="5387"/>
        <w:jc w:val="right"/>
        <w:rPr>
          <w:highlight w:val="none"/>
          <w:shd w:fill="auto" w:val="clear"/>
        </w:rPr>
      </w:pPr>
      <w:r>
        <w:rPr>
          <w:sz w:val="22"/>
          <w:szCs w:val="22"/>
          <w:shd w:fill="auto" w:val="clear"/>
        </w:rPr>
        <w:t>от «____» __________ 20 _ г. № ____</w:t>
      </w:r>
    </w:p>
    <w:p>
      <w:pPr>
        <w:pStyle w:val="Normal"/>
        <w:spacing w:lineRule="auto" w:line="240"/>
        <w:ind w:hanging="0"/>
        <w:jc w:val="right"/>
        <w:rPr>
          <w:sz w:val="24"/>
          <w:szCs w:val="24"/>
          <w:highlight w:val="none"/>
          <w:shd w:fill="auto" w:val="clear"/>
        </w:rPr>
      </w:pPr>
      <w:r>
        <w:rPr>
          <w:sz w:val="24"/>
          <w:szCs w:val="24"/>
          <w:shd w:fill="auto" w:val="clear"/>
        </w:rPr>
      </w:r>
    </w:p>
    <w:p>
      <w:pPr>
        <w:pStyle w:val="Normal"/>
        <w:spacing w:lineRule="auto" w:line="240"/>
        <w:ind w:hanging="0"/>
        <w:rPr>
          <w:sz w:val="24"/>
          <w:szCs w:val="24"/>
        </w:rPr>
      </w:pPr>
      <w:r>
        <w:rPr>
          <w:sz w:val="24"/>
          <w:szCs w:val="24"/>
        </w:rPr>
      </w:r>
    </w:p>
    <w:p>
      <w:pPr>
        <w:pStyle w:val="Normal"/>
        <w:tabs>
          <w:tab w:val="clear" w:pos="708"/>
          <w:tab w:val="left" w:pos="1134" w:leader="none"/>
        </w:tabs>
        <w:spacing w:lineRule="auto" w:line="240"/>
        <w:jc w:val="center"/>
        <w:rPr>
          <w:b/>
          <w:sz w:val="24"/>
          <w:szCs w:val="24"/>
        </w:rPr>
      </w:pPr>
      <w:r>
        <w:rPr>
          <w:b/>
          <w:sz w:val="24"/>
          <w:szCs w:val="24"/>
        </w:rPr>
        <w:t>Критерии отбора Банков-Гарантов</w:t>
      </w:r>
    </w:p>
    <w:p>
      <w:pPr>
        <w:pStyle w:val="Normal"/>
        <w:tabs>
          <w:tab w:val="clear" w:pos="708"/>
          <w:tab w:val="left" w:pos="1134" w:leader="none"/>
        </w:tabs>
        <w:spacing w:lineRule="auto" w:line="240"/>
        <w:ind w:firstLine="709"/>
        <w:jc w:val="center"/>
        <w:rPr>
          <w:sz w:val="24"/>
          <w:szCs w:val="24"/>
        </w:rPr>
      </w:pPr>
      <w:r>
        <w:rPr>
          <w:sz w:val="24"/>
          <w:szCs w:val="24"/>
        </w:rPr>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 xml:space="preserve">Банк-Гарант (кредитная организация), выдающий банковскую гарантию, должен входить в перечень Банков-Гарантов Группы РусГидро, а также соответствовать следующим критериям: </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 xml:space="preserve">1. Иметь действующую лицензию Центрального банка Российской Федерации (далее – ЦБ РФ) на осуществление банковских операций, </w:t>
      </w:r>
      <w:r>
        <w:rPr>
          <w:rFonts w:eastAsia="TimesNewRomanPS-BoldMT" w:cs="Times New Roman" w:ascii="Liberation Serif" w:hAnsi="Liberation Serif"/>
          <w:b w:val="false"/>
          <w:bCs w:val="false"/>
          <w:iCs w:val="false"/>
          <w:strike w:val="false"/>
          <w:dstrike w:val="false"/>
          <w:sz w:val="24"/>
          <w:szCs w:val="24"/>
          <w:shd w:fill="auto" w:val="clear"/>
          <w:lang w:eastAsia="en-US"/>
        </w:rPr>
        <w:t>п</w:t>
      </w:r>
      <w:r>
        <w:rPr>
          <w:rFonts w:eastAsia="TimesNewRomanPS-BoldMT" w:cs="Times New Roman" w:ascii="Liberation Serif" w:hAnsi="Liberation Serif"/>
          <w:b w:val="false"/>
          <w:bCs w:val="false"/>
          <w:iCs w:val="false"/>
          <w:sz w:val="24"/>
          <w:szCs w:val="24"/>
          <w:shd w:fill="auto" w:val="clear"/>
          <w:lang w:eastAsia="en-US"/>
        </w:rPr>
        <w:t>ри этом лицензия не должна быть приостановлена полностью или частично.</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auto"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w:t>
      </w:r>
      <w:r>
        <w:rPr>
          <w:rFonts w:eastAsia="TimesNewRomanPS-BoldMT" w:cs="Times New Roman" w:ascii="Liberation Serif" w:hAnsi="Liberation Serif"/>
          <w:b w:val="false"/>
          <w:bCs w:val="false"/>
          <w:iCs w:val="false"/>
          <w:sz w:val="24"/>
          <w:szCs w:val="24"/>
          <w:shd w:fill="FFFFFF" w:val="clear"/>
          <w:lang w:eastAsia="en-US"/>
        </w:rPr>
        <w:t xml:space="preserve"> Российской Федерации» (далее – 213-ФЗ) или иным документом, его заменяющим (в случае отмены 213- ФЗ).</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 xml:space="preserve">3. Иметь собственные средства (капитал) в размере не менее 25 млрд. рублей на 01 января текущего календарного года </w:t>
      </w:r>
      <w:r>
        <w:rPr>
          <w:rFonts w:eastAsia="TimesNewRomanPS-BoldMT" w:cs="Times New Roman" w:ascii="Liberation Serif" w:hAnsi="Liberation Serif"/>
          <w:b w:val="false"/>
          <w:bCs w:val="false"/>
          <w:iCs w:val="false"/>
          <w:strike w:val="false"/>
          <w:dstrike w:val="false"/>
          <w:sz w:val="24"/>
          <w:szCs w:val="24"/>
          <w:shd w:fill="auto"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auto"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w:t>
      </w:r>
      <w:r>
        <w:rPr>
          <w:rFonts w:eastAsia="TimesNewRomanPS-BoldMT" w:cs="Times New Roman" w:ascii="Liberation Serif" w:hAnsi="Liberation Serif"/>
          <w:b w:val="false"/>
          <w:bCs w:val="false"/>
          <w:iCs w:val="false"/>
          <w:sz w:val="24"/>
          <w:szCs w:val="24"/>
          <w:shd w:fill="FFFFFF" w:val="clear"/>
          <w:lang w:eastAsia="en-US"/>
        </w:rPr>
        <w:t xml:space="preserve"> Service»</w:t>
      </w:r>
      <w:r>
        <w:rPr>
          <w:rStyle w:val="Style9"/>
          <w:rFonts w:eastAsia="TimesNewRomanPS-BoldMT" w:cs="Times New Roman" w:ascii="Liberation Serif" w:hAnsi="Liberation Serif"/>
          <w:b w:val="false"/>
          <w:bCs w:val="false"/>
          <w:iCs w:val="false"/>
          <w:sz w:val="24"/>
          <w:szCs w:val="24"/>
          <w:shd w:fill="FFFFFF" w:val="clear"/>
          <w:lang w:eastAsia="en-US"/>
        </w:rPr>
        <w:t xml:space="preserve"> </w:t>
      </w:r>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FFFFFF"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Fonts w:eastAsia="TimesNewRomanPS-BoldMT" w:cs="Times New Roman" w:ascii="Liberation Serif" w:hAnsi="Liberation Serif"/>
          <w:b w:val="false"/>
          <w:bCs w:val="false"/>
          <w:iCs w:val="false"/>
          <w:sz w:val="24"/>
          <w:szCs w:val="24"/>
          <w:shd w:fill="auto" w:val="clear"/>
          <w:lang w:eastAsia="en-US"/>
        </w:rPr>
        <w:t>»</w:t>
      </w:r>
      <w:r>
        <w:rPr>
          <w:rStyle w:val="Style9"/>
          <w:rFonts w:eastAsia="TimesNewRomanPS-BoldMT" w:cs="Times New Roman" w:ascii="Liberation Serif" w:hAnsi="Liberation Serif"/>
          <w:b w:val="false"/>
          <w:bCs w:val="false"/>
          <w:iCs w:val="false"/>
          <w:sz w:val="24"/>
          <w:szCs w:val="24"/>
          <w:shd w:fill="auto" w:val="clear"/>
          <w:lang w:eastAsia="en-US"/>
        </w:rPr>
        <w:t xml:space="preserve"> </w:t>
      </w:r>
      <w:r>
        <w:rPr>
          <w:rFonts w:eastAsia="TimesNewRomanPS-BoldMT" w:cs="Times New Roman" w:ascii="Liberation Serif" w:hAnsi="Liberation Serif"/>
          <w:b w:val="false"/>
          <w:bCs w:val="false"/>
          <w:iCs w:val="false"/>
          <w:sz w:val="24"/>
          <w:szCs w:val="24"/>
          <w:shd w:fill="auto" w:val="clear"/>
          <w:lang w:eastAsia="en-US"/>
        </w:rPr>
        <w:t>.</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auto"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r:id="rId23">
        <w:r>
          <w:rPr>
            <w:rStyle w:val="Hyperlink"/>
            <w:rFonts w:eastAsia="TimesNewRomanPS-BoldMT" w:cs="Times New Roman" w:ascii="Liberation Serif" w:hAnsi="Liberation Serif"/>
            <w:b w:val="false"/>
            <w:bCs w:val="false"/>
            <w:iCs w:val="false"/>
            <w:sz w:val="24"/>
            <w:szCs w:val="24"/>
            <w:shd w:fill="auto" w:val="clear"/>
            <w:lang w:eastAsia="en-US"/>
          </w:rPr>
          <w:t>http://www.asv.org.ru</w:t>
        </w:r>
      </w:hyperlink>
      <w:r>
        <w:rPr>
          <w:rFonts w:eastAsia="TimesNewRomanPS-BoldMT" w:cs="Times New Roman" w:ascii="Liberation Serif" w:hAnsi="Liberation Serif"/>
          <w:b w:val="false"/>
          <w:bCs w:val="false"/>
          <w:iCs w:val="false"/>
          <w:sz w:val="24"/>
          <w:szCs w:val="24"/>
          <w:shd w:fill="auto" w:val="clear"/>
          <w:lang w:eastAsia="en-US"/>
        </w:rPr>
        <w:t>))».</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7. Не иметь просроченную задолженность перед Обществом и компаниями Группы РусГидро.</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8. Требования, установленные пунктами 2 – 4 настоящих Критериев, не распространяются на кредитные организации:</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Указом Президента Российской Федерации от 05.06.2015 № 287 «О мерах по дальнейшему развитию малого и среднего предпринимательства» и с Федеральным законом от 24.07.2007 № 209-ФЗ «О развитии малого и среднего предпринимательства в Российской Федерации».</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8.4. ВЭБ.РФ.</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8.5. Нерезидентов Российской Федерации.</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LimAi = ri × СKi, где</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LimAi - Лимит риска для i-ой кредитной организации</w:t>
      </w:r>
      <w:r>
        <w:rPr>
          <w:rStyle w:val="FootnoteReference"/>
          <w:rFonts w:eastAsia="TimesNewRomanPS-BoldMT" w:cs="Times New Roman" w:ascii="Liberation Serif" w:hAnsi="Liberation Serif"/>
          <w:b w:val="false"/>
          <w:bCs w:val="false"/>
          <w:iCs w:val="false"/>
          <w:sz w:val="24"/>
          <w:szCs w:val="24"/>
          <w:shd w:fill="auto" w:val="clear"/>
          <w:lang w:eastAsia="en-US"/>
        </w:rPr>
        <w:footnoteReference w:id="3"/>
      </w:r>
      <w:r>
        <w:rPr>
          <w:rFonts w:eastAsia="TimesNewRomanPS-BoldMT" w:cs="Times New Roman" w:ascii="Liberation Serif" w:hAnsi="Liberation Serif"/>
          <w:b w:val="false"/>
          <w:bCs w:val="false"/>
          <w:iCs w:val="false"/>
          <w:sz w:val="24"/>
          <w:szCs w:val="24"/>
          <w:shd w:fill="auto" w:val="clear"/>
          <w:lang w:eastAsia="en-US"/>
        </w:rPr>
        <w:t>.</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СKi - размер собственных средств (капитала) i-ой кредитной организации на 01 января текущего календарного года</w:t>
      </w:r>
      <w:r>
        <w:rPr>
          <w:rFonts w:eastAsia="TimesNewRomanPS-BoldMT" w:cs="Times New Roman" w:ascii="Liberation Serif" w:hAnsi="Liberation Serif"/>
          <w:b w:val="false"/>
          <w:bCs w:val="false"/>
          <w:iCs w:val="false"/>
          <w:strike w:val="false"/>
          <w:dstrike w:val="false"/>
          <w:sz w:val="24"/>
          <w:szCs w:val="24"/>
          <w:u w:val="none"/>
          <w:shd w:fill="auto" w:val="clear"/>
          <w:lang w:eastAsia="en-US"/>
        </w:rPr>
        <w:t xml:space="preserve"> </w:t>
      </w:r>
      <w:r>
        <w:rPr>
          <w:rFonts w:eastAsia="TimesNewRomanPS-BoldMT" w:cs="Times New Roman" w:ascii="Liberation Serif" w:hAnsi="Liberation Serif"/>
          <w:b w:val="false"/>
          <w:bCs w:val="false"/>
          <w:iCs w:val="false"/>
          <w:sz w:val="24"/>
          <w:szCs w:val="24"/>
          <w:shd w:fill="auto"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ri - рейтинговый коэффициент</w:t>
      </w:r>
      <w:r>
        <w:rPr>
          <w:rStyle w:val="FootnoteReference"/>
          <w:rFonts w:eastAsia="TimesNewRomanPS-BoldMT" w:cs="Times New Roman" w:ascii="Liberation Serif" w:hAnsi="Liberation Serif"/>
          <w:b w:val="false"/>
          <w:bCs w:val="false"/>
          <w:iCs w:val="false"/>
          <w:sz w:val="24"/>
          <w:szCs w:val="24"/>
          <w:shd w:fill="auto" w:val="clear"/>
          <w:lang w:eastAsia="en-US"/>
        </w:rPr>
        <w:footnoteReference w:id="4"/>
      </w:r>
      <w:r>
        <w:rPr>
          <w:rFonts w:eastAsia="TimesNewRomanPS-BoldMT" w:cs="Times New Roman" w:ascii="Liberation Serif" w:hAnsi="Liberation Serif"/>
          <w:b w:val="false"/>
          <w:bCs w:val="false"/>
          <w:iCs w:val="false"/>
          <w:sz w:val="24"/>
          <w:szCs w:val="24"/>
          <w:shd w:fill="auto" w:val="clear"/>
          <w:lang w:eastAsia="en-US"/>
        </w:rPr>
        <w:t xml:space="preserve"> для i-ой кредитной организации, равный:</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 xml:space="preserve">0,075 -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Cs w:val="false"/>
          <w:sz w:val="24"/>
          <w:szCs w:val="24"/>
          <w:shd w:fill="auto" w:val="clear"/>
          <w:lang w:eastAsia="en-US"/>
        </w:rPr>
        <w:t>«АА-»</w:t>
      </w:r>
      <w:r>
        <w:rPr>
          <w:rFonts w:eastAsia="TimesNewRomanPS-BoldMT" w:cs="Times New Roman" w:ascii="Liberation Serif" w:hAnsi="Liberation Serif"/>
          <w:b w:val="false"/>
          <w:bCs w:val="false"/>
          <w:iCs w:val="false"/>
          <w:sz w:val="24"/>
          <w:szCs w:val="24"/>
          <w:shd w:fill="auto"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Cs w:val="false"/>
          <w:sz w:val="24"/>
          <w:szCs w:val="24"/>
          <w:shd w:fill="auto" w:val="clear"/>
          <w:lang w:eastAsia="en-US"/>
        </w:rPr>
        <w:t>«ruАA-»</w:t>
      </w:r>
      <w:r>
        <w:rPr>
          <w:rFonts w:eastAsia="TimesNewRomanPS-BoldMT" w:cs="Times New Roman" w:ascii="Liberation Serif" w:hAnsi="Liberation Serif"/>
          <w:b w:val="false"/>
          <w:bCs w:val="false"/>
          <w:iCs w:val="false"/>
          <w:sz w:val="24"/>
          <w:szCs w:val="24"/>
          <w:shd w:fill="auto"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Cs w:val="false"/>
          <w:sz w:val="24"/>
          <w:szCs w:val="24"/>
          <w:shd w:fill="auto" w:val="clear"/>
          <w:lang w:eastAsia="en-US"/>
        </w:rPr>
        <w:t xml:space="preserve">0,05 -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Cs w:val="false"/>
          <w:sz w:val="24"/>
          <w:szCs w:val="24"/>
          <w:shd w:fill="auto" w:val="clear"/>
          <w:lang w:eastAsia="en-US"/>
        </w:rPr>
        <w:t>«А-»</w:t>
      </w:r>
      <w:r>
        <w:rPr>
          <w:rFonts w:eastAsia="TimesNewRomanPS-BoldMT" w:cs="Times New Roman" w:ascii="Liberation Serif" w:hAnsi="Liberation Serif"/>
          <w:b w:val="false"/>
          <w:bCs w:val="false"/>
          <w:iCs w:val="false"/>
          <w:sz w:val="24"/>
          <w:szCs w:val="24"/>
          <w:shd w:fill="auto"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Cs w:val="false"/>
          <w:sz w:val="24"/>
          <w:szCs w:val="24"/>
          <w:shd w:fill="auto" w:val="clear"/>
          <w:lang w:eastAsia="en-US"/>
        </w:rPr>
        <w:t>«ruA-»</w:t>
      </w:r>
      <w:r>
        <w:rPr>
          <w:rFonts w:eastAsia="TimesNewRomanPS-BoldMT" w:cs="Times New Roman" w:ascii="Liberation Serif" w:hAnsi="Liberation Serif"/>
          <w:b w:val="false"/>
          <w:bCs w:val="false"/>
          <w:iCs w:val="false"/>
          <w:sz w:val="24"/>
          <w:szCs w:val="24"/>
          <w:shd w:fill="auto"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highlight w:val="none"/>
          <w:shd w:fill="auto" w:val="clear"/>
        </w:rPr>
      </w:pPr>
      <w:r>
        <w:rPr>
          <w:rFonts w:eastAsia="TimesNewRomanPS-BoldMT" w:cs="Times New Roman" w:ascii="Liberation Serif" w:hAnsi="Liberation Serif"/>
          <w:b w:val="false"/>
          <w:bCs w:val="false"/>
          <w:i w:val="false"/>
          <w:iCs w:val="false"/>
          <w:sz w:val="22"/>
          <w:szCs w:val="22"/>
          <w:shd w:fill="auto" w:val="clear"/>
          <w:lang w:eastAsia="en-US"/>
        </w:rPr>
        <w:t xml:space="preserve">0,025 -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 w:val="false"/>
          <w:iCs w:val="false"/>
          <w:sz w:val="22"/>
          <w:szCs w:val="22"/>
          <w:shd w:fill="auto" w:val="clear"/>
          <w:lang w:eastAsia="en-US"/>
        </w:rPr>
        <w:t>«BBВ»</w:t>
      </w:r>
      <w:r>
        <w:rPr>
          <w:rFonts w:eastAsia="TimesNewRomanPS-BoldMT" w:cs="Times New Roman" w:ascii="Liberation Serif" w:hAnsi="Liberation Serif"/>
          <w:b w:val="false"/>
          <w:bCs w:val="false"/>
          <w:i w:val="false"/>
          <w:iCs w:val="false"/>
          <w:sz w:val="22"/>
          <w:szCs w:val="22"/>
          <w:shd w:fill="auto"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 w:val="false"/>
          <w:iCs w:val="false"/>
          <w:sz w:val="22"/>
          <w:szCs w:val="22"/>
          <w:shd w:fill="auto" w:val="clear"/>
          <w:lang w:eastAsia="en-US"/>
        </w:rPr>
        <w:t>«ruBBВ»</w:t>
      </w:r>
      <w:r>
        <w:rPr>
          <w:rFonts w:eastAsia="TimesNewRomanPS-BoldMT" w:cs="Times New Roman" w:ascii="Liberation Serif" w:hAnsi="Liberation Serif"/>
          <w:b w:val="false"/>
          <w:bCs w:val="false"/>
          <w:i w:val="false"/>
          <w:iCs w:val="false"/>
          <w:sz w:val="22"/>
          <w:szCs w:val="22"/>
          <w:shd w:fill="auto" w:val="clear"/>
          <w:lang w:eastAsia="en-US"/>
        </w:rPr>
        <w:t xml:space="preserve"> по классификации рейтингового агентства Эксперт РА, а также находится в процессе финансового оздоровления (санации).</w:t>
      </w:r>
    </w:p>
    <w:p>
      <w:pPr>
        <w:pStyle w:val="Normal"/>
        <w:keepNext w:val="false"/>
        <w:keepLines/>
        <w:widowControl w:val="false"/>
        <w:spacing w:lineRule="auto" w:line="240" w:before="0" w:after="0"/>
        <w:ind w:left="720" w:firstLine="567"/>
        <w:contextualSpacing/>
        <w:rPr>
          <w:color w:val="000000"/>
          <w:sz w:val="24"/>
          <w:szCs w:val="24"/>
          <w:highlight w:val="none"/>
          <w:shd w:fill="auto" w:val="clear"/>
          <w:lang w:val="x-none"/>
        </w:rPr>
      </w:pPr>
      <w:r>
        <w:rPr>
          <w:color w:val="000000"/>
          <w:sz w:val="24"/>
          <w:szCs w:val="24"/>
          <w:shd w:fill="auto" w:val="clear"/>
          <w:lang w:val="x-none"/>
        </w:rPr>
      </w:r>
    </w:p>
    <w:p>
      <w:pPr>
        <w:pStyle w:val="Normal"/>
        <w:keepNext w:val="false"/>
        <w:keepLines/>
        <w:widowControl w:val="false"/>
        <w:tabs>
          <w:tab w:val="clear" w:pos="708"/>
          <w:tab w:val="left" w:pos="3360" w:leader="none"/>
        </w:tabs>
        <w:spacing w:lineRule="auto" w:line="240"/>
        <w:jc w:val="center"/>
        <w:rPr>
          <w:sz w:val="24"/>
          <w:szCs w:val="24"/>
          <w:highlight w:val="none"/>
          <w:shd w:fill="auto" w:val="clear"/>
        </w:rPr>
      </w:pPr>
      <w:r>
        <w:rPr>
          <w:sz w:val="24"/>
          <w:szCs w:val="24"/>
          <w:shd w:fill="auto" w:val="clear"/>
        </w:rPr>
      </w:r>
    </w:p>
    <w:p>
      <w:pPr>
        <w:pStyle w:val="Normal"/>
        <w:keepNext w:val="false"/>
        <w:keepLines/>
        <w:widowControl w:val="false"/>
        <w:tabs>
          <w:tab w:val="clear" w:pos="708"/>
          <w:tab w:val="left" w:pos="3360" w:leader="none"/>
        </w:tabs>
        <w:spacing w:lineRule="auto" w:line="240"/>
        <w:jc w:val="center"/>
        <w:rPr>
          <w:highlight w:val="none"/>
          <w:shd w:fill="auto" w:val="clear"/>
        </w:rPr>
      </w:pPr>
      <w:r>
        <w:rPr>
          <w:b/>
          <w:sz w:val="24"/>
          <w:szCs w:val="24"/>
          <w:shd w:fill="auto" w:val="clear"/>
        </w:rPr>
        <w:t>Подписи Сторон:</w:t>
      </w:r>
    </w:p>
    <w:p>
      <w:pPr>
        <w:pStyle w:val="Normal"/>
        <w:keepNext w:val="false"/>
        <w:keepLines/>
        <w:widowControl w:val="false"/>
        <w:tabs>
          <w:tab w:val="clear" w:pos="708"/>
          <w:tab w:val="left" w:pos="3360" w:leader="none"/>
        </w:tabs>
        <w:spacing w:lineRule="auto" w:line="240"/>
        <w:rPr>
          <w:sz w:val="24"/>
          <w:szCs w:val="24"/>
          <w:highlight w:val="none"/>
          <w:shd w:fill="auto" w:val="clear"/>
        </w:rPr>
      </w:pPr>
      <w:r>
        <w:rPr>
          <w:sz w:val="24"/>
          <w:szCs w:val="24"/>
          <w:shd w:fill="auto" w:val="clear"/>
        </w:rPr>
      </w:r>
    </w:p>
    <w:p>
      <w:pPr>
        <w:pStyle w:val="Normal"/>
        <w:keepNext w:val="false"/>
        <w:keepLines/>
        <w:widowControl w:val="false"/>
        <w:tabs>
          <w:tab w:val="clear" w:pos="708"/>
          <w:tab w:val="left" w:pos="3360" w:leader="none"/>
        </w:tabs>
        <w:spacing w:lineRule="auto" w:line="240"/>
        <w:rPr>
          <w:sz w:val="24"/>
          <w:szCs w:val="24"/>
          <w:highlight w:val="none"/>
          <w:shd w:fill="auto" w:val="clear"/>
        </w:rPr>
      </w:pPr>
      <w:r>
        <w:rPr>
          <w:sz w:val="24"/>
          <w:szCs w:val="24"/>
          <w:shd w:fill="auto" w:val="clear"/>
        </w:rPr>
      </w:r>
    </w:p>
    <w:p>
      <w:pPr>
        <w:pStyle w:val="Normal"/>
        <w:keepNext w:val="false"/>
        <w:widowControl w:val="false"/>
        <w:spacing w:lineRule="auto" w:line="240"/>
        <w:rPr>
          <w:sz w:val="24"/>
          <w:szCs w:val="24"/>
          <w:highlight w:val="none"/>
          <w:shd w:fill="auto" w:val="clear"/>
        </w:rPr>
      </w:pPr>
      <w:r>
        <w:rPr>
          <w:sz w:val="24"/>
          <w:szCs w:val="24"/>
          <w:shd w:fill="auto" w:val="clear"/>
        </w:rPr>
      </w:r>
    </w:p>
    <w:p>
      <w:pPr>
        <w:pStyle w:val="Normal"/>
        <w:keepNext w:val="false"/>
        <w:widowControl w:val="false"/>
        <w:spacing w:lineRule="auto" w:line="240"/>
        <w:rPr>
          <w:sz w:val="24"/>
          <w:szCs w:val="24"/>
        </w:rPr>
      </w:pPr>
      <w:r>
        <w:rPr>
          <w:sz w:val="24"/>
          <w:szCs w:val="24"/>
        </w:rPr>
      </w:r>
    </w:p>
    <w:p>
      <w:pPr>
        <w:pStyle w:val="Normal"/>
        <w:keepNext w:val="false"/>
        <w:widowControl w:val="false"/>
        <w:snapToGrid w:val="false"/>
        <w:spacing w:lineRule="auto" w:line="240"/>
        <w:ind w:firstLine="5103"/>
        <w:rPr>
          <w:sz w:val="22"/>
          <w:szCs w:val="22"/>
        </w:rPr>
      </w:pPr>
      <w:r>
        <w:rPr>
          <w:sz w:val="22"/>
          <w:szCs w:val="22"/>
        </w:rPr>
      </w:r>
      <w:r>
        <w:br w:type="page"/>
      </w:r>
    </w:p>
    <w:p>
      <w:pPr>
        <w:pStyle w:val="Normal"/>
        <w:snapToGrid w:val="false"/>
        <w:spacing w:lineRule="auto" w:line="240"/>
        <w:ind w:firstLine="5103"/>
        <w:jc w:val="right"/>
        <w:rPr/>
      </w:pPr>
      <w:r>
        <w:rPr>
          <w:sz w:val="22"/>
          <w:szCs w:val="22"/>
        </w:rPr>
        <w:t xml:space="preserve">Приложение № </w:t>
      </w:r>
      <w:r>
        <w:rPr>
          <w:sz w:val="22"/>
          <w:szCs w:val="22"/>
        </w:rPr>
        <w:t>13</w:t>
      </w:r>
    </w:p>
    <w:p>
      <w:pPr>
        <w:pStyle w:val="Normal"/>
        <w:snapToGrid w:val="false"/>
        <w:spacing w:lineRule="auto" w:line="240"/>
        <w:ind w:firstLine="5103"/>
        <w:jc w:val="right"/>
        <w:rPr/>
      </w:pPr>
      <w:r>
        <w:rPr>
          <w:sz w:val="22"/>
          <w:szCs w:val="22"/>
        </w:rPr>
        <w:t>к Договору подряда</w:t>
      </w:r>
    </w:p>
    <w:p>
      <w:pPr>
        <w:pStyle w:val="Normal"/>
        <w:snapToGrid w:val="false"/>
        <w:spacing w:lineRule="auto" w:line="240"/>
        <w:ind w:firstLine="5103"/>
        <w:jc w:val="right"/>
        <w:rPr/>
      </w:pPr>
      <w:r>
        <w:rPr>
          <w:sz w:val="22"/>
          <w:szCs w:val="22"/>
        </w:rPr>
        <w:t>от «____» __________ 20 _ г. № ____</w:t>
      </w:r>
    </w:p>
    <w:p>
      <w:pPr>
        <w:pStyle w:val="Normal"/>
        <w:spacing w:lineRule="auto" w:line="240"/>
        <w:jc w:val="right"/>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9"/>
        </w:numPr>
        <w:tabs>
          <w:tab w:val="clear" w:pos="708"/>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требования (Приложение № 1 к Договору).  </w:t>
      </w:r>
    </w:p>
    <w:p>
      <w:pPr>
        <w:pStyle w:val="Normal"/>
        <w:spacing w:lineRule="auto" w:line="240"/>
        <w:ind w:firstLine="709"/>
        <w:rPr>
          <w:sz w:val="24"/>
          <w:szCs w:val="24"/>
        </w:rPr>
      </w:pPr>
      <w:r>
        <w:rPr>
          <w:sz w:val="24"/>
          <w:szCs w:val="24"/>
        </w:rPr>
        <w:t xml:space="preserve">Техническое требование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требовании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36"/>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37"/>
        </w:numPr>
        <w:spacing w:lineRule="auto" w:line="240"/>
        <w:ind w:left="0" w:firstLine="709"/>
        <w:rPr>
          <w:sz w:val="24"/>
          <w:szCs w:val="24"/>
        </w:rPr>
      </w:pPr>
      <w:r>
        <w:rPr>
          <w:sz w:val="24"/>
          <w:szCs w:val="24"/>
        </w:rPr>
        <w:t>Коммунальные ресурсы:</w:t>
      </w:r>
    </w:p>
    <w:p>
      <w:pPr>
        <w:pStyle w:val="Normal"/>
        <w:numPr>
          <w:ilvl w:val="1"/>
          <w:numId w:val="38"/>
        </w:numPr>
        <w:spacing w:lineRule="auto" w:line="240"/>
        <w:ind w:left="0" w:firstLine="709"/>
        <w:rPr>
          <w:sz w:val="24"/>
          <w:szCs w:val="24"/>
        </w:rPr>
      </w:pPr>
      <w:r>
        <w:rPr>
          <w:sz w:val="24"/>
          <w:szCs w:val="24"/>
        </w:rPr>
        <w:t>Электроэнергия.</w:t>
      </w:r>
    </w:p>
    <w:p>
      <w:pPr>
        <w:pStyle w:val="Normal"/>
        <w:numPr>
          <w:ilvl w:val="1"/>
          <w:numId w:val="39"/>
        </w:numPr>
        <w:spacing w:lineRule="auto" w:line="240"/>
        <w:ind w:left="0" w:firstLine="709"/>
        <w:rPr>
          <w:sz w:val="24"/>
          <w:szCs w:val="24"/>
        </w:rPr>
      </w:pPr>
      <w:r>
        <w:rPr>
          <w:sz w:val="24"/>
          <w:szCs w:val="24"/>
        </w:rPr>
        <w:t>Водоснабжение и водоотведение.</w:t>
      </w:r>
    </w:p>
    <w:p>
      <w:pPr>
        <w:pStyle w:val="Normal"/>
        <w:numPr>
          <w:ilvl w:val="1"/>
          <w:numId w:val="40"/>
        </w:numPr>
        <w:spacing w:lineRule="auto" w:line="240"/>
        <w:ind w:left="0" w:firstLine="709"/>
        <w:rPr>
          <w:sz w:val="24"/>
          <w:szCs w:val="24"/>
        </w:rPr>
      </w:pPr>
      <w:r>
        <w:rPr>
          <w:sz w:val="24"/>
          <w:szCs w:val="24"/>
        </w:rPr>
        <w:t>Сжатый воздух.</w:t>
      </w:r>
    </w:p>
    <w:p>
      <w:pPr>
        <w:pStyle w:val="Normal"/>
        <w:numPr>
          <w:ilvl w:val="0"/>
          <w:numId w:val="41"/>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42"/>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43"/>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44"/>
        </w:numPr>
        <w:spacing w:lineRule="auto" w:line="240"/>
        <w:ind w:left="0" w:firstLine="709"/>
        <w:rPr>
          <w:sz w:val="24"/>
          <w:szCs w:val="24"/>
        </w:rPr>
      </w:pPr>
      <w:r>
        <w:rPr>
          <w:sz w:val="24"/>
          <w:szCs w:val="24"/>
        </w:rPr>
        <w:t>Проведение химического анализа масел.</w:t>
      </w:r>
    </w:p>
    <w:p>
      <w:pPr>
        <w:pStyle w:val="Normal"/>
        <w:numPr>
          <w:ilvl w:val="0"/>
          <w:numId w:val="45"/>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46"/>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47"/>
        </w:numPr>
        <w:spacing w:lineRule="auto" w:line="240"/>
        <w:ind w:left="0" w:firstLine="709"/>
        <w:rPr>
          <w:sz w:val="24"/>
          <w:szCs w:val="24"/>
        </w:rPr>
      </w:pPr>
      <w:r>
        <w:rPr>
          <w:sz w:val="24"/>
          <w:szCs w:val="24"/>
        </w:rPr>
        <w:t>Предоставление помещений:</w:t>
      </w:r>
    </w:p>
    <w:p>
      <w:pPr>
        <w:pStyle w:val="Normal"/>
        <w:numPr>
          <w:ilvl w:val="1"/>
          <w:numId w:val="48"/>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49"/>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29"/>
        </w:numPr>
        <w:tabs>
          <w:tab w:val="clear" w:pos="708"/>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30"/>
        </w:numPr>
        <w:tabs>
          <w:tab w:val="clear" w:pos="708"/>
          <w:tab w:val="left" w:pos="1134" w:leader="none"/>
          <w:tab w:val="left" w:pos="1418" w:leader="none"/>
        </w:tabs>
        <w:spacing w:before="0" w:after="120"/>
        <w:ind w:left="0" w:firstLine="709"/>
        <w:contextualSpacing/>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0"/>
        </w:numPr>
        <w:tabs>
          <w:tab w:val="clear" w:pos="708"/>
          <w:tab w:val="left" w:pos="1134" w:leader="none"/>
        </w:tabs>
        <w:spacing w:before="0" w:after="120"/>
        <w:ind w:left="0" w:firstLine="709"/>
        <w:contextualSpacing/>
        <w:rPr>
          <w:u w:val="single"/>
        </w:rPr>
      </w:pPr>
      <w:r>
        <w:rPr>
          <w:u w:val="single"/>
        </w:rPr>
        <w:t>Предоставление ресурсов</w:t>
      </w:r>
    </w:p>
    <w:p>
      <w:pPr>
        <w:pStyle w:val="Normal"/>
        <w:tabs>
          <w:tab w:val="clear" w:pos="708"/>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30"/>
        </w:numPr>
        <w:tabs>
          <w:tab w:val="clear" w:pos="708"/>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clear" w:pos="708"/>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30"/>
        </w:numPr>
        <w:tabs>
          <w:tab w:val="clear" w:pos="708"/>
          <w:tab w:val="left" w:pos="1134" w:leader="none"/>
        </w:tabs>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30"/>
        </w:numPr>
        <w:tabs>
          <w:tab w:val="clear" w:pos="708"/>
          <w:tab w:val="left" w:pos="1134" w:leader="none"/>
        </w:tabs>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30"/>
        </w:numPr>
        <w:tabs>
          <w:tab w:val="clear" w:pos="708"/>
          <w:tab w:val="left" w:pos="1134" w:leader="none"/>
          <w:tab w:val="left" w:pos="1418" w:leader="none"/>
        </w:tabs>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30"/>
        </w:numPr>
        <w:tabs>
          <w:tab w:val="clear" w:pos="708"/>
          <w:tab w:val="left" w:pos="1134" w:leader="none"/>
          <w:tab w:val="left" w:pos="1418" w:leader="none"/>
        </w:tabs>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30"/>
        </w:numPr>
        <w:tabs>
          <w:tab w:val="clear" w:pos="708"/>
          <w:tab w:val="left" w:pos="1134" w:leader="none"/>
        </w:tabs>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1471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69"/>
        <w:gridCol w:w="5023"/>
        <w:gridCol w:w="5025"/>
      </w:tblGrid>
      <w:tr>
        <w:trPr>
          <w:trHeight w:val="221" w:hRule="atLeast"/>
        </w:trPr>
        <w:tc>
          <w:tcPr>
            <w:tcW w:w="4669"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5023"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c>
          <w:tcPr>
            <w:tcW w:w="5025" w:type="dxa"/>
            <w:tcBorders/>
            <w:shd w:fill="auto" w:val="clear"/>
          </w:tcPr>
          <w:p>
            <w:pPr>
              <w:pStyle w:val="Normal"/>
              <w:widowControl w:val="false"/>
              <w:spacing w:lineRule="auto" w:line="240"/>
              <w:ind w:hanging="0"/>
              <w:jc w:val="left"/>
              <w:rPr>
                <w:b/>
                <w:sz w:val="24"/>
                <w:szCs w:val="24"/>
              </w:rPr>
            </w:pPr>
            <w:r>
              <w:rPr>
                <w:b/>
                <w:sz w:val="24"/>
                <w:szCs w:val="24"/>
              </w:rPr>
            </w:r>
          </w:p>
        </w:tc>
      </w:tr>
      <w:tr>
        <w:trPr>
          <w:trHeight w:val="377" w:hRule="atLeast"/>
        </w:trPr>
        <w:tc>
          <w:tcPr>
            <w:tcW w:w="4669" w:type="dxa"/>
            <w:tcBorders/>
            <w:shd w:color="auto" w:fill="auto" w:val="clear"/>
          </w:tcPr>
          <w:p>
            <w:pPr>
              <w:pStyle w:val="Normal"/>
              <w:widowControl w:val="false"/>
              <w:spacing w:lineRule="auto" w:line="240"/>
              <w:ind w:hanging="0"/>
              <w:jc w:val="left"/>
              <w:rPr>
                <w:sz w:val="24"/>
                <w:szCs w:val="24"/>
              </w:rPr>
            </w:pPr>
            <w:r>
              <w:rPr>
                <w:sz w:val="24"/>
                <w:szCs w:val="24"/>
              </w:rPr>
              <w:t xml:space="preserve">______________ / _______________ </w:t>
            </w:r>
          </w:p>
          <w:p>
            <w:pPr>
              <w:pStyle w:val="Normal"/>
              <w:widowControl w:val="false"/>
              <w:spacing w:lineRule="auto" w:line="240"/>
              <w:ind w:hanging="0"/>
              <w:jc w:val="left"/>
              <w:rPr>
                <w:sz w:val="24"/>
                <w:szCs w:val="24"/>
              </w:rPr>
            </w:pPr>
            <w:r>
              <w:rPr>
                <w:sz w:val="24"/>
                <w:szCs w:val="24"/>
              </w:rPr>
            </w:r>
          </w:p>
        </w:tc>
        <w:tc>
          <w:tcPr>
            <w:tcW w:w="5023" w:type="dxa"/>
            <w:tcBorders/>
            <w:shd w:color="auto" w:fill="auto" w:val="clear"/>
          </w:tcPr>
          <w:p>
            <w:pPr>
              <w:pStyle w:val="Normal"/>
              <w:widowControl w:val="false"/>
              <w:spacing w:lineRule="auto" w:line="240"/>
              <w:ind w:hanging="0"/>
              <w:jc w:val="left"/>
              <w:rPr>
                <w:sz w:val="24"/>
                <w:szCs w:val="24"/>
              </w:rPr>
            </w:pPr>
            <w:r>
              <w:rPr>
                <w:sz w:val="24"/>
                <w:szCs w:val="24"/>
              </w:rPr>
              <w:t>_______________ / __________</w:t>
            </w:r>
          </w:p>
        </w:tc>
        <w:tc>
          <w:tcPr>
            <w:tcW w:w="5025" w:type="dxa"/>
            <w:tcBorders/>
            <w:shd w:fill="auto" w:val="clear"/>
          </w:tcPr>
          <w:p>
            <w:pPr>
              <w:pStyle w:val="Normal"/>
              <w:widowControl w:val="false"/>
              <w:spacing w:lineRule="auto" w:line="240"/>
              <w:ind w:hanging="0"/>
              <w:jc w:val="left"/>
              <w:rPr>
                <w:sz w:val="24"/>
                <w:szCs w:val="24"/>
              </w:rPr>
            </w:pPr>
            <w:r>
              <w:rPr>
                <w:sz w:val="24"/>
                <w:szCs w:val="24"/>
              </w:rPr>
            </w:r>
          </w:p>
        </w:tc>
      </w:tr>
    </w:tbl>
    <w:p>
      <w:pPr>
        <w:pStyle w:val="Normal"/>
        <w:spacing w:lineRule="auto" w:line="240" w:before="0" w:after="0"/>
        <w:jc w:val="right"/>
        <w:rPr>
          <w:b/>
          <w:sz w:val="24"/>
          <w:lang w:val="en-US"/>
        </w:rPr>
      </w:pPr>
      <w:r>
        <w:rPr>
          <w:sz w:val="24"/>
          <w:szCs w:val="24"/>
        </w:rPr>
        <w:t>Приложение №</w:t>
      </w:r>
      <w:r>
        <w:rPr>
          <w:b w:val="false"/>
          <w:bCs w:val="false"/>
          <w:sz w:val="24"/>
          <w:szCs w:val="24"/>
          <w:lang w:val="en-US"/>
        </w:rPr>
        <w:t>14</w:t>
      </w:r>
    </w:p>
    <w:p>
      <w:pPr>
        <w:pStyle w:val="Normal"/>
        <w:spacing w:lineRule="auto" w:line="240" w:before="0" w:after="0"/>
        <w:jc w:val="right"/>
        <w:rPr>
          <w:rFonts w:ascii="Times New Roman" w:hAnsi="Times New Roman"/>
          <w:sz w:val="24"/>
          <w:szCs w:val="24"/>
        </w:rPr>
      </w:pPr>
      <w:r>
        <w:rPr>
          <w:sz w:val="24"/>
          <w:szCs w:val="24"/>
        </w:rPr>
        <w:t xml:space="preserve">к договору подряда </w:t>
      </w:r>
    </w:p>
    <w:p>
      <w:pPr>
        <w:pStyle w:val="Normal"/>
        <w:spacing w:lineRule="auto" w:line="240" w:before="0" w:after="0"/>
        <w:jc w:val="right"/>
        <w:rPr>
          <w:rFonts w:ascii="Times New Roman" w:hAnsi="Times New Roman"/>
          <w:sz w:val="24"/>
          <w:szCs w:val="24"/>
        </w:rPr>
      </w:pPr>
      <w:r>
        <w:rPr>
          <w:sz w:val="24"/>
          <w:szCs w:val="24"/>
        </w:rPr>
        <w:t>№</w:t>
      </w:r>
      <w:r>
        <w:rPr>
          <w:sz w:val="24"/>
          <w:szCs w:val="24"/>
        </w:rPr>
        <w:t>__ от __.__.20__</w:t>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ind w:left="0" w:right="0" w:firstLine="708"/>
        <w:jc w:val="center"/>
        <w:rPr>
          <w:rFonts w:ascii="Times New Roman" w:hAnsi="Times New Roman"/>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left="0" w:right="0" w:firstLine="708"/>
        <w:jc w:val="both"/>
        <w:rPr>
          <w:rFonts w:ascii="Times New Roman" w:hAnsi="Times New Roman"/>
          <w:b/>
          <w:sz w:val="24"/>
          <w:szCs w:val="24"/>
        </w:rPr>
      </w:pPr>
      <w:r>
        <w:rPr>
          <w:b/>
          <w:sz w:val="24"/>
          <w:szCs w:val="24"/>
        </w:rPr>
      </w:r>
    </w:p>
    <w:p>
      <w:pPr>
        <w:pStyle w:val="Normal"/>
        <w:spacing w:lineRule="auto" w:line="240"/>
        <w:ind w:left="0" w:right="0" w:firstLine="708"/>
        <w:jc w:val="both"/>
        <w:rPr>
          <w:b/>
          <w:sz w:val="24"/>
          <w:lang w:val="en-US"/>
        </w:rPr>
      </w:pPr>
      <w:r>
        <w:rPr>
          <w:sz w:val="24"/>
          <w:szCs w:val="24"/>
        </w:rPr>
        <w:t>Документ определяет порядок взаимодействия заказчика (филиалы или подконтрольные организации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 при согласовании и приемке исполнительной документации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left="0" w:right="0" w:firstLine="708"/>
        <w:jc w:val="both"/>
        <w:rPr>
          <w:b/>
          <w:sz w:val="24"/>
          <w:lang w:val="en-US"/>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 в соответствующем разделе на сетевом ресурсе Группы РусГидро.</w:t>
      </w:r>
    </w:p>
    <w:p>
      <w:pPr>
        <w:pStyle w:val="Normal"/>
        <w:spacing w:lineRule="auto" w:line="240"/>
        <w:ind w:left="0" w:right="0" w:firstLine="708"/>
        <w:jc w:val="both"/>
        <w:rPr>
          <w:rFonts w:ascii="Times New Roman" w:hAnsi="Times New Roman"/>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left="0" w:right="0" w:firstLine="708"/>
        <w:jc w:val="both"/>
        <w:rPr>
          <w:rFonts w:ascii="Times New Roman" w:hAnsi="Times New Roman"/>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left="0" w:right="0" w:firstLine="708"/>
        <w:jc w:val="both"/>
        <w:rPr>
          <w:rFonts w:ascii="Times New Roman" w:hAnsi="Times New Roman"/>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left="0" w:right="0" w:firstLine="708"/>
        <w:jc w:val="both"/>
        <w:rPr>
          <w:b/>
          <w:sz w:val="24"/>
          <w:lang w:val="en-US"/>
        </w:rPr>
      </w:pPr>
      <w:r>
        <w:rPr>
          <w:sz w:val="24"/>
          <w:szCs w:val="24"/>
        </w:rPr>
        <w:t>По факту оформления и размещения на сетевом ресурсе комплекта ИД Подрядчик уведомляет Технического заказчика о готовности комплекта ИД и необходимости его проверки.</w:t>
      </w:r>
    </w:p>
    <w:p>
      <w:pPr>
        <w:pStyle w:val="Normal"/>
        <w:spacing w:lineRule="auto" w:line="240"/>
        <w:ind w:left="0" w:right="0" w:firstLine="708"/>
        <w:jc w:val="both"/>
        <w:rPr>
          <w:rFonts w:ascii="Times New Roman" w:hAnsi="Times New Roman"/>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left="0" w:right="0" w:firstLine="708"/>
        <w:jc w:val="both"/>
        <w:rPr>
          <w:rFonts w:ascii="Times New Roman" w:hAnsi="Times New Roman"/>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left="0" w:right="0" w:firstLine="708"/>
        <w:jc w:val="both"/>
        <w:rPr>
          <w:rFonts w:ascii="Times New Roman" w:hAnsi="Times New Roman"/>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left="0" w:right="0" w:firstLine="708"/>
        <w:jc w:val="both"/>
        <w:rPr>
          <w:rFonts w:ascii="Times New Roman" w:hAnsi="Times New Roman"/>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left="0" w:right="0" w:firstLine="708"/>
        <w:jc w:val="both"/>
        <w:rPr>
          <w:rFonts w:ascii="Times New Roman" w:hAnsi="Times New Roman"/>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left="0" w:right="0" w:firstLine="708"/>
        <w:jc w:val="both"/>
        <w:rPr>
          <w:rFonts w:ascii="Times New Roman" w:hAnsi="Times New Roman"/>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left="0" w:right="0" w:firstLine="708"/>
        <w:jc w:val="both"/>
        <w:rPr>
          <w:rFonts w:ascii="Times New Roman" w:hAnsi="Times New Roman"/>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left="0" w:right="0" w:firstLine="708"/>
        <w:jc w:val="both"/>
        <w:rPr>
          <w:rFonts w:ascii="Times New Roman" w:hAnsi="Times New Roman"/>
          <w:sz w:val="24"/>
          <w:szCs w:val="24"/>
        </w:rPr>
      </w:pPr>
      <w:r>
        <w:rPr>
          <w:sz w:val="24"/>
          <w:szCs w:val="24"/>
        </w:rPr>
      </w:r>
    </w:p>
    <w:p>
      <w:pPr>
        <w:pStyle w:val="Normal"/>
        <w:spacing w:lineRule="auto" w:line="240"/>
        <w:ind w:left="0" w:right="0" w:firstLine="709"/>
        <w:jc w:val="center"/>
        <w:rPr>
          <w:rFonts w:ascii="Times New Roman" w:hAnsi="Times New Roman"/>
          <w:i w:val="false"/>
          <w:i w:val="false"/>
          <w:iCs w:val="false"/>
          <w:sz w:val="24"/>
          <w:szCs w:val="24"/>
          <w:u w:val="single"/>
        </w:rPr>
      </w:pPr>
      <w:r>
        <w:rPr>
          <w:i w:val="false"/>
          <w:iCs w:val="false"/>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left="0" w:right="0" w:firstLine="709"/>
        <w:jc w:val="both"/>
        <w:rPr>
          <w:rFonts w:ascii="Times New Roman" w:hAnsi="Times New Roman"/>
          <w:b/>
          <w:i/>
          <w:i/>
          <w:iCs/>
          <w:sz w:val="24"/>
          <w:szCs w:val="24"/>
        </w:rPr>
      </w:pPr>
      <w:r>
        <w:rPr>
          <w:b/>
          <w:i/>
          <w:iCs/>
          <w:sz w:val="24"/>
          <w:szCs w:val="24"/>
        </w:rPr>
      </w:r>
    </w:p>
    <w:p>
      <w:pPr>
        <w:pStyle w:val="Normal"/>
        <w:spacing w:lineRule="auto" w:line="240"/>
        <w:ind w:left="0" w:right="0" w:firstLine="709"/>
        <w:jc w:val="both"/>
        <w:rPr>
          <w:rFonts w:ascii="Times New Roman" w:hAnsi="Times New Roman"/>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left="0" w:right="0" w:firstLine="709"/>
        <w:jc w:val="both"/>
        <w:rPr>
          <w:rFonts w:ascii="Times New Roman" w:hAnsi="Times New Roman"/>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left="0" w:right="0" w:firstLine="709"/>
        <w:jc w:val="both"/>
        <w:rPr>
          <w:rFonts w:ascii="Times New Roman" w:hAnsi="Times New Roman"/>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left="0" w:right="0" w:firstLine="709"/>
        <w:jc w:val="both"/>
        <w:rPr>
          <w:rFonts w:ascii="Times New Roman" w:hAnsi="Times New Roman"/>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left="0" w:right="0" w:firstLine="709"/>
        <w:jc w:val="both"/>
        <w:rPr>
          <w:rFonts w:ascii="Times New Roman" w:hAnsi="Times New Roman"/>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ind w:left="0" w:right="0" w:firstLine="709"/>
        <w:jc w:val="both"/>
        <w:rPr>
          <w:rFonts w:ascii="Times New Roman" w:hAnsi="Times New Roman"/>
          <w:sz w:val="24"/>
          <w:szCs w:val="24"/>
        </w:rPr>
      </w:pPr>
      <w:r>
        <w:rPr>
          <w:sz w:val="24"/>
          <w:szCs w:val="24"/>
        </w:rPr>
        <w:t>В каждом из разделов размещаются:</w:t>
      </w:r>
    </w:p>
    <w:p>
      <w:pPr>
        <w:pStyle w:val="Normal"/>
        <w:spacing w:lineRule="auto" w:line="240"/>
        <w:ind w:left="0" w:right="0" w:firstLine="709"/>
        <w:jc w:val="both"/>
        <w:rPr>
          <w:rFonts w:ascii="Times New Roman" w:hAnsi="Times New Roman"/>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left="0" w:right="0" w:firstLine="709"/>
        <w:jc w:val="both"/>
        <w:rPr>
          <w:rFonts w:ascii="Times New Roman" w:hAnsi="Times New Roman"/>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left="0" w:right="0" w:firstLine="709"/>
        <w:jc w:val="both"/>
        <w:rPr>
          <w:rFonts w:ascii="Times New Roman" w:hAnsi="Times New Roman"/>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left="0" w:right="0" w:firstLine="709"/>
        <w:jc w:val="both"/>
        <w:rPr>
          <w:rFonts w:ascii="Times New Roman" w:hAnsi="Times New Roman"/>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left="0" w:right="0" w:firstLine="709"/>
        <w:jc w:val="both"/>
        <w:rPr>
          <w:rFonts w:ascii="Times New Roman" w:hAnsi="Times New Roman"/>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left="0" w:right="0" w:firstLine="709"/>
        <w:jc w:val="both"/>
        <w:rPr>
          <w:rFonts w:ascii="Times New Roman" w:hAnsi="Times New Roman"/>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left="0" w:right="0" w:firstLine="709"/>
        <w:jc w:val="both"/>
        <w:rPr>
          <w:rFonts w:ascii="Times New Roman" w:hAnsi="Times New Roman"/>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left="0" w:right="0" w:firstLine="709"/>
        <w:jc w:val="both"/>
        <w:rPr>
          <w:rFonts w:ascii="Times New Roman" w:hAnsi="Times New Roman"/>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left="0" w:right="0" w:firstLine="709"/>
        <w:jc w:val="both"/>
        <w:rPr>
          <w:rFonts w:ascii="Times New Roman" w:hAnsi="Times New Roman"/>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left="0" w:right="0" w:firstLine="709"/>
        <w:jc w:val="both"/>
        <w:rPr>
          <w:rFonts w:ascii="Times New Roman" w:hAnsi="Times New Roman"/>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left="0" w:right="0" w:firstLine="709"/>
        <w:jc w:val="both"/>
        <w:rPr>
          <w:rFonts w:ascii="Times New Roman" w:hAnsi="Times New Roman"/>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left="0" w:right="0" w:firstLine="709"/>
        <w:jc w:val="both"/>
        <w:rPr>
          <w:rFonts w:ascii="Times New Roman" w:hAnsi="Times New Roman"/>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left="0" w:right="0" w:firstLine="709"/>
        <w:jc w:val="both"/>
        <w:rPr>
          <w:rFonts w:ascii="Times New Roman" w:hAnsi="Times New Roman"/>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left="0" w:right="0" w:firstLine="709"/>
        <w:jc w:val="both"/>
        <w:rPr>
          <w:rFonts w:ascii="Times New Roman" w:hAnsi="Times New Roman"/>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left="0" w:right="0" w:firstLine="709"/>
        <w:jc w:val="both"/>
        <w:rPr>
          <w:rFonts w:ascii="Times New Roman" w:hAnsi="Times New Roman"/>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left="0" w:right="0" w:firstLine="709"/>
        <w:jc w:val="both"/>
        <w:rPr>
          <w:rFonts w:ascii="Times New Roman" w:hAnsi="Times New Roman"/>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left="0" w:right="0" w:firstLine="709"/>
        <w:jc w:val="both"/>
        <w:rPr>
          <w:b/>
          <w:sz w:val="24"/>
          <w:lang w:val="en-US"/>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left="0" w:right="0" w:firstLine="709"/>
        <w:jc w:val="both"/>
        <w:rPr>
          <w:rFonts w:ascii="Times New Roman" w:hAnsi="Times New Roman"/>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jc w:val="both"/>
        <w:rPr>
          <w:rFonts w:ascii="Times New Roman" w:hAnsi="Times New Roman"/>
          <w:sz w:val="24"/>
          <w:szCs w:val="24"/>
        </w:rPr>
      </w:pPr>
      <w:r>
        <w:rPr>
          <w:sz w:val="24"/>
          <w:szCs w:val="24"/>
        </w:rPr>
        <w:t>Приложение: формы Реестров исполнительной документации для разделов Р-1, Р-2, Р-3, Р-4 в электронном виде.</w:t>
      </w:r>
    </w:p>
    <w:p>
      <w:pPr>
        <w:pStyle w:val="Normal"/>
        <w:spacing w:lineRule="auto" w:line="240" w:before="0" w:after="0"/>
        <w:ind w:left="5103" w:right="0" w:hanging="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tbl>
      <w:tblPr>
        <w:tblW w:w="9571"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Заказчик:</w:t>
            </w:r>
          </w:p>
        </w:tc>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 xml:space="preserve">_______________ / _______________ </w:t>
            </w:r>
          </w:p>
        </w:tc>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 xml:space="preserve">_______________ / _______________ </w:t>
            </w:r>
          </w:p>
          <w:p>
            <w:pPr>
              <w:pStyle w:val="Normal"/>
              <w:widowControl w:val="false"/>
              <w:spacing w:lineRule="auto" w:line="240" w:before="0" w:after="0"/>
              <w:rPr>
                <w:rFonts w:ascii="Times New Roman" w:hAnsi="Times New Roman"/>
                <w:sz w:val="24"/>
                <w:szCs w:val="24"/>
              </w:rPr>
            </w:pPr>
            <w:r>
              <w:rPr>
                <w:sz w:val="24"/>
                <w:szCs w:val="24"/>
              </w:rPr>
            </w:r>
          </w:p>
        </w:tc>
      </w:tr>
    </w:tbl>
    <w:p>
      <w:pPr>
        <w:pStyle w:val="Normal"/>
        <w:spacing w:lineRule="auto" w:line="240" w:before="0" w:after="0"/>
        <w:ind w:right="0" w:hanging="0"/>
        <w:rPr/>
      </w:pPr>
      <w:r>
        <w:rPr/>
      </w:r>
    </w:p>
    <w:sectPr>
      <w:footnotePr>
        <w:numFmt w:val="decimal"/>
      </w:footnotePr>
      <w:type w:val="continuous"/>
      <w:pgSz w:w="11906" w:h="16838"/>
      <w:pgMar w:left="1418" w:right="851" w:gutter="0" w:header="567" w:top="1134" w:footer="284" w:bottom="113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spacing w:lineRule="auto" w:line="240"/>
        <w:rPr>
          <w:sz w:val="24"/>
          <w:szCs w:val="24"/>
        </w:rPr>
      </w:pPr>
      <w:r>
        <w:rPr>
          <w:rStyle w:val="Style9"/>
        </w:rPr>
        <w:t></w:t>
      </w:r>
      <w:r>
        <w:rPr>
          <w:rStyle w:val="Style9"/>
        </w:rPr>
        <w:t></w:t>
      </w:r>
      <w:r>
        <w:rPr>
          <w:rStyle w:val="Style9"/>
        </w:rPr>
        <w:tab/>
        <w:t></w:t>
      </w:r>
      <w:r>
        <w:rPr/>
        <w:t xml:space="preserve"> </w:t>
      </w:r>
      <w:r>
        <w:rPr>
          <w:sz w:val="20"/>
        </w:rPr>
        <w:t>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4"/>
          <w:szCs w:val="24"/>
        </w:rPr>
        <w:t xml:space="preserve">   </w:t>
      </w:r>
    </w:p>
    <w:p>
      <w:pPr>
        <w:pStyle w:val="FootnoteText"/>
        <w:widowControl w:val="false"/>
        <w:rPr/>
      </w:pPr>
      <w:r>
        <w:rPr/>
      </w:r>
    </w:p>
  </w:footnote>
  <w:footnote w:id="3">
    <w:p>
      <w:pPr>
        <w:pStyle w:val="FootnoteText"/>
        <w:widowControl w:val="false"/>
        <w:spacing w:before="0" w:after="0"/>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4">
    <w:p>
      <w:pPr>
        <w:pStyle w:val="FootnoteText"/>
        <w:widowControl w:val="false"/>
        <w:spacing w:before="0" w:after="0"/>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right"/>
      <w:rPr>
        <w:sz w:val="20"/>
        <w:szCs w:val="20"/>
      </w:rPr>
    </w:pPr>
    <w:r>
      <w:rPr>
        <w:sz w:val="20"/>
        <w:szCs w:val="20"/>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08"/>
        <w:tab w:val="left" w:pos="1134" w:leader="none"/>
      </w:tabs>
      <w:suppressAutoHyphens w:val="true"/>
      <w:spacing w:lineRule="auto" w:line="240"/>
      <w:ind w:hanging="0"/>
      <w:jc w:val="center"/>
      <w:rPr>
        <w:i/>
        <w:i/>
        <w:sz w:val="20"/>
        <w:szCs w:val="20"/>
      </w:rPr>
    </w:pPr>
    <w:r>
      <w:rPr>
        <w:i/>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sz w:val="24"/>
        <w:u w:val="none"/>
        <w:b/>
      </w:rPr>
    </w:lvl>
    <w:lvl w:ilvl="2">
      <w:start w:val="1"/>
      <w:numFmt w:val="decimal"/>
      <w:lvlText w:val="%1.%2.%3."/>
      <w:lvlJc w:val="left"/>
      <w:pPr>
        <w:tabs>
          <w:tab w:val="num" w:pos="0"/>
        </w:tabs>
        <w:ind w:left="1639" w:hanging="504"/>
      </w:pPr>
      <w:rPr>
        <w:sz w:val="24"/>
        <w:i w:val="false"/>
        <w:b/>
        <w:szCs w:val="24"/>
        <w:iCs w:val="false"/>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lvlText w:val=""/>
      <w:lvlJc w:val="left"/>
      <w:pPr>
        <w:tabs>
          <w:tab w:val="num" w:pos="0"/>
        </w:tabs>
        <w:ind w:left="1429" w:hanging="360"/>
      </w:pPr>
      <w:rPr>
        <w:rFonts w:ascii="Symbol" w:hAnsi="Symbol" w:cs="Symbol" w:hint="default"/>
        <w:sz w:val="22"/>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4"/>
      <w:numFmt w:val="decimal"/>
      <w:lvlText w:val="%1."/>
      <w:lvlJc w:val="left"/>
      <w:pPr>
        <w:tabs>
          <w:tab w:val="num" w:pos="0"/>
        </w:tabs>
        <w:ind w:left="885" w:hanging="885"/>
      </w:pPr>
      <w:rPr/>
    </w:lvl>
    <w:lvl w:ilvl="1">
      <w:start w:val="5"/>
      <w:numFmt w:val="decimal"/>
      <w:lvlText w:val="%1.%2."/>
      <w:lvlJc w:val="left"/>
      <w:pPr>
        <w:tabs>
          <w:tab w:val="num" w:pos="0"/>
        </w:tabs>
        <w:ind w:left="1074" w:hanging="885"/>
      </w:pPr>
      <w:rPr/>
    </w:lvl>
    <w:lvl w:ilvl="2">
      <w:start w:val="6"/>
      <w:numFmt w:val="decimal"/>
      <w:lvlText w:val="%1.%2.%3."/>
      <w:lvlJc w:val="left"/>
      <w:pPr>
        <w:tabs>
          <w:tab w:val="num" w:pos="0"/>
        </w:tabs>
        <w:ind w:left="1263" w:hanging="885"/>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6">
    <w:lvl w:ilvl="0">
      <w:start w:val="4"/>
      <w:numFmt w:val="decimal"/>
      <w:lvlText w:val="%1."/>
      <w:lvlJc w:val="left"/>
      <w:pPr>
        <w:tabs>
          <w:tab w:val="num" w:pos="0"/>
        </w:tabs>
        <w:ind w:left="675" w:hanging="675"/>
      </w:pPr>
      <w:rPr/>
    </w:lvl>
    <w:lvl w:ilvl="1">
      <w:start w:val="9"/>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7">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8">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0">
    <w:lvl w:ilvl="0">
      <w:start w:val="1"/>
      <w:numFmt w:val="decimal"/>
      <w:lvlText w:val="%1."/>
      <w:lvlJc w:val="left"/>
      <w:pPr>
        <w:tabs>
          <w:tab w:val="num" w:pos="0"/>
        </w:tabs>
        <w:ind w:left="927" w:hanging="360"/>
      </w:pPr>
      <w:rPr>
        <w:sz w:val="24"/>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1">
    <w:lvl w:ilvl="0">
      <w:start w:val="4"/>
      <w:numFmt w:val="decimal"/>
      <w:lvlText w:val="%1."/>
      <w:lvlJc w:val="left"/>
      <w:pPr>
        <w:tabs>
          <w:tab w:val="num" w:pos="0"/>
        </w:tabs>
        <w:ind w:left="648" w:hanging="648"/>
      </w:pPr>
      <w:rPr/>
    </w:lvl>
    <w:lvl w:ilvl="1">
      <w:start w:val="8"/>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3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51be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
    <w:qFormat/>
    <w:rsid w:val="00251bec"/>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251bec"/>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251bec"/>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51bec"/>
    <w:rPr>
      <w:rFonts w:ascii="Cambria" w:hAnsi="Cambria" w:eastAsia="Times New Roman" w:cs="Times New Roman"/>
      <w:b/>
      <w:bCs/>
      <w:sz w:val="32"/>
      <w:szCs w:val="32"/>
      <w:lang w:val="x-none" w:eastAsia="x-none"/>
    </w:rPr>
  </w:style>
  <w:style w:type="character" w:styleId="2" w:customStyle="1">
    <w:name w:val="Заголовок 2 Знак"/>
    <w:basedOn w:val="DefaultParagraphFont"/>
    <w:qFormat/>
    <w:rsid w:val="00251bec"/>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251bec"/>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qFormat/>
    <w:rsid w:val="00251bec"/>
    <w:rPr>
      <w:rFonts w:ascii="Times New Roman" w:hAnsi="Times New Roman" w:eastAsia="Times New Roman" w:cs="Times New Roman"/>
      <w:color w:val="0000FF"/>
      <w:sz w:val="24"/>
      <w:szCs w:val="24"/>
      <w:lang w:val="x-none"/>
    </w:rPr>
  </w:style>
  <w:style w:type="character" w:styleId="Style6" w:customStyle="1">
    <w:name w:val="Верхний колонтитул Знак"/>
    <w:basedOn w:val="DefaultParagraphFont"/>
    <w:qFormat/>
    <w:rsid w:val="00251bec"/>
    <w:rPr>
      <w:rFonts w:ascii="Times New Roman" w:hAnsi="Times New Roman" w:eastAsia="Times New Roman" w:cs="Times New Roman"/>
      <w:sz w:val="28"/>
      <w:szCs w:val="28"/>
      <w:lang w:eastAsia="ru-RU"/>
    </w:rPr>
  </w:style>
  <w:style w:type="character" w:styleId="Style7" w:customStyle="1">
    <w:name w:val="Основной текст Знак"/>
    <w:basedOn w:val="DefaultParagraphFont"/>
    <w:qFormat/>
    <w:rsid w:val="00251bec"/>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251bec"/>
    <w:rPr>
      <w:rFonts w:ascii="Times New Roman" w:hAnsi="Times New Roman" w:eastAsia="Times New Roman" w:cs="Times New Roman"/>
      <w:sz w:val="20"/>
      <w:szCs w:val="20"/>
      <w:lang w:eastAsia="ru-RU"/>
    </w:rPr>
  </w:style>
  <w:style w:type="character" w:styleId="Style8" w:customStyle="1">
    <w:name w:val="Текст сноски Знак"/>
    <w:basedOn w:val="DefaultParagraphFont"/>
    <w:uiPriority w:val="99"/>
    <w:qFormat/>
    <w:rsid w:val="00251bec"/>
    <w:rPr>
      <w:rFonts w:ascii="Times New Roman" w:hAnsi="Times New Roman" w:eastAsia="Times New Roman" w:cs="Times New Roman"/>
      <w:sz w:val="20"/>
      <w:szCs w:val="20"/>
      <w:lang w:eastAsia="ru-RU"/>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251bec"/>
    <w:rPr>
      <w:vertAlign w:val="superscript"/>
    </w:rPr>
  </w:style>
  <w:style w:type="character" w:styleId="32" w:customStyle="1">
    <w:name w:val="Основной текст с отступом 3 Знак"/>
    <w:basedOn w:val="DefaultParagraphFont"/>
    <w:link w:val="BodyTextIndent3"/>
    <w:qFormat/>
    <w:rsid w:val="00251bec"/>
    <w:rPr>
      <w:rFonts w:ascii="Times New Roman" w:hAnsi="Times New Roman" w:eastAsia="Times New Roman" w:cs="Times New Roman"/>
      <w:sz w:val="16"/>
      <w:szCs w:val="16"/>
      <w:lang w:eastAsia="ru-RU"/>
    </w:rPr>
  </w:style>
  <w:style w:type="character" w:styleId="33" w:customStyle="1">
    <w:name w:val="3. Подпункт Знак"/>
    <w:link w:val="34"/>
    <w:qFormat/>
    <w:rsid w:val="00251bec"/>
    <w:rPr>
      <w:rFonts w:ascii="Times New Roman" w:hAnsi="Times New Roman" w:eastAsia="Times New Roman" w:cs="Times New Roman"/>
      <w:b/>
      <w:bCs/>
      <w:sz w:val="24"/>
      <w:szCs w:val="24"/>
      <w:lang w:val="x-none" w:eastAsia="x-none"/>
    </w:rPr>
  </w:style>
  <w:style w:type="character" w:styleId="Style10" w:customStyle="1">
    <w:name w:val="Текст выноски Знак"/>
    <w:basedOn w:val="DefaultParagraphFont"/>
    <w:link w:val="BalloonText"/>
    <w:qFormat/>
    <w:rsid w:val="00251bec"/>
    <w:rPr>
      <w:rFonts w:ascii="Tahoma" w:hAnsi="Tahoma" w:eastAsia="Times New Roman" w:cs="Times New Roman"/>
      <w:sz w:val="16"/>
      <w:szCs w:val="16"/>
      <w:lang w:val="x-none" w:eastAsia="x-none"/>
    </w:rPr>
  </w:style>
  <w:style w:type="character" w:styleId="11" w:customStyle="1">
    <w:name w:val="1. Статья Знак"/>
    <w:link w:val="12"/>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1"/>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1" w:customStyle="1">
    <w:name w:val="Текст примечания Знак"/>
    <w:basedOn w:val="DefaultParagraphFont"/>
    <w:link w:val="Annotationtext"/>
    <w:qFormat/>
    <w:rsid w:val="00251bec"/>
    <w:rPr>
      <w:rFonts w:ascii="Times New Roman" w:hAnsi="Times New Roman" w:eastAsia="Times New Roman" w:cs="Times New Roman"/>
      <w:sz w:val="20"/>
      <w:szCs w:val="20"/>
      <w:lang w:val="x-none" w:eastAsia="x-none"/>
    </w:rPr>
  </w:style>
  <w:style w:type="character" w:styleId="Style12" w:customStyle="1">
    <w:name w:val="Тема примечания Знак"/>
    <w:basedOn w:val="Style11"/>
    <w:link w:val="Annotationsubject"/>
    <w:qFormat/>
    <w:rsid w:val="00251bec"/>
    <w:rPr>
      <w:rFonts w:ascii="Times New Roman" w:hAnsi="Times New Roman" w:eastAsia="Times New Roman" w:cs="Times New Roman"/>
      <w:b/>
      <w:bCs/>
      <w:sz w:val="20"/>
      <w:szCs w:val="20"/>
      <w:lang w:val="x-none" w:eastAsia="x-none"/>
    </w:rPr>
  </w:style>
  <w:style w:type="character" w:styleId="Style13" w:customStyle="1">
    <w:name w:val="Нижний колонтитул Знак"/>
    <w:basedOn w:val="DefaultParagraphFont"/>
    <w:uiPriority w:val="99"/>
    <w:qFormat/>
    <w:rsid w:val="00251bec"/>
    <w:rPr>
      <w:rFonts w:ascii="Times New Roman" w:hAnsi="Times New Roman" w:eastAsia="Times New Roman" w:cs="Times New Roman"/>
      <w:sz w:val="28"/>
      <w:szCs w:val="28"/>
      <w:lang w:val="x-none" w:eastAsia="x-none"/>
    </w:rPr>
  </w:style>
  <w:style w:type="character" w:styleId="Style14" w:customStyle="1">
    <w:name w:val="Заголовок Знак"/>
    <w:basedOn w:val="DefaultParagraphFont"/>
    <w:qFormat/>
    <w:rsid w:val="00251bec"/>
    <w:rPr>
      <w:rFonts w:ascii="Times New Roman" w:hAnsi="Times New Roman" w:eastAsia="Times New Roman" w:cs="Times New Roman"/>
      <w:shd w:fill="FFFFFF" w:val="clear"/>
      <w:lang w:val="x-none" w:eastAsia="x-none"/>
    </w:rPr>
  </w:style>
  <w:style w:type="character" w:styleId="Style15" w:customStyle="1">
    <w:name w:val="Основной текст с отступом Знак"/>
    <w:basedOn w:val="DefaultParagraphFont"/>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Hyperlink">
    <w:name w:val="Hyperlink"/>
    <w:uiPriority w:val="99"/>
    <w:unhideWhenUsed/>
    <w:rsid w:val="00251bec"/>
    <w:rPr>
      <w:color w:val="0000FF"/>
      <w:u w:val="single"/>
    </w:rPr>
  </w:style>
  <w:style w:type="character" w:styleId="Style16" w:customStyle="1">
    <w:name w:val="Текст концевой сноски Знак"/>
    <w:basedOn w:val="DefaultParagraphFont"/>
    <w:uiPriority w:val="99"/>
    <w:semiHidden/>
    <w:qFormat/>
    <w:rsid w:val="00251bec"/>
    <w:rPr>
      <w:rFonts w:ascii="Times New Roman" w:hAnsi="Times New Roman" w:eastAsia="Times New Roman" w:cs="Times New Roman"/>
      <w:sz w:val="20"/>
      <w:szCs w:val="20"/>
      <w:lang w:val="x-none" w:eastAsia="x-none"/>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251bec"/>
    <w:rPr>
      <w:vertAlign w:val="superscript"/>
    </w:rPr>
  </w:style>
  <w:style w:type="character" w:styleId="Style18" w:customStyle="1">
    <w:name w:val="Абзац списка Знак"/>
    <w:link w:val="ListParagraph"/>
    <w:uiPriority w:val="34"/>
    <w:qFormat/>
    <w:locked/>
    <w:rsid w:val="00487c75"/>
    <w:rPr>
      <w:rFonts w:ascii="Times New Roman" w:hAnsi="Times New Roman" w:eastAsia="Times New Roman" w:cs="Times New Roman"/>
      <w:sz w:val="24"/>
      <w:szCs w:val="24"/>
      <w:lang w:eastAsia="ru-RU"/>
    </w:rPr>
  </w:style>
  <w:style w:type="character" w:styleId="WW8Num1z0">
    <w:name w:val="WW8Num1z0"/>
    <w:qFormat/>
    <w:rPr>
      <w:rFonts w:ascii="Times New Roman" w:hAnsi="Times New Roman" w:cs="Times New Roman"/>
      <w:sz w:val="18"/>
      <w:szCs w:val="18"/>
    </w:rPr>
  </w:style>
  <w:style w:type="character" w:styleId="Style19">
    <w:name w:val="Символы концевой сноски"/>
    <w:qFormat/>
    <w:rPr/>
  </w:style>
  <w:style w:type="character" w:styleId="FollowedHyperlink">
    <w:name w:val="FollowedHyperlink"/>
    <w:rPr>
      <w:color w:val="800080"/>
      <w:u w:val="single"/>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rsid w:val="00251bec"/>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3">
    <w:name w:val="Body Text 3"/>
    <w:basedOn w:val="Normal"/>
    <w:link w:val="31"/>
    <w:qFormat/>
    <w:rsid w:val="00251bec"/>
    <w:pPr>
      <w:spacing w:lineRule="auto" w:line="240"/>
      <w:ind w:hanging="0"/>
    </w:pPr>
    <w:rPr>
      <w:color w:val="0000FF"/>
      <w:sz w:val="24"/>
      <w:szCs w:val="24"/>
      <w:lang w:val="x-none" w:eastAsia="en-US"/>
    </w:rPr>
  </w:style>
  <w:style w:type="paragraph" w:styleId="Style22">
    <w:name w:val="Колонтитул"/>
    <w:basedOn w:val="Normal"/>
    <w:qFormat/>
    <w:pPr/>
    <w:rPr/>
  </w:style>
  <w:style w:type="paragraph" w:styleId="Header">
    <w:name w:val="Header"/>
    <w:basedOn w:val="Normal"/>
    <w:link w:val="Style6"/>
    <w:rsid w:val="00251bec"/>
    <w:pPr>
      <w:tabs>
        <w:tab w:val="clear" w:pos="708"/>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link w:val="21"/>
    <w:qFormat/>
    <w:rsid w:val="00251bec"/>
    <w:pPr>
      <w:widowControl w:val="false"/>
      <w:spacing w:lineRule="auto" w:line="480" w:before="0" w:after="120"/>
      <w:ind w:hanging="0"/>
      <w:jc w:val="left"/>
    </w:pPr>
    <w:rPr>
      <w:sz w:val="20"/>
      <w:szCs w:val="20"/>
    </w:rPr>
  </w:style>
  <w:style w:type="paragraph" w:styleId="Style23"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8"/>
    <w:uiPriority w:val="99"/>
    <w:rsid w:val="00251bec"/>
    <w:pPr>
      <w:spacing w:lineRule="auto" w:line="240"/>
      <w:ind w:hanging="0"/>
      <w:jc w:val="left"/>
    </w:pPr>
    <w:rPr>
      <w:sz w:val="20"/>
      <w:szCs w:val="20"/>
    </w:rPr>
  </w:style>
  <w:style w:type="paragraph" w:styleId="Style24"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251bec"/>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rsid w:val="00251bec"/>
    <w:pPr>
      <w:spacing w:before="0" w:after="120"/>
      <w:ind w:left="283" w:firstLine="567"/>
    </w:pPr>
    <w:rPr>
      <w:sz w:val="16"/>
      <w:szCs w:val="16"/>
    </w:rPr>
  </w:style>
  <w:style w:type="paragraph" w:styleId="ListParagraph">
    <w:name w:val="List Paragraph"/>
    <w:basedOn w:val="Normal"/>
    <w:link w:val="Style18"/>
    <w:uiPriority w:val="34"/>
    <w:qFormat/>
    <w:rsid w:val="00251bec"/>
    <w:pPr>
      <w:spacing w:lineRule="auto" w:line="240" w:before="0" w:after="0"/>
      <w:ind w:left="720" w:hanging="0"/>
      <w:contextualSpacing/>
      <w:jc w:val="left"/>
    </w:pPr>
    <w:rPr>
      <w:sz w:val="24"/>
      <w:szCs w:val="24"/>
    </w:rPr>
  </w:style>
  <w:style w:type="paragraph" w:styleId="12" w:customStyle="1">
    <w:name w:val="1. Статья"/>
    <w:basedOn w:val="Heading3"/>
    <w:link w:val="11"/>
    <w:qFormat/>
    <w:rsid w:val="00251bec"/>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3" w:customStyle="1">
    <w:name w:val="2. Пункт"/>
    <w:basedOn w:val="Heading3"/>
    <w:qFormat/>
    <w:rsid w:val="00251bec"/>
    <w:pPr>
      <w:keepNext w:val="false"/>
      <w:widowControl w:val="false"/>
      <w:suppressAutoHyphens w:val="false"/>
      <w:overflowPunct w:val="true"/>
      <w:spacing w:before="0" w:after="0"/>
      <w:jc w:val="both"/>
      <w:textAlignment w:val="baseline"/>
    </w:pPr>
    <w:rPr>
      <w:b w:val="false"/>
      <w:sz w:val="24"/>
      <w:szCs w:val="24"/>
    </w:rPr>
  </w:style>
  <w:style w:type="paragraph" w:styleId="34" w:customStyle="1">
    <w:name w:val="3. Подпункт"/>
    <w:basedOn w:val="Heading3"/>
    <w:link w:val="33"/>
    <w:qFormat/>
    <w:rsid w:val="00251bec"/>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251bec"/>
    <w:pPr>
      <w:widowControl/>
      <w:suppressAutoHyphens w:val="true"/>
      <w:bidi w:val="0"/>
      <w:spacing w:lineRule="auto" w:line="240"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10"/>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spacing w:lineRule="auto" w:line="240"/>
    </w:pPr>
    <w:rPr>
      <w:sz w:val="24"/>
      <w:szCs w:val="24"/>
      <w:lang w:val="x-none" w:eastAsia="x-none"/>
    </w:rPr>
  </w:style>
  <w:style w:type="paragraph" w:styleId="Annotationtext">
    <w:name w:val="annotation text"/>
    <w:basedOn w:val="Normal"/>
    <w:link w:val="Style11"/>
    <w:qFormat/>
    <w:rsid w:val="00251bec"/>
    <w:pPr>
      <w:spacing w:lineRule="auto" w:line="240"/>
    </w:pPr>
    <w:rPr>
      <w:sz w:val="20"/>
      <w:szCs w:val="20"/>
      <w:lang w:val="x-none" w:eastAsia="x-none"/>
    </w:rPr>
  </w:style>
  <w:style w:type="paragraph" w:styleId="Annotationsubject">
    <w:name w:val="annotation subject"/>
    <w:basedOn w:val="Annotationtext"/>
    <w:link w:val="Style12"/>
    <w:qFormat/>
    <w:rsid w:val="00251bec"/>
    <w:pPr/>
    <w:rPr>
      <w:b/>
      <w:bCs/>
    </w:rPr>
  </w:style>
  <w:style w:type="paragraph" w:styleId="Footer">
    <w:name w:val="Footer"/>
    <w:basedOn w:val="Normal"/>
    <w:link w:val="Style13"/>
    <w:uiPriority w:val="99"/>
    <w:rsid w:val="00251be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4"/>
    <w:qFormat/>
    <w:rsid w:val="00251bec"/>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link w:val="Style15"/>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251bec"/>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251bec"/>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251bec"/>
    <w:pPr/>
    <w:rPr/>
  </w:style>
  <w:style w:type="paragraph" w:styleId="-2" w:customStyle="1">
    <w:name w:val="Контракт-подпункт"/>
    <w:basedOn w:val="Normal"/>
    <w:qFormat/>
    <w:rsid w:val="00251bec"/>
    <w:pPr/>
    <w:rPr/>
  </w:style>
  <w:style w:type="paragraph" w:styleId="-3" w:customStyle="1">
    <w:name w:val="Контракт-подподпункт"/>
    <w:basedOn w:val="Normal"/>
    <w:qFormat/>
    <w:rsid w:val="00251bec"/>
    <w:pPr/>
    <w:rPr/>
  </w:style>
  <w:style w:type="paragraph" w:styleId="EndnoteSymbol">
    <w:name w:val="Endnote Symbol"/>
    <w:basedOn w:val="Normal"/>
    <w:link w:val="Style16"/>
    <w:uiPriority w:val="99"/>
    <w:semiHidden/>
    <w:unhideWhenUsed/>
    <w:qFormat/>
    <w:rsid w:val="00251bec"/>
    <w:pPr/>
    <w:rPr>
      <w:sz w:val="20"/>
      <w:szCs w:val="20"/>
      <w:lang w:val="x-none" w:eastAsia="x-none"/>
    </w:rPr>
  </w:style>
  <w:style w:type="paragraph" w:styleId="ConsPlusNonformat" w:customStyle="1">
    <w:name w:val="ConsPlusNonformat"/>
    <w:qFormat/>
    <w:rsid w:val="005b0b60"/>
    <w:pPr>
      <w:widowControl w:val="false"/>
      <w:suppressAutoHyphens w:val="tru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251bec"/>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yperlink" Target="http://www.asv.org.ru/" TargetMode="Externa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11C5B-60BF-487B-898A-B3F54919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Application>AlterOffice/2025.3.1.0$Linux_X86_64 LibreOffice_project/431cd1b79110582f53535c95ed0a2449aadc8bf9</Application>
  <AppVersion>15.0000</AppVersion>
  <Pages>60</Pages>
  <Words>20946</Words>
  <Characters>150125</Characters>
  <CharactersWithSpaces>170583</CharactersWithSpaces>
  <Paragraphs>1057</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2022-11-01T07:34:00Z</dcterms:created>
  <dc:creator>Тищенко Анастасия Владимировна</dc:creator>
  <dc:description/>
  <dc:language>ru-RU</dc:language>
  <cp:lastModifiedBy>dmitryachkova_ea</cp:lastModifiedBy>
  <cp:lastPrinted>2026-09-09T13:17:52Z</cp:lastPrinted>
  <dcterms:modified xsi:type="dcterms:W3CDTF">2026-09-09T16:09:55Z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