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left="5387" w:hanging="0"/>
        <w:rPr>
          <w:rFonts w:eastAsia="Calibri"/>
        </w:rPr>
      </w:pPr>
      <w:r>
        <w:rPr>
          <w:rFonts w:eastAsia="Calibri"/>
        </w:rPr>
        <w:t>«УТВЕРЖДАЮ»</w:t>
      </w:r>
    </w:p>
    <w:p>
      <w:pPr>
        <w:pStyle w:val="Normal"/>
        <w:ind w:left="5387" w:hanging="0"/>
        <w:rPr>
          <w:rFonts w:eastAsia="Calibri"/>
        </w:rPr>
      </w:pPr>
      <w:r>
        <w:rPr>
          <w:rFonts w:eastAsia="Calibri"/>
        </w:rPr>
        <w:t xml:space="preserve">Первый заместитель директора – </w:t>
      </w:r>
    </w:p>
    <w:p>
      <w:pPr>
        <w:pStyle w:val="Normal"/>
        <w:ind w:left="5387" w:hanging="0"/>
        <w:rPr>
          <w:rFonts w:eastAsia="Calibri"/>
        </w:rPr>
      </w:pPr>
      <w:r>
        <w:rPr>
          <w:rFonts w:eastAsia="Calibri"/>
        </w:rPr>
        <w:t>главный инженер</w:t>
      </w:r>
    </w:p>
    <w:p>
      <w:pPr>
        <w:pStyle w:val="Normal"/>
        <w:ind w:left="5387" w:hanging="0"/>
        <w:rPr>
          <w:rFonts w:eastAsia="Calibri"/>
        </w:rPr>
      </w:pPr>
      <w:r>
        <w:rPr>
          <w:rFonts w:eastAsia="Calibri"/>
        </w:rPr>
        <w:t>Филиала ПАО «РусГидро»-</w:t>
      </w:r>
    </w:p>
    <w:p>
      <w:pPr>
        <w:pStyle w:val="Normal"/>
        <w:ind w:left="5387" w:hanging="0"/>
        <w:rPr>
          <w:rFonts w:eastAsia="Calibri"/>
        </w:rPr>
      </w:pPr>
      <w:r>
        <w:rPr>
          <w:rFonts w:eastAsia="Calibri"/>
        </w:rPr>
        <w:t>«Загорская ГАЭС»</w:t>
      </w:r>
    </w:p>
    <w:p>
      <w:pPr>
        <w:pStyle w:val="Normal"/>
        <w:ind w:left="5387" w:hanging="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>________________В.А. Крымов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</w:rPr>
        <w:t xml:space="preserve">                                                              </w:t>
      </w:r>
      <w:r>
        <w:rPr>
          <w:rFonts w:eastAsia="Calibri"/>
        </w:rPr>
        <w:t>«_____» ___________ 2025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Техническое задание на оказание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b/>
          <w:i/>
          <w:sz w:val="26"/>
          <w:szCs w:val="26"/>
          <w:shd w:fill="auto" w:val="clear"/>
        </w:rPr>
        <w:t xml:space="preserve">ОКПД2 71.12.40.120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b/>
          <w:i/>
          <w:sz w:val="26"/>
          <w:szCs w:val="26"/>
          <w:shd w:fill="auto" w:val="clear"/>
        </w:rPr>
        <w:t xml:space="preserve">  </w:t>
      </w:r>
      <w:r>
        <w:rPr>
          <w:rStyle w:val="Style8"/>
          <w:rFonts w:eastAsia="Calibri"/>
          <w:b/>
          <w:i/>
          <w:sz w:val="26"/>
          <w:szCs w:val="26"/>
          <w:shd w:fill="auto" w:val="clear"/>
        </w:rPr>
        <w:t>Поверка газоанализаторов и калибровка детектора утечки элегаза Филиала ПАО «РусГидро»-«Загорская ГАЭС»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3872_1007775696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874_1007775696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876_1007775696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878_1007775696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880_1007775696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882_1007775696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884_1007775696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886_1007775696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3888_1007775696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890_1007775696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3892_1007775696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894_100777569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896_1007775696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898_1007775696">
            <w:r>
              <w:rPr>
                <w:webHidden/>
                <w:rStyle w:val="Style14"/>
                <w:vanish w:val="false"/>
              </w:rPr>
              <w:t>Таблица 4. Требования к качеству продукции</w:t>
              <w:tab/>
              <w:t>6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3872_1007775696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13874_1007775696"/>
      <w:bookmarkStart w:id="3" w:name="_Toc46743505"/>
      <w:bookmarkStart w:id="4" w:name="_Toc54643695"/>
      <w:bookmarkEnd w:id="2"/>
      <w:r>
        <w:rPr/>
        <w:t>Обозначения и сокращения</w:t>
      </w:r>
      <w:bookmarkEnd w:id="3"/>
      <w:bookmarkEnd w:id="4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КРУЭ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Комплектное распределительное устройство элегазовое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ФИФ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Федеральный Информационный Фонд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ОЕИ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Обеспечение единства измерений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СИ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Средство измерений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5" w:name="__RefHeading___Toc13876_1007775696"/>
      <w:bookmarkStart w:id="6" w:name="_Toc46743506"/>
      <w:bookmarkStart w:id="7" w:name="_Toc54643696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709"/>
        <w:rPr/>
      </w:pPr>
      <w:r>
        <w:rPr>
          <w:rStyle w:val="Style8"/>
          <w:rFonts w:eastAsia="Calibri"/>
          <w:b w:val="false"/>
          <w:bCs w:val="false"/>
          <w:i/>
          <w:iCs/>
          <w:sz w:val="24"/>
          <w:szCs w:val="24"/>
          <w:shd w:fill="auto" w:val="clear"/>
        </w:rPr>
        <w:t>ОКПД2 71.12.40.120 Поверка газоанализаторов и калибровка детектора утечки элегаза Филиала ПАО «РусГидро»-«Загорская ГАЭС».</w:t>
      </w:r>
      <w:bookmarkStart w:id="8" w:name="_Toc46743507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9" w:name="__RefHeading___Toc13878_1007775696"/>
      <w:bookmarkStart w:id="10" w:name="_Toc54643697"/>
      <w:bookmarkEnd w:id="9"/>
      <w:r>
        <w:rPr/>
        <w:t xml:space="preserve">Цель </w:t>
      </w:r>
      <w:bookmarkEnd w:id="8"/>
      <w:r>
        <w:rPr>
          <w:lang w:val="ru-RU"/>
        </w:rPr>
        <w:t>оказания услуг</w:t>
      </w:r>
      <w:r>
        <w:rPr/>
        <w:t xml:space="preserve"> </w:t>
      </w:r>
      <w:bookmarkEnd w:id="10"/>
    </w:p>
    <w:p>
      <w:pPr>
        <w:pStyle w:val="Normal"/>
        <w:ind w:left="0" w:right="0" w:firstLine="709"/>
        <w:rPr/>
      </w:pPr>
      <w:r>
        <w:rPr>
          <w:rStyle w:val="Style8"/>
          <w:b w:val="false"/>
          <w:bCs/>
          <w:i/>
          <w:sz w:val="24"/>
          <w:szCs w:val="24"/>
          <w:shd w:fill="auto" w:val="clear"/>
        </w:rPr>
        <w:t xml:space="preserve"> </w:t>
      </w:r>
      <w:r>
        <w:rPr>
          <w:rStyle w:val="Style8"/>
          <w:b w:val="false"/>
          <w:bCs/>
          <w:i/>
          <w:sz w:val="24"/>
          <w:szCs w:val="24"/>
          <w:shd w:fill="auto" w:val="clear"/>
        </w:rPr>
        <w:t>Целью оказания услуг является обеспечение единства измерений в Филиале.</w:t>
      </w:r>
    </w:p>
    <w:p>
      <w:pPr>
        <w:pStyle w:val="Heading4"/>
        <w:numPr>
          <w:ilvl w:val="1"/>
          <w:numId w:val="3"/>
        </w:numPr>
        <w:rPr/>
      </w:pPr>
      <w:bookmarkStart w:id="11" w:name="__RefHeading___Toc13880_1007775696"/>
      <w:bookmarkStart w:id="12" w:name="_Toc54643698"/>
      <w:bookmarkStart w:id="13" w:name="_Toc46743508"/>
      <w:bookmarkEnd w:id="11"/>
      <w:r>
        <w:rPr/>
        <w:t>Существующее положение</w:t>
      </w:r>
      <w:bookmarkEnd w:id="13"/>
      <w:r>
        <w:rPr>
          <w:lang w:val="ru-RU"/>
        </w:rPr>
        <w:t xml:space="preserve"> </w:t>
      </w:r>
      <w:bookmarkEnd w:id="12"/>
    </w:p>
    <w:p>
      <w:pPr>
        <w:pStyle w:val="Normal"/>
        <w:ind w:firstLine="709"/>
        <w:jc w:val="both"/>
        <w:rPr>
          <w:i/>
          <w:i/>
          <w:sz w:val="24"/>
          <w:szCs w:val="24"/>
        </w:rPr>
      </w:pPr>
      <w:r>
        <w:rPr>
          <w:rStyle w:val="Style8"/>
          <w:b w:val="false"/>
          <w:bCs/>
          <w:i/>
          <w:sz w:val="24"/>
          <w:szCs w:val="24"/>
          <w:shd w:fill="auto" w:val="clear"/>
        </w:rPr>
        <w:t>Поверке подлежат 4 газоанализатора, установленные в элегазовом зале КРУЭ-500 кВ. Согласно заводской документации, периодическая поверка газосигнализаторов должна проводиться ежегодно. Также подлежит калибровке детектор утечки элегаза, который используется персоналом оперативной службы, как переносной. Перед выполнением поверки и калибровки средств измерений, необходимо довести погрешность средств измерений</w:t>
      </w:r>
      <w:r>
        <w:rPr>
          <w:rStyle w:val="Style8"/>
          <w:b w:val="false"/>
          <w:bCs/>
          <w:i/>
          <w:sz w:val="24"/>
          <w:szCs w:val="24"/>
          <w:shd w:fill="FFFFFF" w:val="clear"/>
        </w:rPr>
        <w:t xml:space="preserve"> до значений, соответствующих техническим и метрологическим требованиям на средства измерений (далее юстировка) в соответствии с описанием типа средств измерений, приведенном в ФИФ ОЕИ, ГосРеестр №</w:t>
      </w:r>
      <w:r>
        <w:rPr>
          <w:rStyle w:val="Style8"/>
          <w:b w:val="false"/>
          <w:bCs/>
          <w:i/>
          <w:sz w:val="24"/>
          <w:szCs w:val="24"/>
          <w:shd w:fill="F5F5F5" w:val="clear"/>
        </w:rPr>
        <w:t>44586-10 для</w:t>
      </w:r>
      <w:r>
        <w:rPr>
          <w:rStyle w:val="Style8"/>
          <w:b w:val="false"/>
          <w:bCs/>
          <w:i/>
          <w:sz w:val="24"/>
          <w:szCs w:val="24"/>
          <w:shd w:fill="FFFFFF" w:val="clear"/>
        </w:rPr>
        <w:t xml:space="preserve"> </w:t>
      </w:r>
      <w:r>
        <w:rPr>
          <w:rStyle w:val="Style8"/>
          <w:b w:val="false"/>
          <w:bCs/>
          <w:i/>
          <w:sz w:val="24"/>
          <w:szCs w:val="24"/>
          <w:shd w:fill="auto" w:val="clear"/>
        </w:rPr>
        <w:t>газоанализаторов МАК- 2000-UMS и №</w:t>
      </w:r>
      <w:r>
        <w:rPr>
          <w:rStyle w:val="Style8"/>
          <w:b w:val="false"/>
          <w:bCs/>
          <w:i/>
          <w:sz w:val="24"/>
          <w:szCs w:val="24"/>
          <w:shd w:fill="F5F5F5" w:val="clear"/>
        </w:rPr>
        <w:t xml:space="preserve"> 57841-14</w:t>
      </w:r>
      <w:r>
        <w:rPr>
          <w:rStyle w:val="Style8"/>
          <w:b w:val="false"/>
          <w:bCs/>
          <w:i/>
          <w:sz w:val="24"/>
          <w:szCs w:val="24"/>
          <w:shd w:fill="FFFFFF" w:val="clear"/>
        </w:rPr>
        <w:t xml:space="preserve"> для </w:t>
      </w:r>
      <w:r>
        <w:rPr>
          <w:rStyle w:val="Style8"/>
          <w:b w:val="false"/>
          <w:bCs/>
          <w:i/>
          <w:sz w:val="24"/>
          <w:szCs w:val="24"/>
          <w:shd w:fill="auto" w:val="clear"/>
        </w:rPr>
        <w:t xml:space="preserve">детектора утечки элегаза </w:t>
      </w:r>
      <w:r>
        <w:rPr>
          <w:rStyle w:val="Style8"/>
          <w:b w:val="false"/>
          <w:bCs/>
          <w:i/>
          <w:sz w:val="24"/>
          <w:szCs w:val="24"/>
          <w:shd w:fill="auto" w:val="clear"/>
          <w:lang w:val="en-US"/>
        </w:rPr>
        <w:t>Dilo</w:t>
      </w:r>
      <w:r>
        <w:rPr>
          <w:rStyle w:val="Style8"/>
          <w:b w:val="false"/>
          <w:bCs/>
          <w:i/>
          <w:sz w:val="24"/>
          <w:szCs w:val="24"/>
          <w:shd w:fill="auto" w:val="clear"/>
        </w:rPr>
        <w:t xml:space="preserve"> 3-033</w:t>
      </w:r>
      <w:r>
        <w:rPr>
          <w:rStyle w:val="Style8"/>
          <w:b w:val="false"/>
          <w:bCs/>
          <w:i/>
          <w:sz w:val="24"/>
          <w:szCs w:val="24"/>
          <w:shd w:fill="auto" w:val="clear"/>
          <w:lang w:val="en-US"/>
        </w:rPr>
        <w:t>R</w:t>
      </w:r>
      <w:r>
        <w:rPr>
          <w:rStyle w:val="Style8"/>
          <w:b w:val="false"/>
          <w:bCs/>
          <w:i/>
          <w:sz w:val="24"/>
          <w:szCs w:val="24"/>
          <w:shd w:fill="auto" w:val="clear"/>
        </w:rPr>
        <w:t>002</w:t>
      </w:r>
      <w:r>
        <w:rPr>
          <w:rStyle w:val="Style8"/>
          <w:b w:val="false"/>
          <w:bCs/>
          <w:i/>
          <w:sz w:val="24"/>
          <w:szCs w:val="24"/>
          <w:shd w:fill="FFFFFF" w:val="clear"/>
        </w:rPr>
        <w:t>, подразумевающая достижение правильной работоспособности средств измерений.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bookmarkStart w:id="14" w:name="__RefHeading___Toc13882_1007775696_Копия"/>
      <w:bookmarkStart w:id="15" w:name="_Toc54643699_Копия_2"/>
      <w:bookmarkEnd w:id="14"/>
      <w:r>
        <w:rPr>
          <w:rStyle w:val="Style8"/>
          <w:b/>
          <w:bCs/>
          <w:i w:val="false"/>
          <w:iCs w:val="false"/>
          <w:sz w:val="24"/>
          <w:szCs w:val="24"/>
          <w:shd w:fill="FFFFFF" w:val="clear"/>
          <w:lang w:val="ru-RU"/>
        </w:rPr>
        <w:t>Таблица 1. Перечень объектов заказчика</w:t>
      </w:r>
      <w:bookmarkEnd w:id="15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50"/>
        <w:gridCol w:w="2138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Проведение юстировки средтсв измерений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Работа производится на территории Исполнителя.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КРУЭ-500 кВ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</w:rPr>
              <w:t>ЗГ400155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Эксплуатирующая организация: филиал ПАО «РусГидро»-«Загорская ГАЭС»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Поверка газоанализаторов 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МАК- 2000-UMS (4 шт.)</w:t>
            </w: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Работа производится на территории Исполнителя.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КРУЭ-500 кВ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</w:rPr>
              <w:t>ЗГ400155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Эксплуатирующая организация: филиал ПАО «РусГидро»-«Загорская ГАЭС»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Калибровка детектора утечки элегаза 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Dilo</w:t>
            </w:r>
            <w:r>
              <w:rPr>
                <w:i/>
                <w:sz w:val="24"/>
                <w:szCs w:val="24"/>
              </w:rPr>
              <w:t xml:space="preserve"> 3-033</w:t>
            </w:r>
            <w:r>
              <w:rPr>
                <w:i/>
                <w:sz w:val="24"/>
                <w:szCs w:val="24"/>
                <w:lang w:val="en-US"/>
              </w:rPr>
              <w:t>R</w:t>
            </w:r>
            <w:r>
              <w:rPr>
                <w:i/>
                <w:sz w:val="24"/>
                <w:szCs w:val="24"/>
              </w:rPr>
              <w:t>002 (1 шт.)</w:t>
            </w: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Работа производится на территории Исполнителя.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КРУЭ-500 кВ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</w:rPr>
              <w:t>ЗГ400155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Эксплуатирующая организация: филиал ПАО «РусГидро»-«Загорская ГАЭС»</w:t>
            </w:r>
          </w:p>
        </w:tc>
      </w:tr>
    </w:tbl>
    <w:p>
      <w:pPr>
        <w:pStyle w:val="Heading4"/>
        <w:numPr>
          <w:ilvl w:val="0"/>
          <w:numId w:val="0"/>
        </w:numPr>
        <w:spacing w:before="0" w:after="0"/>
        <w:ind w:left="0" w:firstLine="709"/>
        <w:jc w:val="both"/>
        <w:rPr/>
      </w:pPr>
      <w:bookmarkStart w:id="16" w:name="_Toc46743510_Копия_1"/>
      <w:bookmarkStart w:id="17" w:name="_Toc50125126_Копия_1"/>
      <w:bookmarkEnd w:id="16"/>
      <w:bookmarkEnd w:id="17"/>
      <w:r>
        <w:rPr>
          <w:rStyle w:val="Style8"/>
          <w:b w:val="false"/>
          <w:bCs/>
          <w:i/>
          <w:iCs/>
          <w:sz w:val="20"/>
          <w:szCs w:val="20"/>
          <w:shd w:fill="FFFFFF" w:val="clear"/>
        </w:rPr>
        <w:t>На Филиале ПАО «РусГидро»-«Загорская ГАЭС» имеются 4 газоанализатора типа МАК-2000-</w:t>
      </w:r>
      <w:r>
        <w:rPr>
          <w:rStyle w:val="Style8"/>
          <w:b w:val="false"/>
          <w:bCs/>
          <w:i/>
          <w:iCs/>
          <w:sz w:val="20"/>
          <w:szCs w:val="20"/>
          <w:shd w:fill="FFFFFF" w:val="clear"/>
          <w:lang w:val="en-US"/>
        </w:rPr>
        <w:t>UMS</w:t>
      </w:r>
      <w:r>
        <w:rPr>
          <w:rStyle w:val="Style8"/>
          <w:b w:val="false"/>
          <w:bCs/>
          <w:i/>
          <w:iCs/>
          <w:sz w:val="20"/>
          <w:szCs w:val="20"/>
          <w:shd w:fill="FFFFFF" w:val="clear"/>
        </w:rPr>
        <w:t xml:space="preserve"> и 1 детектор утечки элегаза типа </w:t>
      </w:r>
      <w:r>
        <w:rPr>
          <w:rStyle w:val="Style8"/>
          <w:b w:val="false"/>
          <w:bCs/>
          <w:i/>
          <w:iCs/>
          <w:sz w:val="20"/>
          <w:szCs w:val="20"/>
          <w:shd w:fill="FFFFFF" w:val="clear"/>
          <w:lang w:val="en-US"/>
        </w:rPr>
        <w:t>Dilo</w:t>
      </w:r>
      <w:r>
        <w:rPr>
          <w:rStyle w:val="Style8"/>
          <w:b w:val="false"/>
          <w:bCs/>
          <w:i/>
          <w:iCs/>
          <w:sz w:val="20"/>
          <w:szCs w:val="20"/>
          <w:shd w:fill="FFFFFF" w:val="clear"/>
        </w:rPr>
        <w:t xml:space="preserve"> 3-033</w:t>
      </w:r>
      <w:r>
        <w:rPr>
          <w:rStyle w:val="Style8"/>
          <w:b w:val="false"/>
          <w:bCs/>
          <w:i/>
          <w:iCs/>
          <w:sz w:val="20"/>
          <w:szCs w:val="20"/>
          <w:shd w:fill="FFFFFF" w:val="clear"/>
          <w:lang w:val="en-US"/>
        </w:rPr>
        <w:t>R</w:t>
      </w:r>
      <w:r>
        <w:rPr>
          <w:rStyle w:val="Style8"/>
          <w:b w:val="false"/>
          <w:bCs/>
          <w:i/>
          <w:iCs/>
          <w:sz w:val="20"/>
          <w:szCs w:val="20"/>
          <w:shd w:fill="FFFFFF" w:val="clear"/>
        </w:rPr>
        <w:t>002, подлежащих поверке и  калибровке в 2026 г. В настоящее время средства измерений установлены на штатных местах в помещении КРУЭ-500 кВ.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_RefHeading___Toc13884_1007775696"/>
      <w:bookmarkStart w:id="19" w:name="_Toc54643702"/>
      <w:bookmarkStart w:id="20" w:name="_Toc51339693"/>
      <w:bookmarkEnd w:id="1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rPr/>
      </w:pPr>
      <w:bookmarkStart w:id="21" w:name="__RefHeading___Toc13886_1007775696"/>
      <w:bookmarkStart w:id="22" w:name="_Toc54643703"/>
      <w:bookmarkEnd w:id="2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2"/>
    </w:p>
    <w:p>
      <w:pPr>
        <w:pStyle w:val="Heading3"/>
        <w:numPr>
          <w:ilvl w:val="2"/>
          <w:numId w:val="3"/>
        </w:numPr>
        <w:rPr/>
      </w:pPr>
      <w:bookmarkStart w:id="23" w:name="__RefHeading___Toc13888_1007775696"/>
      <w:bookmarkStart w:id="24" w:name="_Toc54643704"/>
      <w:bookmarkEnd w:id="23"/>
      <w:r>
        <w:rPr>
          <w:lang w:val="ru-RU"/>
        </w:rPr>
        <w:t>Требования к перечню и объему услуг</w:t>
      </w:r>
      <w:bookmarkEnd w:id="2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5" w:name="__RefHeading___Toc13890_1007775696"/>
      <w:bookmarkStart w:id="26" w:name="_Toc54643705"/>
      <w:bookmarkStart w:id="27" w:name="_Toc51339695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оказываемых услуг</w:t>
      </w:r>
      <w:bookmarkEnd w:id="26"/>
    </w:p>
    <w:tbl>
      <w:tblPr>
        <w:tblW w:w="98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06"/>
        <w:gridCol w:w="5091"/>
        <w:gridCol w:w="1996"/>
        <w:gridCol w:w="2111"/>
      </w:tblGrid>
      <w:tr>
        <w:trPr/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720" w:hanging="0"/>
              <w:rPr/>
            </w:pPr>
            <w:r>
              <w:rPr/>
              <w:t>1.</w:t>
            </w:r>
          </w:p>
        </w:tc>
        <w:tc>
          <w:tcPr>
            <w:tcW w:w="9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Поверка газоанализаторов и калибровка детектора утечки элегаза</w:t>
            </w:r>
          </w:p>
        </w:tc>
      </w:tr>
      <w:tr>
        <w:trPr/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1.1.</w:t>
            </w:r>
          </w:p>
        </w:tc>
        <w:tc>
          <w:tcPr>
            <w:tcW w:w="5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Юстировка газоанализаторов МАК- 2000-UMS и детектора утечки элегаза 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/>
                <w:iCs/>
                <w:sz w:val="24"/>
                <w:szCs w:val="24"/>
                <w:shd w:fill="auto" w:val="clear"/>
                <w:lang w:val="en-US"/>
              </w:rPr>
              <w:t>Dilo 3-033R002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1.2.</w:t>
            </w:r>
          </w:p>
        </w:tc>
        <w:tc>
          <w:tcPr>
            <w:tcW w:w="5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Поверка г</w:t>
            </w:r>
            <w:r>
              <w:rPr>
                <w:i/>
                <w:sz w:val="24"/>
                <w:szCs w:val="24"/>
              </w:rPr>
              <w:t>азоанализатор</w:t>
            </w:r>
            <w:r>
              <w:rPr>
                <w:i/>
                <w:sz w:val="24"/>
                <w:szCs w:val="24"/>
                <w:lang w:val="en-US"/>
              </w:rPr>
              <w:t xml:space="preserve">ов </w:t>
            </w:r>
            <w:r>
              <w:rPr>
                <w:i/>
                <w:sz w:val="24"/>
                <w:szCs w:val="24"/>
              </w:rPr>
              <w:t>МАК- 2000-UMS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шт.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1.3.</w:t>
            </w:r>
          </w:p>
        </w:tc>
        <w:tc>
          <w:tcPr>
            <w:tcW w:w="5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Калибровка детектора утечки элегаза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Dilo</w:t>
            </w:r>
            <w:r>
              <w:rPr>
                <w:i/>
                <w:sz w:val="24"/>
                <w:szCs w:val="24"/>
              </w:rPr>
              <w:t xml:space="preserve"> 3-033</w:t>
            </w:r>
            <w:r>
              <w:rPr>
                <w:i/>
                <w:sz w:val="24"/>
                <w:szCs w:val="24"/>
                <w:lang w:val="en-US"/>
              </w:rPr>
              <w:t>R</w:t>
            </w:r>
            <w:r>
              <w:rPr>
                <w:i/>
                <w:sz w:val="24"/>
                <w:szCs w:val="24"/>
              </w:rPr>
              <w:t>002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шт.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_RefHeading___Toc13892_1007775696"/>
      <w:bookmarkStart w:id="29" w:name="_Toc54643706"/>
      <w:bookmarkStart w:id="30" w:name="_Toc51339696"/>
      <w:bookmarkEnd w:id="28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оказания услуг</w:t>
      </w:r>
      <w:bookmarkEnd w:id="2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1" w:name="__RefHeading___Toc13894_1007775696"/>
      <w:bookmarkStart w:id="32" w:name="_Toc54643707"/>
      <w:bookmarkStart w:id="33" w:name="_Toc51339697"/>
      <w:bookmarkStart w:id="34" w:name="_Toc50125127"/>
      <w:bookmarkStart w:id="35" w:name="_Toc50125126_Копия_1_Копия_1"/>
      <w:bookmarkEnd w:id="3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оказания услуг</w:t>
      </w:r>
      <w:bookmarkEnd w:id="32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/>
                <w:iCs/>
                <w:sz w:val="24"/>
                <w:szCs w:val="24"/>
                <w:shd w:fill="auto" w:val="clear"/>
                <w:lang w:val="en-US"/>
              </w:rPr>
              <w:t>Юстировка с последующей поверкой газоанализаторов и калибровкой детектора утечки элегаза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bookmarkStart w:id="37" w:name="_Toc46743510"/>
            <w:r>
              <w:rPr>
                <w:i/>
                <w:iCs/>
                <w:sz w:val="24"/>
                <w:szCs w:val="24"/>
                <w:shd w:fill="auto" w:val="clear"/>
              </w:rPr>
              <w:t>23.10.2026 г.</w:t>
            </w:r>
            <w:bookmarkEnd w:id="37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13896_1007775696"/>
      <w:bookmarkStart w:id="39" w:name="_Toc54643709"/>
      <w:bookmarkStart w:id="40" w:name="_Toc51339698"/>
      <w:bookmarkStart w:id="41" w:name="_Toc54643708"/>
      <w:bookmarkStart w:id="42" w:name="_Toc46743511"/>
      <w:bookmarkStart w:id="43" w:name="_Toc46743510_Копия_1_Копия_1"/>
      <w:bookmarkEnd w:id="38"/>
      <w:bookmarkEnd w:id="43"/>
      <w:r>
        <w:rPr/>
        <w:t xml:space="preserve">Требования к </w:t>
      </w:r>
      <w:bookmarkEnd w:id="42"/>
      <w:r>
        <w:rPr>
          <w:lang w:val="ru-RU"/>
        </w:rPr>
        <w:t xml:space="preserve">качеству </w:t>
      </w:r>
      <w:bookmarkEnd w:id="41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44" w:name="__RefHeading___Toc13898_1007775696"/>
      <w:bookmarkEnd w:id="4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40"/>
      <w:r>
        <w:rPr>
          <w:sz w:val="24"/>
          <w:szCs w:val="24"/>
          <w:lang w:val="ru-RU"/>
        </w:rPr>
        <w:t xml:space="preserve">качеству </w:t>
      </w:r>
      <w:bookmarkEnd w:id="39"/>
      <w:r>
        <w:rPr>
          <w:sz w:val="24"/>
          <w:szCs w:val="24"/>
          <w:lang w:val="ru-RU"/>
        </w:rPr>
        <w:t>продукции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№_ </w:t>
      </w:r>
      <w:r>
        <w:rPr>
          <w:b/>
          <w:bCs/>
          <w:sz w:val="24"/>
          <w:szCs w:val="24"/>
          <w:shd w:fill="auto" w:val="clear"/>
        </w:rPr>
        <w:t>1</w:t>
      </w:r>
      <w:r>
        <w:rPr>
          <w:rStyle w:val="Style8"/>
          <w:b w:val="false"/>
          <w:bCs/>
          <w:sz w:val="24"/>
          <w:szCs w:val="24"/>
          <w:shd w:fill="auto" w:val="clear"/>
        </w:rPr>
        <w:t xml:space="preserve"> </w:t>
      </w:r>
      <w:r>
        <w:rPr>
          <w:b/>
          <w:bCs/>
          <w:sz w:val="24"/>
          <w:szCs w:val="24"/>
          <w:shd w:fill="auto" w:val="clear"/>
        </w:rPr>
        <w:t>Т</w:t>
      </w:r>
      <w:r>
        <w:rPr>
          <w:b/>
          <w:bCs/>
          <w:sz w:val="24"/>
          <w:szCs w:val="24"/>
        </w:rPr>
        <w:t>аблицы 2):</w:t>
      </w:r>
      <w:r>
        <w:rPr>
          <w:b/>
          <w:bCs/>
          <w:sz w:val="24"/>
          <w:szCs w:val="24"/>
          <w:shd w:fill="auto" w:val="clear"/>
        </w:rPr>
        <w:t xml:space="preserve"> </w:t>
      </w:r>
      <w:r>
        <w:rPr>
          <w:rStyle w:val="Style8"/>
          <w:b/>
          <w:bCs/>
          <w:i/>
          <w:iCs/>
          <w:sz w:val="24"/>
          <w:szCs w:val="24"/>
          <w:shd w:fill="auto" w:val="clear"/>
          <w:lang w:val="en-US"/>
        </w:rPr>
        <w:t xml:space="preserve"> </w:t>
      </w:r>
      <w:r>
        <w:rPr>
          <w:rStyle w:val="Style8"/>
          <w:b w:val="false"/>
          <w:bCs/>
          <w:i/>
          <w:iCs/>
          <w:sz w:val="24"/>
          <w:szCs w:val="24"/>
          <w:u w:val="single"/>
          <w:shd w:fill="auto" w:val="clear"/>
          <w:lang w:val="en-US"/>
        </w:rPr>
        <w:t>Поверка газоанализаторов и калибровка детектора утечки элегаза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83"/>
        <w:gridCol w:w="6067"/>
        <w:gridCol w:w="7635"/>
      </w:tblGrid>
      <w:tr>
        <w:trPr/>
        <w:tc>
          <w:tcPr>
            <w:tcW w:w="11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60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6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5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5"/>
          </w:p>
        </w:tc>
        <w:tc>
          <w:tcPr>
            <w:tcW w:w="60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6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6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руководствоваться следующими нормативно-техническими документами (НТД):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-Федеральный закон от 26.06.2008г. № 102-ФЗ «Об обеспечении единства измерений»;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-Постановление Правительства РФ от 20.04.2010 г. № 250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-ПР50.2.016-94 «Требования к выполнению калибровочных работ»;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-ГОСТ 13320-81 «Газоанализаторы промышленные автоматические. Общие технические условия»;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-ГОСТ 8.578-14 «Государственная поверочная схема для средств измерений содержания компонентов в газовых средах», иными правилами по метрологии и утвержденными методиками поверки.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Поверка и калибровка должны проводиться в полном соответствии с методикой поверки, указанной в описании типа , приведенном в ФИФ ОЕИ, ГосРеестр №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5F5F5" w:val="clear"/>
                <w:lang w:val="ru-RU" w:eastAsia="ru-RU" w:bidi="ar-SA"/>
              </w:rPr>
              <w:t>44586-10 для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газоанализаторов МАК- 2000-UMS и №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5F5F5" w:val="clear"/>
                <w:lang w:val="ru-RU" w:eastAsia="ru-RU" w:bidi="ar-SA"/>
              </w:rPr>
              <w:t>57841-14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для детектора утечки элегаза 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en-US" w:eastAsia="ru-RU" w:bidi="ar-SA"/>
              </w:rPr>
              <w:t>Dilo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3-033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en-US" w:eastAsia="ru-RU" w:bidi="ar-SA"/>
              </w:rPr>
              <w:t>R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002.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оказания услуг</w:t>
            </w:r>
          </w:p>
        </w:tc>
        <w:tc>
          <w:tcPr>
            <w:tcW w:w="76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Услуга оказывается на территории Исполнителя.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Объем подготовительных мероприятий</w:t>
            </w:r>
          </w:p>
        </w:tc>
        <w:tc>
          <w:tcPr>
            <w:tcW w:w="76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rStyle w:val="Hyperlink"/>
                <w:rFonts w:eastAsia="Times New Roman" w:cs="Times New Roman"/>
                <w:bCs/>
                <w:i/>
                <w:color w:val="auto"/>
                <w:kern w:val="0"/>
                <w:sz w:val="24"/>
                <w:szCs w:val="24"/>
                <w:u w:val="none"/>
                <w:lang w:val="ru-RU" w:eastAsia="ru-RU" w:bidi="ar-SA"/>
              </w:rPr>
              <w:t>Объём подготовительных работ ограничен приёмкой средств измерений на территории Заказчика в течении 5 рабочих дней с момента подписания договора.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76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Средства измерений, используемые при поверке,  должны быть утвержденного типа, поверены и соответствовать требованиям методик поверки.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bookmarkStart w:id="46" w:name="_Toc100820018"/>
            <w:bookmarkStart w:id="47" w:name="_Toc100820808"/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Наличие лицензий</w:t>
            </w:r>
            <w:bookmarkEnd w:id="46"/>
            <w:bookmarkEnd w:id="47"/>
          </w:p>
        </w:tc>
        <w:tc>
          <w:tcPr>
            <w:tcW w:w="76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Организация, осуществляющая поверку и калибровку, должна быть аккредитована на право поверки средств измерений в соответствии с действующим законодательством и иметь действующий аттестат аккредитации на право выполнения работ и (или) оказания услуг по поверке средств измерений. В область аккредитации по поверке должны входить СИ физико-химического состава и свойств вещества, а именно газоанализаторы и газосигнализаторы.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bidi w:val="0"/>
              <w:spacing w:before="60" w:after="60"/>
              <w:ind w:left="-113" w:right="0" w:hanging="34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Результат оказания услуг</w:t>
            </w:r>
          </w:p>
        </w:tc>
        <w:tc>
          <w:tcPr>
            <w:tcW w:w="76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1. Результатом поверки является признание средства измерения пригодным к применению или непригодным к применению.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2. Результатом калибровки является определение фактических метрологических характеристик калибруемого средства измерения с оформлением протокола калибровки.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3. Внесение информации о проведённой поверке в Федеральный информационный фонд по обеспечению единства измерения.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76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Исполнитель ответственен за внесение результатов оказания услуг в ФИФ, соблюдение нормативной документации, указанных в настоящих Технических </w:t>
            </w: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заданиях</w:t>
            </w: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, при оказании услуг, за качественное и своевременное оказание услуг.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en-US" w:eastAsia="ru-RU" w:bidi="ar-SA"/>
              </w:rPr>
              <w:t>П</w:t>
            </w: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eastAsia="ru-RU" w:bidi="ar-SA"/>
              </w:rPr>
              <w:t>риемк</w:t>
            </w: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en-US" w:eastAsia="ru-RU" w:bidi="ar-SA"/>
              </w:rPr>
              <w:t xml:space="preserve">а </w:t>
            </w: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eastAsia="ru-RU" w:bidi="ar-SA"/>
              </w:rPr>
              <w:t>результата оказания у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eastAsia="ru-RU" w:bidi="ar-SA"/>
              </w:rPr>
              <w:t>слуг</w:t>
            </w:r>
          </w:p>
        </w:tc>
        <w:tc>
          <w:tcPr>
            <w:tcW w:w="76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1. Приемка результатов оказания услуг осуществляется по результатам поверки газоанализаторов и калибровки детектора утечки элегаза.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2. Передача средств измерений Заказчику на территории Заказчика после оказания услуг.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118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0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Оформление результатов оказания услуг</w:t>
            </w:r>
          </w:p>
        </w:tc>
        <w:tc>
          <w:tcPr>
            <w:tcW w:w="763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1. В соответствии с результатами поверки Заказчику выдаётся свидетельство о поверке (допускается ограничиться внесением результатов в ФИФ), с оттиском поверительного клейма или извещение о непригодности.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2. Результатом калибровки является определение фактических метрологических характеристик калибруемого средства измерения и выдача Заказчику сертификата о калибровке и протокола калибровки.</w:t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3"/>
        <w:keepNext w:val="true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uppressAutoHyphens w:val="true"/>
        <w:bidi w:val="0"/>
        <w:spacing w:before="120" w:after="240"/>
        <w:ind w:left="0" w:right="0" w:hanging="0"/>
        <w:jc w:val="both"/>
        <w:rPr>
          <w:rStyle w:val="Style8"/>
          <w:b w:val="false"/>
          <w:bCs/>
          <w:iCs/>
          <w:sz w:val="24"/>
          <w:szCs w:val="24"/>
          <w:shd w:fill="auto" w:val="clear"/>
          <w:lang w:val="ru-RU"/>
        </w:rPr>
      </w:pPr>
      <w:r>
        <w:rPr>
          <w:b w:val="false"/>
          <w:bCs/>
          <w:iCs/>
          <w:sz w:val="24"/>
          <w:szCs w:val="24"/>
          <w:shd w:fill="auto" w:val="clear"/>
          <w:lang w:val="ru-RU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213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widowControl w:val="false"/>
        <w:tabs>
          <w:tab w:val="clear" w:pos="708"/>
          <w:tab w:val="left" w:pos="175" w:leader="none"/>
        </w:tabs>
        <w:spacing w:before="120" w:after="120"/>
        <w:ind w:left="0" w:right="0" w:hanging="0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Заместитель главного инженера 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по эксплуатации                                                                               Д.А. Литвиченко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Начальник производственно-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технической службы                                                                       В.А. Горин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Начальник службы релейной защиты,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автоматики и метрологии                                                               А.В. Штейнгауэр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 xml:space="preserve">Начальник службы охраны труда и 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 xml:space="preserve">производственного контроля                                                         М.М. Машков 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</w:r>
    </w:p>
    <w:p>
      <w:pPr>
        <w:pStyle w:val="Normal"/>
        <w:rPr/>
      </w:pPr>
      <w:r>
        <w:rPr/>
        <w:t xml:space="preserve">Начальник службы подготовки, </w:t>
      </w:r>
    </w:p>
    <w:p>
      <w:pPr>
        <w:pStyle w:val="Normal"/>
        <w:rPr/>
      </w:pPr>
      <w:r>
        <w:rPr/>
        <w:t xml:space="preserve">сопровождения ремонтов, </w:t>
      </w:r>
    </w:p>
    <w:p>
      <w:pPr>
        <w:pStyle w:val="Normal"/>
        <w:rPr/>
      </w:pPr>
      <w:r>
        <w:rPr/>
        <w:t xml:space="preserve">технического перевооружения и 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реконструкции                                                                                 Д.Н. Егоров</w:t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7655" w:leader="none"/>
        </w:tabs>
        <w:jc w:val="both"/>
        <w:rPr/>
      </w:pPr>
      <w:r>
        <w:rPr/>
        <w:t>Начальник отдела закупок                                                              А.В. Кузьмин</w:t>
      </w:r>
    </w:p>
    <w:p>
      <w:pPr>
        <w:pStyle w:val="Normal"/>
        <w:tabs>
          <w:tab w:val="clear" w:pos="708"/>
          <w:tab w:val="left" w:pos="7655" w:leader="none"/>
        </w:tabs>
        <w:jc w:val="both"/>
        <w:rPr>
          <w:rStyle w:val="Style8"/>
          <w:b w:val="false"/>
          <w:bCs/>
          <w:iCs/>
          <w:caps/>
          <w:sz w:val="24"/>
          <w:szCs w:val="24"/>
        </w:rPr>
      </w:pPr>
      <w:r>
        <w:rPr/>
      </w:r>
      <w:bookmarkStart w:id="48" w:name="_Ref40301253"/>
      <w:bookmarkStart w:id="49" w:name="_Ref40301253"/>
      <w:bookmarkEnd w:id="49"/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42073403221">
    <w:name w:val="420734032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64E-2ACE-4132-B9BC-50F0488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Application>AlterOffice/3.4.0.9$Linux_X86_64 LibreOffice_project/b8daf9e823b1a5463a2f48435ddc2e8696e7d4fc</Application>
  <AppVersion>15.0000</AppVersion>
  <Pages>9</Pages>
  <Words>1102</Words>
  <Characters>7702</Characters>
  <CharactersWithSpaces>9093</CharactersWithSpaces>
  <Paragraphs>205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pasechnikmd@corp.gidroogk.com</cp:lastModifiedBy>
  <cp:lastPrinted>2006-07-26T14:04:00Z</cp:lastPrinted>
  <dcterms:modified xsi:type="dcterms:W3CDTF">2025-03-04T10:58:37Z</dcterms:modified>
  <cp:revision>57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