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95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white"/>
        </w:rPr>
      </w:r>
      <w:r/>
    </w:p>
    <w:tbl>
      <w:tblPr>
        <w:tblW w:w="10139" w:type="dxa"/>
        <w:tblInd w:w="-10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8"/>
        <w:gridCol w:w="9750"/>
      </w:tblGrid>
      <w:tr>
        <w:trPr/>
        <w:tc>
          <w:tcPr>
            <w:shd w:val="clear" w:color="auto" w:fill="auto"/>
            <w:tcW w:w="388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Arial"/>
                <w:color w:val="000000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W w:w="9750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</w:tbl>
    <w:p>
      <w:pPr>
        <w:pStyle w:val="995"/>
        <w:spacing w:line="240" w:lineRule="auto"/>
        <w:widowControl w:val="off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                                                                   </w:t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sz w:val="20"/>
          <w:szCs w:val="20"/>
          <w:highlight w:val="white"/>
        </w:rPr>
      </w:pPr>
      <w:r>
        <w:rPr>
          <w:rFonts w:ascii="Times New Roman" w:hAnsi="Times New Roman" w:eastAsia="Calibri"/>
          <w:color w:val="000000"/>
          <w:sz w:val="20"/>
          <w:szCs w:val="20"/>
          <w:highlight w:val="white"/>
        </w:rPr>
        <w:t xml:space="preserve">                                               </w:t>
      </w:r>
      <w:r>
        <w:rPr>
          <w:rFonts w:ascii="Times New Roman" w:hAnsi="Times New Roman" w:eastAsia="Calibri"/>
          <w:color w:val="000000"/>
          <w:sz w:val="20"/>
          <w:szCs w:val="20"/>
          <w:highlight w:val="white"/>
        </w:rPr>
        <w:t xml:space="preserve">       </w:t>
      </w: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  <w:t xml:space="preserve">УТВЕРЖДАЮ:</w:t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none"/>
          <w:u w:val="none"/>
        </w:rPr>
        <w:t xml:space="preserve">Директор</w:t>
      </w: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  <w:t xml:space="preserve"> </w:t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  <w:t xml:space="preserve">ГАУСО СО </w:t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  <w:t xml:space="preserve">«КЦСОН города Полевского»</w:t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  <w:t xml:space="preserve">___________</w:t>
      </w:r>
      <w:r>
        <w:rPr>
          <w:rFonts w:ascii="Times New Roman" w:hAnsi="Times New Roman" w:eastAsia="Arial Unicode MS"/>
          <w:b/>
          <w:color w:val="000000"/>
          <w:sz w:val="20"/>
          <w:szCs w:val="20"/>
          <w:highlight w:val="none"/>
          <w:u w:val="none"/>
        </w:rPr>
        <w:t xml:space="preserve">Л.Р.Подольская</w:t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Arial Unicode MS"/>
          <w:b/>
          <w:color w:val="000000" w:themeColor="text1"/>
          <w:sz w:val="20"/>
          <w:szCs w:val="20"/>
          <w:highlight w:val="none"/>
          <w:u w:val="none"/>
          <w:lang w:val="ru-RU"/>
        </w:rPr>
        <w:t xml:space="preserve">09.09.2026г.</w:t>
      </w:r>
      <w:r>
        <w:rPr>
          <w:rFonts w:ascii="Times New Roman" w:hAnsi="Times New Roman" w:eastAsia="Arial Unicode MS"/>
          <w:b/>
          <w:color w:val="000000" w:themeColor="text1"/>
          <w:sz w:val="20"/>
          <w:szCs w:val="20"/>
          <w:highlight w:val="white"/>
          <w:u w:val="none"/>
          <w:lang w:val="ru-RU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right"/>
        <w:spacing w:line="240" w:lineRule="auto"/>
        <w:widowControl w:val="off"/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Arial Unicode MS"/>
          <w:b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1276"/>
        <w:keepNext/>
        <w:spacing w:line="240" w:lineRule="auto"/>
        <w:widowControl w:val="off"/>
        <w:rPr>
          <w:rFonts w:ascii="Times New Roman" w:hAnsi="Times New Roman" w:eastAsia="Calibri"/>
          <w:bCs/>
          <w:iCs/>
          <w:color w:val="000000"/>
          <w:sz w:val="20"/>
          <w:szCs w:val="20"/>
          <w:highlight w:val="white"/>
          <w:u w:val="none"/>
        </w:rPr>
        <w:outlineLvl w:val="1"/>
      </w:pPr>
      <w:r>
        <w:rPr>
          <w:rFonts w:ascii="Times New Roman" w:hAnsi="Times New Roman" w:eastAsia="Calibri"/>
          <w:bCs/>
          <w:iCs/>
          <w:color w:val="000000"/>
          <w:sz w:val="20"/>
          <w:szCs w:val="20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1276"/>
        <w:jc w:val="left"/>
        <w:keepNext/>
        <w:spacing w:line="240" w:lineRule="auto"/>
        <w:widowControl w:val="off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u w:val="none"/>
        </w:rPr>
        <w:outlineLvl w:val="1"/>
      </w:pP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  <w:highlight w:val="white"/>
          <w:u w:val="none"/>
        </w:rPr>
        <w:t xml:space="preserve">                                                </w:t>
      </w: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  <w:highlight w:val="white"/>
          <w:u w:val="none"/>
        </w:rPr>
        <w:t xml:space="preserve">ИЗВЕЩЕНИЕ</w:t>
      </w:r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  <w:highlight w:val="white"/>
          <w:u w:val="none"/>
        </w:rPr>
        <w:br/>
        <w:t xml:space="preserve"> </w:t>
      </w:r>
      <w:bookmarkStart w:id="0" w:name="__DdeLink__7959_630900113"/>
      <w:r>
        <w:rPr>
          <w:rFonts w:ascii="Times New Roman" w:hAnsi="Times New Roman" w:eastAsia="Calibri" w:cs="Times New Roman"/>
          <w:b/>
          <w:bCs/>
          <w:iCs/>
          <w:color w:val="000000"/>
          <w:sz w:val="24"/>
          <w:szCs w:val="24"/>
          <w:highlight w:val="white"/>
          <w:u w:val="none"/>
        </w:rPr>
        <w:t xml:space="preserve">   </w:t>
      </w:r>
      <w:r>
        <w:rPr>
          <w:rFonts w:ascii="Times New Roman" w:hAnsi="Times New Roman" w:eastAsia="Calibri" w:cs="Times New Roman"/>
          <w:b/>
          <w:bCs/>
          <w:iCs/>
          <w:color w:val="000000" w:themeColor="text1"/>
          <w:sz w:val="24"/>
          <w:szCs w:val="24"/>
          <w:highlight w:val="white"/>
          <w:u w:val="none"/>
        </w:rPr>
        <w:t xml:space="preserve">   </w:t>
      </w:r>
      <w:r>
        <w:rPr>
          <w:highlight w:val="white"/>
        </w:rPr>
      </w:r>
      <w:r/>
    </w:p>
    <w:p>
      <w:pPr>
        <w:numPr>
          <w:ilvl w:val="0"/>
          <w:numId w:val="0"/>
        </w:numPr>
        <w:ind w:left="0" w:right="0" w:firstLine="0"/>
        <w:jc w:val="center"/>
        <w:spacing w:line="0" w:lineRule="atLeas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  <w:u w:val="none"/>
        </w:rPr>
        <w:t xml:space="preserve">на право заключения договора на </w:t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0"/>
        <w:jc w:val="center"/>
        <w:spacing w:line="276" w:lineRule="auto"/>
        <w:rPr>
          <w:rFonts w:hint="default" w:ascii="Times New Roman" w:hAnsi="Times New Roman" w:cs="Times New Roman" w:eastAsiaTheme="minorHAnsi"/>
          <w:b/>
          <w:bCs/>
          <w:color w:val="111111"/>
          <w:sz w:val="22"/>
          <w:szCs w:val="22"/>
          <w:highlight w:val="white"/>
          <w:u w:val="none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  <w:highlight w:val="white"/>
          <w:u w:val="none"/>
        </w:rPr>
        <w:t xml:space="preserve">на поставку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eastAsia="Arial" w:cs="Times New Roman" w:eastAsiaTheme="minorHAnsi"/>
          <w:b/>
          <w:bCs/>
          <w:iCs/>
          <w:color w:val="000000"/>
          <w:sz w:val="22"/>
          <w:szCs w:val="22"/>
          <w:u w:val="none"/>
        </w:rPr>
        <w:t xml:space="preserve">продуктов питания</w:t>
      </w:r>
      <w:r>
        <w:rPr>
          <w:rFonts w:ascii="Times New Roman" w:hAnsi="Times New Roman" w:eastAsia="Arial" w:cs="Times New Roman" w:eastAsiaTheme="minorHAnsi"/>
          <w:b/>
          <w:bCs/>
          <w:iCs/>
          <w:color w:val="000000"/>
          <w:sz w:val="22"/>
          <w:szCs w:val="22"/>
          <w:u w:val="none"/>
          <w:lang w:val="ru-RU"/>
        </w:rPr>
        <w:t xml:space="preserve"> </w:t>
      </w:r>
      <w:r/>
    </w:p>
    <w:p>
      <w:pPr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u w:val="none"/>
        </w:rPr>
      </w:r>
      <w:r>
        <w:rPr>
          <w:sz w:val="24"/>
          <w:szCs w:val="24"/>
        </w:rPr>
      </w:r>
      <w:r/>
    </w:p>
    <w:p>
      <w:pPr>
        <w:pStyle w:val="995"/>
        <w:numPr>
          <w:ilvl w:val="0"/>
          <w:numId w:val="0"/>
        </w:numPr>
        <w:ind w:left="0" w:right="0" w:firstLine="0"/>
        <w:jc w:val="center"/>
        <w:spacing w:line="0" w:lineRule="atLeas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 w:val="0"/>
          <w:iCs/>
          <w:color w:val="000000"/>
          <w:sz w:val="24"/>
          <w:szCs w:val="24"/>
          <w:highlight w:val="white"/>
          <w:shd w:val="clear" w:color="auto" w:fill="auto"/>
        </w:rPr>
        <w:t xml:space="preserve">участниками которого</w:t>
      </w:r>
      <w:r>
        <w:rPr>
          <w:rFonts w:ascii="Times New Roman" w:hAnsi="Times New Roman" w:cs="Times New Roman"/>
          <w:b w:val="0"/>
          <w:bCs w:val="0"/>
          <w:iCs/>
          <w:color w:val="000000"/>
          <w:sz w:val="24"/>
          <w:szCs w:val="24"/>
          <w:highlight w:val="white"/>
          <w:shd w:val="clear" w:color="auto" w:fill="auto"/>
        </w:rPr>
        <w:t xml:space="preserve"> </w:t>
      </w:r>
      <w:r>
        <w:rPr>
          <w:rFonts w:ascii="Times New Roman" w:hAnsi="Times New Roman" w:cs="Times New Roman"/>
          <w:b/>
          <w:bCs w:val="0"/>
          <w:iCs/>
          <w:color w:val="000000"/>
          <w:sz w:val="24"/>
          <w:szCs w:val="24"/>
          <w:highlight w:val="white"/>
          <w:shd w:val="clear" w:color="auto" w:fill="auto"/>
        </w:rPr>
        <w:t xml:space="preserve">могут являться только субъекты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Cs/>
          <w:color w:val="000000"/>
          <w:sz w:val="24"/>
          <w:szCs w:val="24"/>
          <w:highlight w:val="white"/>
          <w:shd w:val="clear" w:color="auto" w:fill="auto"/>
        </w:rPr>
        <w:t xml:space="preserve"> </w:t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cs="Times New Roman"/>
          <w:i/>
          <w:color w:val="000000"/>
          <w:sz w:val="24"/>
          <w:szCs w:val="24"/>
          <w:highlight w:val="white"/>
          <w:u w:val="none"/>
        </w:rPr>
      </w:pPr>
      <w:r>
        <w:rPr>
          <w:rFonts w:ascii="Times New Roman" w:hAnsi="Times New Roman" w:eastAsia="Calibri" w:cs="Times New Roman"/>
          <w:i/>
          <w:color w:val="000000"/>
          <w:sz w:val="24"/>
          <w:szCs w:val="24"/>
          <w:highlight w:val="white"/>
          <w:u w:val="none"/>
        </w:rPr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eastAsia="Calibri"/>
          <w:i/>
          <w:color w:val="c9211e"/>
          <w:sz w:val="20"/>
          <w:szCs w:val="20"/>
          <w:highlight w:val="white"/>
        </w:rPr>
      </w:pPr>
      <w:r>
        <w:rPr>
          <w:rFonts w:ascii="Times New Roman" w:hAnsi="Times New Roman" w:eastAsia="Calibri"/>
          <w:i/>
          <w:color w:val="c9211e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eastAsia="Calibri"/>
          <w:i/>
          <w:color w:val="c9211e"/>
          <w:sz w:val="20"/>
          <w:szCs w:val="20"/>
          <w:highlight w:val="white"/>
        </w:rPr>
      </w:pPr>
      <w:r>
        <w:rPr>
          <w:rFonts w:ascii="Times New Roman" w:hAnsi="Times New Roman" w:eastAsia="Calibri"/>
          <w:i/>
          <w:color w:val="c9211e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spacing w:line="240" w:lineRule="auto"/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spacing w:line="240" w:lineRule="auto"/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spacing w:line="240" w:lineRule="auto"/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Calibri"/>
          <w:i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left="0" w:right="0"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center"/>
        <w:spacing w:line="240" w:lineRule="auto"/>
        <w:rPr>
          <w:rFonts w:ascii="Times New Roman" w:hAnsi="Times New Roman" w:eastAsia="Times New Roman"/>
          <w:b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color w:val="000000"/>
          <w:sz w:val="20"/>
          <w:szCs w:val="20"/>
          <w:highlight w:val="white"/>
        </w:rPr>
        <w:t xml:space="preserve">г.Полевской</w:t>
      </w:r>
      <w:r>
        <w:rPr>
          <w:highlight w:val="white"/>
        </w:rPr>
      </w:r>
      <w:r/>
    </w:p>
    <w:p>
      <w:pPr>
        <w:pStyle w:val="995"/>
        <w:ind w:left="-426" w:right="0" w:firstLine="426"/>
        <w:jc w:val="center"/>
        <w:spacing w:line="240" w:lineRule="auto"/>
        <w:rPr>
          <w:rFonts w:ascii="Times New Roman" w:hAnsi="Times New Roman" w:eastAsiaTheme="minorHAnsi" w:cstheme="minorBidi"/>
          <w:b/>
          <w:bCs/>
          <w:color w:val="000000"/>
          <w:sz w:val="20"/>
          <w:szCs w:val="20"/>
          <w:highlight w:val="none"/>
        </w:rPr>
      </w:pPr>
      <w:r>
        <w:rPr>
          <w:rFonts w:ascii="Times New Roman" w:hAnsi="Times New Roman" w:eastAsia="Arial" w:cs="Arial" w:eastAsiaTheme="minorHAnsi" w:cstheme="minorBidi"/>
          <w:b/>
          <w:color w:val="000000"/>
          <w:sz w:val="20"/>
          <w:szCs w:val="20"/>
          <w:highlight w:val="white"/>
        </w:rPr>
        <w:t xml:space="preserve">2026 го</w:t>
      </w:r>
      <w:r>
        <w:rPr>
          <w:rFonts w:ascii="Times New Roman" w:hAnsi="Times New Roman" w:eastAsia="Arial" w:cs="Arial" w:eastAsiaTheme="minorHAnsi" w:cstheme="minorBidi"/>
          <w:b/>
          <w:color w:val="000000"/>
          <w:sz w:val="20"/>
          <w:szCs w:val="20"/>
          <w:highlight w:val="none"/>
        </w:rPr>
        <w:t xml:space="preserve">да</w:t>
      </w:r>
      <w:r>
        <w:rPr>
          <w:rFonts w:eastAsiaTheme="minorHAnsi" w:cstheme="minorBidi"/>
          <w:highlight w:val="white"/>
        </w:rPr>
      </w:r>
      <w:r/>
    </w:p>
    <w:p>
      <w:pPr>
        <w:ind w:left="-426" w:right="0" w:firstLine="426"/>
        <w:jc w:val="center"/>
        <w:spacing w:line="240" w:lineRule="auto"/>
        <w:rPr>
          <w:rFonts w:eastAsiaTheme="minorHAnsi" w:cstheme="minorBidi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color w:val="000000"/>
          <w:sz w:val="20"/>
          <w:szCs w:val="20"/>
          <w:highlight w:val="none"/>
        </w:rPr>
      </w:r>
      <w:r>
        <w:rPr>
          <w:rFonts w:ascii="Times New Roman" w:hAnsi="Times New Roman" w:eastAsia="Arial" w:cs="Arial" w:eastAsiaTheme="minorHAnsi" w:cstheme="minorBidi"/>
          <w:b/>
          <w:color w:val="000000"/>
          <w:sz w:val="20"/>
          <w:szCs w:val="20"/>
          <w:highlight w:val="none"/>
        </w:rPr>
      </w:r>
      <w:r/>
    </w:p>
    <w:p>
      <w:pPr>
        <w:pStyle w:val="1001"/>
        <w:ind w:left="0" w:right="0" w:firstLine="0"/>
        <w:jc w:val="left"/>
        <w:rPr>
          <w:rFonts w:eastAsiaTheme="minorHAnsi" w:cstheme="minorBidi"/>
          <w:color w:val="auto"/>
          <w:sz w:val="20"/>
          <w:szCs w:val="20"/>
          <w:highlight w:val="white"/>
        </w:rPr>
      </w:pPr>
      <w:r>
        <w:rPr>
          <w:rFonts w:eastAsia="Arial" w:cs="Arial" w:eastAsiaTheme="minorHAnsi" w:cstheme="minorBidi"/>
          <w:color w:val="auto"/>
          <w:sz w:val="20"/>
          <w:szCs w:val="20"/>
          <w:highlight w:val="none"/>
        </w:rPr>
      </w:r>
      <w:r>
        <w:rPr>
          <w:rFonts w:eastAsia="Arial" w:cs="Arial" w:eastAsiaTheme="minorHAnsi" w:cstheme="minorBidi"/>
          <w:color w:val="auto"/>
          <w:sz w:val="20"/>
          <w:szCs w:val="20"/>
          <w:highlight w:val="none"/>
        </w:rPr>
      </w:r>
      <w:r/>
    </w:p>
    <w:p>
      <w:pPr>
        <w:pStyle w:val="1001"/>
        <w:ind w:left="0" w:right="0" w:firstLine="0"/>
        <w:jc w:val="center"/>
        <w:rPr>
          <w:rFonts w:eastAsiaTheme="minorHAnsi" w:cstheme="minorBidi"/>
          <w:color w:val="auto"/>
          <w:sz w:val="20"/>
          <w:szCs w:val="20"/>
          <w:highlight w:val="none"/>
        </w:rPr>
      </w:pPr>
      <w:r>
        <w:rPr>
          <w:sz w:val="20"/>
          <w:szCs w:val="20"/>
          <w:highlight w:val="white"/>
        </w:rPr>
      </w:r>
      <w:bookmarkStart w:id="1" w:name="_Toc381609037"/>
      <w:r>
        <w:rPr>
          <w:rFonts w:eastAsia="Arial" w:cs="Arial" w:eastAsiaTheme="minorHAnsi" w:cstheme="minorBidi"/>
          <w:color w:val="auto"/>
          <w:sz w:val="20"/>
          <w:szCs w:val="20"/>
          <w:highlight w:val="white"/>
        </w:rPr>
        <w:t xml:space="preserve">ИЗВЕЩЕНИЕ О</w:t>
      </w:r>
      <w:bookmarkEnd w:id="1"/>
      <w:r>
        <w:rPr>
          <w:rFonts w:eastAsia="Arial" w:cs="Arial" w:eastAsiaTheme="minorHAnsi" w:cstheme="minorBidi"/>
          <w:color w:val="auto"/>
          <w:sz w:val="20"/>
          <w:szCs w:val="20"/>
          <w:highlight w:val="white"/>
        </w:rPr>
        <w:t xml:space="preserve"> ЗАКУПКЕ</w:t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0"/>
        <w:jc w:val="both"/>
        <w:spacing w:line="240" w:lineRule="auto"/>
        <w:rPr>
          <w:b/>
          <w:bCs/>
          <w:sz w:val="22"/>
          <w:szCs w:val="22"/>
          <w:highlight w:val="white"/>
          <w:u w:val="none"/>
        </w:rPr>
      </w:pPr>
      <w:r>
        <w:rPr>
          <w:rFonts w:ascii="Times New Roman" w:hAnsi="Times New Roman" w:eastAsia="Arial" w:cs="Arial" w:eastAsiaTheme="minorHAnsi" w:cstheme="minorBidi"/>
          <w:bCs/>
          <w:color w:val="auto"/>
          <w:sz w:val="20"/>
          <w:szCs w:val="20"/>
          <w:highlight w:val="white"/>
        </w:rPr>
        <w:t xml:space="preserve">     </w:t>
      </w:r>
      <w:r>
        <w:rPr>
          <w:rFonts w:ascii="Times New Roman" w:hAnsi="Times New Roman" w:eastAsia="Arial" w:cs="Arial" w:eastAsiaTheme="minorHAnsi" w:cstheme="minorBidi"/>
          <w:bCs/>
          <w:color w:val="auto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    государственное автономное учреждение социального обслуживания Свердловской области «Комплексный центр социального обслуживания населения  города 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Полевского» (сокращенное наименование 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ГАУСО СО «КЦСОН  города Полевского»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, далее - Заказчик)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объявляет о проведении запроса котировок  в электронной форме, </w:t>
      </w:r>
      <w:r>
        <w:rPr>
          <w:rFonts w:ascii="Times New Roman" w:hAnsi="Times New Roman" w:cs="Times New Roman"/>
          <w:bCs/>
          <w:iCs/>
          <w:sz w:val="20"/>
          <w:szCs w:val="20"/>
          <w:highlight w:val="white"/>
        </w:rPr>
        <w:t xml:space="preserve">участниками которого могут быть только субъекты малого и среднего предпринимательст</w:t>
      </w:r>
      <w:r>
        <w:rPr>
          <w:rFonts w:ascii="Times New Roman" w:hAnsi="Times New Roman" w:cs="Times New Roman"/>
          <w:bCs/>
          <w:iCs/>
          <w:sz w:val="20"/>
          <w:szCs w:val="20"/>
          <w:highlight w:val="white"/>
          <w:u w:val="none"/>
        </w:rPr>
        <w:t xml:space="preserve">ва</w:t>
      </w:r>
      <w:r>
        <w:rPr>
          <w:rFonts w:ascii="Times New Roman" w:hAnsi="Times New Roman" w:cs="Times New Roman"/>
          <w:bCs/>
          <w:iCs/>
          <w:sz w:val="20"/>
          <w:szCs w:val="20"/>
          <w:highlight w:val="white"/>
          <w:u w:val="none"/>
        </w:rPr>
        <w:t xml:space="preserve"> </w:t>
      </w:r>
      <w:r>
        <w:rPr>
          <w:rFonts w:ascii="Times New Roman" w:hAnsi="Times New Roman" w:cs="Times New Roman"/>
          <w:bCs/>
          <w:iCs/>
          <w:sz w:val="20"/>
          <w:szCs w:val="20"/>
          <w:highlight w:val="white"/>
          <w:u w:val="none"/>
        </w:rPr>
        <w:t xml:space="preserve">на</w:t>
      </w:r>
      <w:r>
        <w:rPr>
          <w:rFonts w:ascii="Times New Roman" w:hAnsi="Times New Roman" w:cs="Times New Roman"/>
          <w:b/>
          <w:bCs/>
          <w:iCs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highlight w:val="white"/>
          <w:u w:val="none"/>
        </w:rPr>
        <w:t xml:space="preserve">поставку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eastAsia="Arial" w:cs="Times New Roman" w:eastAsiaTheme="minorHAnsi"/>
          <w:b/>
          <w:bCs/>
          <w:iCs/>
          <w:color w:val="000000"/>
          <w:sz w:val="22"/>
          <w:szCs w:val="22"/>
          <w:u w:val="none"/>
        </w:rPr>
        <w:t xml:space="preserve">продуктов питания</w:t>
      </w:r>
      <w:r>
        <w:rPr>
          <w:rFonts w:ascii="Times New Roman" w:hAnsi="Times New Roman" w:eastAsia="Arial" w:cs="Times New Roman" w:eastAsiaTheme="minorHAnsi"/>
          <w:b/>
          <w:bCs/>
          <w:iCs/>
          <w:color w:val="000000"/>
          <w:sz w:val="22"/>
          <w:szCs w:val="22"/>
          <w:u w:val="none"/>
          <w:lang w:val="ru-RU"/>
        </w:rPr>
        <w:t xml:space="preserve"> </w:t>
      </w:r>
      <w:r/>
    </w:p>
    <w:p>
      <w:pPr>
        <w:ind w:firstLine="567"/>
        <w:jc w:val="both"/>
        <w:spacing w:line="240" w:lineRule="auto"/>
        <w:rPr>
          <w:highlight w:val="white"/>
        </w:rPr>
      </w:pP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Закупка проводится с учетом постановления Правительства Российской Федерац</w:t>
      </w: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ии от 23 декабря 2024 г. № 1875 «О мерах</w:t>
      </w: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</w:t>
      </w: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ПП РФ от 23.12.2024 № </w:t>
      </w: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1875). Порядок проведения закупки в части, не регулируемой настоящим извещением, определяется в соответствии с Федеральным законом № 223-ФЗ, постановлением Правительства № 1352, Положением о закупках ГАУСО </w:t>
      </w:r>
      <w:r>
        <w:rPr>
          <w:rFonts w:ascii="Times New Roman" w:hAnsi="Times New Roman" w:cs="Times New Roman"/>
          <w:bCs/>
          <w:color w:val="0d0d0d" w:themeColor="text1" w:themeTint="F2"/>
          <w:sz w:val="20"/>
          <w:szCs w:val="20"/>
          <w:highlight w:val="white"/>
        </w:rPr>
        <w:t xml:space="preserve">СО «КЦСОН  города Полевского»</w:t>
      </w:r>
      <w:r>
        <w:rPr>
          <w:rFonts w:ascii="Times New Roman" w:hAnsi="Times New Roman" w:cs="Times New Roman"/>
          <w:color w:val="0d0d0d" w:themeColor="text1" w:themeTint="F2"/>
          <w:sz w:val="20"/>
          <w:szCs w:val="20"/>
          <w:highlight w:val="white"/>
        </w:rPr>
        <w:t xml:space="preserve"> и регламентом (правилами) функционирования электронной площадки.</w:t>
      </w:r>
      <w:r>
        <w:rPr>
          <w:highlight w:val="white"/>
        </w:rPr>
      </w:r>
      <w:r/>
    </w:p>
    <w:p>
      <w:pPr>
        <w:ind w:firstLine="567"/>
        <w:spacing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b/>
          <w:i/>
          <w:sz w:val="20"/>
          <w:szCs w:val="20"/>
          <w:highlight w:val="white"/>
        </w:rPr>
        <w:t xml:space="preserve">1.1. Общие сведения о Запросе котировок  в электронной форме, </w:t>
      </w:r>
      <w:r>
        <w:rPr>
          <w:rFonts w:ascii="Times New Roman" w:hAnsi="Times New Roman" w:cs="Times New Roman"/>
          <w:b/>
          <w:i/>
          <w:sz w:val="20"/>
          <w:szCs w:val="20"/>
          <w:highlight w:val="white"/>
        </w:rPr>
        <w:t xml:space="preserve">участниками которого могут быть только субъекты малого и среднего предпринимательства:</w:t>
      </w:r>
      <w:r>
        <w:rPr>
          <w:highlight w:val="white"/>
        </w:rPr>
      </w:r>
      <w:r/>
    </w:p>
    <w:p>
      <w:pPr>
        <w:numPr>
          <w:ilvl w:val="0"/>
          <w:numId w:val="0"/>
        </w:numPr>
        <w:ind w:left="0" w:right="0" w:firstLine="1276"/>
        <w:jc w:val="both"/>
        <w:keepNext/>
        <w:spacing w:line="240" w:lineRule="auto"/>
        <w:widowControl w:val="off"/>
        <w:rPr>
          <w:rFonts w:hint="default" w:ascii="Times New Roman" w:hAnsi="Times New Roman" w:eastAsia="TimesNewRoman" w:cs="Times New Roman"/>
          <w:b/>
          <w:bCs/>
          <w:color w:val="000000"/>
          <w:sz w:val="22"/>
          <w:szCs w:val="22"/>
          <w:highlight w:val="white"/>
        </w:rPr>
        <w:outlineLvl w:val="1"/>
      </w:pPr>
      <w:r>
        <w:rPr>
          <w:rFonts w:ascii="Times New Roman" w:hAnsi="Times New Roman" w:eastAsia="Times New Roman" w:cs="Times New Roman" w:eastAsiaTheme="minorHAnsi"/>
          <w:b/>
          <w:bCs/>
          <w:iCs/>
          <w:color w:val="000000"/>
          <w:sz w:val="22"/>
          <w:szCs w:val="22"/>
          <w:highlight w:val="white"/>
          <w:u w:val="none"/>
          <w:lang w:val="ru-RU"/>
        </w:rPr>
      </w:r>
      <w:r>
        <w:rPr>
          <w:highlight w:val="white"/>
        </w:rPr>
      </w:r>
      <w:r/>
    </w:p>
    <w:tbl>
      <w:tblPr>
        <w:tblW w:w="10531" w:type="dxa"/>
        <w:tblInd w:w="-601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7"/>
        <w:gridCol w:w="2981"/>
        <w:gridCol w:w="6983"/>
      </w:tblGrid>
      <w:tr>
        <w:trPr>
          <w:trHeight w:val="1465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1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Общие сведения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numPr>
                <w:ilvl w:val="1"/>
                <w:numId w:val="107"/>
              </w:numPr>
              <w:ind w:left="33" w:firstLine="284"/>
              <w:spacing w:line="240" w:lineRule="auto"/>
              <w:tabs>
                <w:tab w:val="left" w:pos="601" w:leader="none"/>
              </w:tabs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  <w:lang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Способ осуществления закупки - запрос котировок в электронной форме, участниками которого могут быть только субъекты малого и среднего предпринимательства.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1"/>
                <w:numId w:val="107"/>
              </w:numPr>
              <w:ind w:left="33" w:firstLine="284"/>
              <w:spacing w:line="240" w:lineRule="auto"/>
              <w:tabs>
                <w:tab w:val="left" w:pos="601" w:leader="none"/>
              </w:tabs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Процедура проводится Заказчиком в соответствии с </w:t>
            </w:r>
            <w:hyperlink r:id="rId10" w:tooltip="consultantplus://offline/ref=19EA5F59B478276C4CEBA1F8B3F2608391D9DC9A12A6212033A12334E6G" w:history="1">
              <w:r>
                <w:rPr>
                  <w:rFonts w:ascii="Times New Roman" w:hAnsi="Times New Roman" w:eastAsia="Calibri" w:cs="Times New Roman"/>
                  <w:bCs/>
                  <w:sz w:val="20"/>
                  <w:szCs w:val="20"/>
                  <w:highlight w:val="white"/>
                  <w:u w:val="single"/>
                </w:rPr>
                <w:t xml:space="preserve">Конституцией</w:t>
              </w:r>
            </w:hyperlink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 Российской Федерации, Гражданским </w:t>
            </w:r>
            <w:hyperlink r:id="rId11" w:tooltip="consultantplus://offline/ref=19EA5F59B478276C4CEBA1F8B3F2608392D8D89E1CF7762262F42D437A3CE6G" w:history="1">
              <w:r>
                <w:rPr>
                  <w:rFonts w:ascii="Times New Roman" w:hAnsi="Times New Roman" w:eastAsia="Calibri" w:cs="Times New Roman"/>
                  <w:bCs/>
                  <w:sz w:val="20"/>
                  <w:szCs w:val="20"/>
                  <w:highlight w:val="white"/>
                  <w:u w:val="single"/>
                </w:rPr>
                <w:t xml:space="preserve">кодексом</w:t>
              </w:r>
            </w:hyperlink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 Российской Федерации, Законом № 223-ФЗ и Положением о закупках.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1"/>
                <w:numId w:val="107"/>
              </w:numPr>
              <w:ind w:left="33" w:firstLine="284"/>
              <w:spacing w:line="240" w:lineRule="auto"/>
              <w:tabs>
                <w:tab w:val="left" w:pos="601" w:leader="none"/>
              </w:tabs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  <w:lang w:val="en-US"/>
              </w:rPr>
              <w:t xml:space="preserve"> </w:t>
            </w: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Участник несет все расходы, связанные с участием </w:t>
            </w: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br/>
              <w:t xml:space="preserve">в закупке, в том числе с подготовкой и представлением Заявки, а Заказчик не имеет обязательств по этим расходам независимо от итогов закупки, а также оснований его завершения, если иное не предусмотрено законодательством Российской Федерации.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1"/>
                <w:numId w:val="107"/>
              </w:numPr>
              <w:ind w:left="33" w:firstLine="284"/>
              <w:spacing w:line="240" w:lineRule="auto"/>
              <w:tabs>
                <w:tab w:val="left" w:pos="601" w:leader="none"/>
              </w:tabs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Участник не вправе требовать возмещения убытков, понесенных им в ходе подготовки к закупке и проведения закупки, если иное не предусмотрено законодательством Российской Федерации.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1"/>
                <w:numId w:val="107"/>
              </w:numPr>
              <w:ind w:left="33" w:firstLine="284"/>
              <w:spacing w:line="240" w:lineRule="auto"/>
              <w:tabs>
                <w:tab w:val="left" w:pos="601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Участниками закупки являются только субъекты МСП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(в соответствии с 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.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. б) п.4 ПП РФ № 1352 от 11.12.2014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"Об особенностях участия субъектов малого и среднего предпринимательства в закупках товаров, работ, услуг отдельными видами юридических лиц").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0"/>
              <w:spacing w:line="240" w:lineRule="auto"/>
              <w:widowControl w:val="off"/>
              <w:tabs>
                <w:tab w:val="left" w:pos="601" w:leader="none"/>
                <w:tab w:val="clear" w:pos="709" w:leader="none"/>
              </w:tabs>
              <w:rPr>
                <w:rFonts w:ascii="Times New Roman" w:hAnsi="Times New Roman" w:eastAsia="Calibri"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trHeight w:val="2545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2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Наименование,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место нахождения, почтовый адрес,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адрес электронной почты, номер контактного телефона Заказчика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  <w:t xml:space="preserve">      Наименование: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государственное автономное учреждение социального обслуживания Свердловской </w:t>
            </w: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области «Комплексный центр социального обслуживания населения  города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Полевского</w:t>
            </w: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»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     Сокращенное наименование – 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ГАУСО СО «КЦСОН  города Полевского».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     Место нахождения: </w:t>
            </w:r>
            <w:r>
              <w:rPr>
                <w:rFonts w:ascii="Times New Roman" w:hAnsi="Times New Roman" w:eastAsia="Calibri"/>
                <w:b w:val="0"/>
                <w:bCs w:val="0"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623380, Свердловская обл., г. Полевской, ул. Бажова, дом 9.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     Почтовый адрес:</w:t>
            </w:r>
            <w:r>
              <w:rPr>
                <w:highlight w:val="white"/>
              </w:rPr>
            </w:r>
            <w:r/>
          </w:p>
          <w:p>
            <w:pPr>
              <w:pStyle w:val="1340"/>
              <w:ind w:left="0" w:right="0" w:firstLine="35"/>
              <w:spacing w:line="240" w:lineRule="auto"/>
              <w:widowControl w:val="off"/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623380, Свердловская обл., г. По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  <w:t xml:space="preserve">левской, ул. Бажова, 9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lang w:val="ru-RU"/>
              </w:rPr>
              <w:t xml:space="preserve">     Эл.почта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  <w:t xml:space="preserve">: </w:t>
            </w:r>
            <w:hyperlink r:id="rId12" w:tooltip="mailto:soc045@egov66.ru" w:history="1">
              <w:r>
                <w:rPr>
                  <w:rFonts w:ascii="Times New Roman" w:hAnsi="Times New Roman" w:eastAsia="Calibri"/>
                  <w:bCs/>
                  <w:iCs/>
                  <w:color w:val="000000"/>
                  <w:sz w:val="20"/>
                  <w:szCs w:val="20"/>
                  <w:highlight w:val="white"/>
                </w:rPr>
                <w:t xml:space="preserve">soc045@egov66.ru</w:t>
              </w:r>
            </w:hyperlink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  <w:t xml:space="preserve">     тел/факс: 8(343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lang w:val="en-US"/>
              </w:rPr>
              <w:t xml:space="preserve">50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</w:rPr>
              <w:t xml:space="preserve">)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lang w:val="en-US"/>
              </w:rPr>
              <w:t xml:space="preserve"> 2-</w:t>
            </w:r>
            <w:r>
              <w:rPr>
                <w:rFonts w:ascii="Times New Roman" w:hAnsi="Times New Roman" w:eastAsia="Calibri"/>
                <w:bCs/>
                <w:iCs/>
                <w:color w:val="000000"/>
                <w:sz w:val="20"/>
                <w:szCs w:val="20"/>
                <w:highlight w:val="white"/>
                <w:lang w:val="ru-RU"/>
              </w:rPr>
              <w:t xml:space="preserve">39-55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left="0" w:right="0" w:firstLine="35"/>
              <w:spacing w:line="240" w:lineRule="auto"/>
              <w:widowControl w:val="off"/>
              <w:rPr>
                <w:rFonts w:ascii="Times New Roman" w:hAnsi="Times New Roman" w:eastAsia="Calibri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  </w:t>
            </w:r>
            <w:r>
              <w:rPr>
                <w:rFonts w:ascii="Times New Roman" w:hAnsi="Times New Roman" w:eastAsia="Calibri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  <w:t xml:space="preserve">контактное лицо по заключению договора:  </w:t>
            </w:r>
            <w:r>
              <w:rPr>
                <w:rFonts w:ascii="Times New Roman" w:hAnsi="Times New Roman" w:eastAsia="Calibri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Федоренко Ирина Владимировна-  юрисконсульт, тел.: 8 34350 2-35-85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35"/>
              <w:spacing w:line="240" w:lineRule="auto"/>
              <w:widowControl w:val="off"/>
              <w:rPr>
                <w:rFonts w:ascii="Times New Roman" w:hAnsi="Times New Roman" w:eastAsia="Calibri" w:cs="Times New Roman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     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Ответственное лицо по приемке  товара: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rPr>
                <w:rFonts w:ascii="Liberation Serif" w:hAnsi="Liberation Serif" w:eastAsia="Liberation Serif" w:cs="Liberation Serif"/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white"/>
              </w:rPr>
              <w:t xml:space="preserve">    Завскладом: Хафизова Юлия Альбертовна, конт.телефон: 8 34350 2-39-55.</w:t>
            </w:r>
            <w:r>
              <w:rPr>
                <w:highlight w:val="white"/>
              </w:rPr>
            </w:r>
            <w:r/>
          </w:p>
        </w:tc>
      </w:tr>
      <w:tr>
        <w:trPr>
          <w:trHeight w:val="303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3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Предмет договора (наименование, характеристики и количество поставляемых товаров, наименование, характеристики и объем выполняемых работ, оказываемых услуг)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pStyle w:val="995"/>
              <w:numPr>
                <w:ilvl w:val="0"/>
                <w:numId w:val="0"/>
              </w:numPr>
              <w:ind w:left="0" w:right="0" w:firstLine="0"/>
              <w:jc w:val="left"/>
              <w:keepNext/>
              <w:spacing w:line="240" w:lineRule="auto"/>
              <w:widowControl w:val="off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  <w:outlineLvl w:val="1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white"/>
                <w:u w:val="none"/>
              </w:rPr>
              <w:t xml:space="preserve">Поставка</w:t>
            </w:r>
            <w:r>
              <w:rPr>
                <w:rFonts w:hint="default" w:ascii="Times New Roman" w:hAnsi="Times New Roman" w:cs="Times New Roman" w:eastAsiaTheme="minorHAnsi"/>
                <w:b/>
                <w:bCs/>
                <w:iCs/>
                <w:color w:val="000000"/>
                <w:sz w:val="22"/>
                <w:szCs w:val="22"/>
                <w:highlight w:val="white"/>
                <w:u w:val="none"/>
              </w:rPr>
              <w:t xml:space="preserve"> </w:t>
            </w:r>
            <w:r>
              <w:rPr>
                <w:rFonts w:ascii="Times New Roman" w:hAnsi="Times New Roman" w:eastAsia="Arial" w:cs="Times New Roman" w:eastAsiaTheme="minorHAnsi"/>
                <w:b/>
                <w:bCs/>
                <w:iCs/>
                <w:color w:val="000000"/>
                <w:sz w:val="22"/>
                <w:szCs w:val="22"/>
                <w:u w:val="none"/>
              </w:rPr>
              <w:t xml:space="preserve">продуктов питания</w:t>
            </w:r>
            <w:r>
              <w:rPr>
                <w:rFonts w:ascii="Times New Roman" w:hAnsi="Times New Roman" w:eastAsia="Arial" w:cs="Times New Roman" w:eastAsiaTheme="minorHAnsi"/>
                <w:b/>
                <w:bCs/>
                <w:iCs/>
                <w:color w:val="000000"/>
                <w:sz w:val="22"/>
                <w:szCs w:val="22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Arial" w:cs="Times New Roman" w:eastAsiaTheme="minorHAnsi"/>
                <w:b/>
                <w:bCs/>
                <w:iCs/>
                <w:color w:val="000000"/>
                <w:sz w:val="22"/>
                <w:szCs w:val="22"/>
                <w:u w:val="none"/>
              </w:rPr>
              <w:t xml:space="preserve"> </w:t>
            </w:r>
            <w:r/>
          </w:p>
          <w:p>
            <w:pPr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Требования к количеству 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оказываемых услуг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, краткое описание предме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та закупки, требования, установленные заказчиком к безопасности, качеству, техническим характеристикам, функциональным характеристикам (потребительским свойствам) товара, работы, услуги, размерам, упаковке, отгрузке товара, результатам работы, установленны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е заказчиком и предусмотренные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white"/>
              </w:rPr>
              <w:t xml:space="preserve">онодательством Российской Федерации о стандартизации, иные требования, связанные с определением соответствия оказываемой услуги потребностям заказчика, указаны в Приложении 1 «Описание предмета закупки» и Приложении 2 «Проект договора» Извещения о закупке.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tabs>
                <w:tab w:val="left" w:pos="350" w:leader="none"/>
                <w:tab w:val="clear" w:pos="709" w:leader="none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trHeight w:val="417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4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Место, условия и сроки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поставки товаров (выполнения работ, оказания услуг)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vAlign w:val="center"/>
            <w:textDirection w:val="lrTb"/>
            <w:noWrap w:val="false"/>
          </w:tcPr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rStyle w:val="1180"/>
                <w:rFonts w:ascii="Times New Roman" w:hAnsi="Times New Roman" w:eastAsia="Liberation Serif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 </w:t>
            </w:r>
            <w:r>
              <w:rPr>
                <w:rStyle w:val="1180"/>
                <w:rFonts w:ascii="Times New Roman" w:hAnsi="Times New Roman" w:eastAsia="Liberation Serif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Style w:val="1180"/>
                <w:rFonts w:ascii="Times New Roman" w:hAnsi="Times New Roman" w:eastAsia="Liberation Serif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Style w:val="1180"/>
                <w:rFonts w:ascii="Times New Roman" w:hAnsi="Times New Roman" w:eastAsia="Liberation Serif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Style w:val="1180"/>
                <w:rFonts w:ascii="Times New Roman" w:hAnsi="Times New Roman" w:eastAsia="Liberation Serif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 Срок поставки:</w:t>
            </w:r>
            <w:r>
              <w:rPr>
                <w:rStyle w:val="1180"/>
                <w:rFonts w:ascii="Times New Roman" w:hAnsi="Times New Roman" w:eastAsia="Liberation Serif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b/>
                <w:bCs/>
                <w:color w:val="000000"/>
                <w:sz w:val="20"/>
                <w:szCs w:val="20"/>
                <w:highlight w:val="none"/>
              </w:rPr>
              <w:t xml:space="preserve">С момента подписания договора сторонами и по 31 октября 2026 года.</w:t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  <w:lang w:val="ru-RU"/>
              </w:rPr>
              <w:t xml:space="preserve">    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shd w:val="clear" w:color="auto" w:fill="ffffff"/>
              </w:rPr>
              <w:t xml:space="preserve"> 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shd w:val="clear" w:color="auto" w:fill="ffffff"/>
              </w:rPr>
              <w:t xml:space="preserve">  Условия поставки: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Поставка товара осуществляется в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любой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рабочий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день недели,  по предварительной устной или письменной заявке, поданной Заказчиком с учетом фактической потребности за 2 дня до поставки.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 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Поставщик сообщает Заказчику за сутки о поставке товара и может быть направлено Заказчику по тел.: 8(34350) 2-39-55 или на адрес электронной  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почты Заказчика: </w:t>
            </w:r>
            <w:hyperlink r:id="rId13" w:tooltip="http://soc045@egov66.ru" w:history="1">
              <w:r>
                <w:rPr>
                  <w:rStyle w:val="1643"/>
                  <w:rFonts w:ascii="Times New Roman" w:hAnsi="Times New Roman" w:eastAsia="TimesNewRoman" w:cs="Times New Roman"/>
                  <w:b w:val="0"/>
                  <w:bCs w:val="0"/>
                  <w:sz w:val="20"/>
                  <w:szCs w:val="20"/>
                  <w:highlight w:val="white"/>
                  <w:shd w:val="clear" w:color="auto" w:fill="ffffff"/>
                </w:rPr>
                <w:t xml:space="preserve">soc045@egov66.ru</w:t>
              </w:r>
            </w:hyperlink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 .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   Поставка  осуществляется силами и за счет Поставщика путем доставки товара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на склад Заказчика.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</w:t>
            </w:r>
            <w:r>
              <w:rPr>
                <w:rFonts w:hint="default" w:ascii="Times New Roman" w:hAnsi="Times New Roman" w:eastAsia="TimesNewRoman" w:cs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Периодичность поставки товара</w:t>
            </w:r>
            <w:r>
              <w:rPr>
                <w:rFonts w:hint="default" w:ascii="Times New Roman" w:hAnsi="Times New Roman" w:eastAsia="TimesNewRoman" w:cs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: </w:t>
            </w:r>
            <w:r>
              <w:rPr>
                <w:rFonts w:ascii="Times New Roman" w:hAnsi="Times New Roman" w:eastAsia="TimesNewRoman" w:cs="Times New Roman"/>
                <w:b/>
                <w:bCs/>
                <w:color w:val="000000"/>
                <w:sz w:val="20"/>
                <w:szCs w:val="20"/>
                <w:highlight w:val="white"/>
                <w:u w:val="none"/>
              </w:rPr>
              <w:t xml:space="preserve"> 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tabs>
                <w:tab w:val="left" w:pos="567" w:leader="none"/>
              </w:tabs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ул.Бажова, дом 9 –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  <w:t xml:space="preserve">1 раз в две недели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tabs>
                <w:tab w:val="left" w:pos="567" w:leader="none"/>
              </w:tabs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у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л. Роза Люксембург, дом 85 - 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  <w:t xml:space="preserve">1 раз в неделю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tabs>
                <w:tab w:val="left" w:pos="567" w:leader="none"/>
              </w:tabs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у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л. Решетникова, дом 25 - </w:t>
            </w: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  <w:t xml:space="preserve">1 раз в неделю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    </w:t>
            </w:r>
            <w:r>
              <w:rPr>
                <w:rStyle w:val="1180"/>
                <w:rFonts w:ascii="Times New Roman" w:hAnsi="Times New Roman" w:eastAsia="Times New Roman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Место поставки товара</w:t>
            </w:r>
            <w:r>
              <w:rPr>
                <w:rStyle w:val="1180"/>
                <w:rFonts w:ascii="Times New Roman" w:hAnsi="Times New Roman" w:eastAsia="Times New Roman" w:cs="Times New Roman" w:eastAsiaTheme="minorHAnsi"/>
                <w:b/>
                <w:b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по адресу</w:t>
            </w:r>
            <w:r>
              <w:rPr>
                <w:rFonts w:ascii="Times New Roman" w:hAnsi="Times New Roman" w:eastAsia="Calibri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  <w:lang w:val="ru-RU" w:eastAsia="ru-RU" w:bidi="ar-SA"/>
              </w:rPr>
              <w:t xml:space="preserve">: 623380, Свердловская обл., г. Полевской, 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ул.Бажова, 9,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ул.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Роза 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b w:val="0"/>
                <w:bCs w:val="0"/>
                <w:sz w:val="20"/>
                <w:szCs w:val="20"/>
                <w:highlight w:val="white"/>
              </w:rPr>
              <w:t xml:space="preserve">Люксембург, 85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, ул.Решетникова, 25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Style w:val="1180"/>
                <w:rFonts w:ascii="Times New Roman" w:hAnsi="Times New Roman" w:eastAsia="Times New Roman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  <w:lang w:val="ru-RU"/>
              </w:rPr>
              <w:t xml:space="preserve">         </w:t>
            </w:r>
            <w:r>
              <w:rPr>
                <w:rStyle w:val="1180"/>
                <w:rFonts w:ascii="Times New Roman" w:hAnsi="Times New Roman" w:eastAsia="Liberation Serif" w:cs="Times New Roman"/>
                <w:b/>
                <w:bCs/>
                <w:color w:val="000000"/>
                <w:sz w:val="20"/>
                <w:szCs w:val="20"/>
                <w:highlight w:val="white"/>
                <w:shd w:val="clear" w:color="auto" w:fill="ffffff"/>
                <w:lang w:eastAsia="en-US"/>
              </w:rPr>
              <w:t xml:space="preserve">Время поставки товара</w:t>
            </w:r>
            <w:r>
              <w:rPr>
                <w:rStyle w:val="1180"/>
                <w:rFonts w:ascii="Times New Roman" w:hAnsi="Times New Roman" w:eastAsia="Liberation Serif" w:cs="Times New Roman"/>
                <w:b/>
                <w:bCs/>
                <w:color w:val="000000"/>
                <w:sz w:val="20"/>
                <w:szCs w:val="20"/>
                <w:highlight w:val="white"/>
                <w:shd w:val="clear" w:color="auto" w:fill="ffffff"/>
                <w:lang w:eastAsia="en-US"/>
              </w:rPr>
              <w:t xml:space="preserve"> </w:t>
            </w:r>
            <w:r>
              <w:rPr>
                <w:rStyle w:val="1180"/>
                <w:rFonts w:ascii="Times New Roman" w:hAnsi="Times New Roman" w:eastAsia="Liberation Serif" w:cs="Times New Roman"/>
                <w:b/>
                <w:bCs/>
                <w:color w:val="000000"/>
                <w:sz w:val="20"/>
                <w:szCs w:val="20"/>
                <w:highlight w:val="white"/>
                <w:shd w:val="clear" w:color="auto" w:fill="ffffff"/>
                <w:lang w:eastAsia="en-US"/>
              </w:rPr>
              <w:t xml:space="preserve">с 07 ч.  00 мин.  до 16 ч. 30 мин. 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  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u w:val="none"/>
                <w:shd w:val="clear" w:color="auto" w:fill="ffffff"/>
                <w:lang w:eastAsia="en-US"/>
              </w:rPr>
              <w:t xml:space="preserve">  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u w:val="none"/>
                <w:shd w:val="clear" w:color="auto" w:fill="ffffff"/>
                <w:lang w:eastAsia="en-US"/>
              </w:rPr>
              <w:t xml:space="preserve">Поставщик передает Заказчику Товар, а также осуществл</w:t>
            </w:r>
            <w:r>
              <w:rPr>
                <w:rStyle w:val="1180"/>
                <w:rFonts w:ascii="Times New Roman" w:hAnsi="Times New Roman" w:eastAsia="Liberation Serif" w:cs="Times New Roman"/>
                <w:b w:val="0"/>
                <w:bCs w:val="0"/>
                <w:color w:val="000000"/>
                <w:sz w:val="20"/>
                <w:szCs w:val="20"/>
                <w:highlight w:val="white"/>
                <w:u w:val="none"/>
                <w:shd w:val="clear" w:color="auto" w:fill="ffffff"/>
                <w:lang w:eastAsia="en-US"/>
              </w:rPr>
              <w:t xml:space="preserve">яет следующие мероприятия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 связанные с поставкой Товара: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- доставка Товара до места поставки,  указанного в договоре;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-выполнение  погрузо-разгрузочных мероприятий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     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  <w:shd w:val="clear" w:color="auto" w:fill="ffffff"/>
              </w:rPr>
              <w:t xml:space="preserve">    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Датой поставки товара считается дата подписания тов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ар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но-транспортной накладной, подписанной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сторо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нами в месте назначения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sz w:val="20"/>
                <w:szCs w:val="20"/>
                <w:highlight w:val="white"/>
              </w:rPr>
              <w:t xml:space="preserve">   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Поставка товара осуществляется в сопро</w:t>
            </w: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вождении необходимых документов: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0" w:right="-1" w:firstLine="0"/>
              <w:jc w:val="both"/>
              <w:spacing w:after="181" w:afterAutospacing="0" w:line="233" w:lineRule="auto"/>
              <w:widowControl w:val="off"/>
              <w:rPr>
                <w:sz w:val="20"/>
                <w:szCs w:val="20"/>
              </w:rPr>
            </w:pPr>
            <w:r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pacing w:val="-1"/>
                <w:sz w:val="20"/>
                <w:szCs w:val="20"/>
                <w:highlight w:val="white"/>
                <w:u w:val="none"/>
                <w:shd w:val="clear" w:color="auto" w:fill="ffffff"/>
              </w:rPr>
              <w:t xml:space="preserve">-  счет на оплату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pacing w:val="-1"/>
                <w:sz w:val="20"/>
                <w:szCs w:val="20"/>
                <w:highlight w:val="white"/>
                <w:u w:val="none"/>
                <w:shd w:val="clear" w:color="auto" w:fill="ffffff"/>
                <w:lang w:val="ru-RU"/>
              </w:rPr>
              <w:t xml:space="preserve">  и УПД (или товарной накладной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pacing w:val="-1"/>
                <w:sz w:val="20"/>
                <w:szCs w:val="20"/>
                <w:highlight w:val="white"/>
                <w:u w:val="none"/>
                <w:shd w:val="clear" w:color="auto" w:fill="ffffff"/>
                <w:lang w:val="ru-RU"/>
              </w:rPr>
              <w:t xml:space="preserve">, счет-фактуры)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pacing w:val="-1"/>
                <w:sz w:val="20"/>
                <w:szCs w:val="20"/>
                <w:highlight w:val="white"/>
                <w:u w:val="none"/>
                <w:shd w:val="clear" w:color="auto" w:fill="ffffff"/>
                <w:lang w:val="ru-RU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 w:val="0"/>
              <w:ind w:left="0" w:right="-1" w:firstLine="0"/>
              <w:jc w:val="both"/>
              <w:spacing w:before="0" w:after="0" w:line="240" w:lineRule="auto"/>
              <w:widowControl/>
              <w:tabs>
                <w:tab w:val="left" w:pos="567" w:leader="none"/>
                <w:tab w:val="clear" w:pos="709" w:leader="none"/>
              </w:tabs>
              <w:rPr>
                <w:rFonts w:ascii="Times New Roman" w:hAnsi="Times New Roman" w:eastAsia="TimesNewRoman" w:cs="Times New Roman"/>
                <w:b w:val="0"/>
                <w:bCs w:val="0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Liberation Serif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eastAsia="Liberation Serif" w:cs="Times New Roman" w:eastAsiaTheme="minorHAnsi"/>
                <w:b w:val="0"/>
                <w:bCs w:val="0"/>
                <w:color w:val="000000"/>
                <w:sz w:val="20"/>
                <w:szCs w:val="20"/>
                <w:highlight w:val="white"/>
              </w:rPr>
              <w:t xml:space="preserve">       Все указа</w:t>
            </w:r>
            <w:r>
              <w:rPr>
                <w:rFonts w:ascii="Times New Roman" w:hAnsi="Times New Roman" w:eastAsia="Liberation Serif" w:cs="Times New Roman" w:eastAsiaTheme="minorHAnsi"/>
                <w:color w:val="000000"/>
                <w:sz w:val="20"/>
                <w:szCs w:val="20"/>
                <w:highlight w:val="white"/>
              </w:rPr>
              <w:t xml:space="preserve">нные </w:t>
            </w:r>
            <w:r>
              <w:rPr>
                <w:rFonts w:ascii="Times New Roman" w:hAnsi="Times New Roman" w:eastAsia="Liberation Serif" w:cs="Times New Roman" w:eastAsiaTheme="minorHAnsi"/>
                <w:color w:val="000000"/>
                <w:sz w:val="20"/>
                <w:szCs w:val="20"/>
                <w:highlight w:val="white"/>
              </w:rPr>
              <w:t xml:space="preserve"> документы оформляются за счёт Поставщика.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995"/>
              <w:ind w:left="0" w:right="0" w:firstLine="0"/>
              <w:jc w:val="both"/>
              <w:spacing w:line="240" w:lineRule="auto"/>
              <w:widowControl w:val="off"/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        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highlight w:val="white"/>
              </w:rPr>
              <w:t xml:space="preserve">Условия и порядок поставки, количество товаров (выполнения работ, оказания услуг), требование к качеству товаров, работ, услуг, требования к документам для данного вида товара 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  <w:highlight w:val="white"/>
              </w:rPr>
              <w:t xml:space="preserve"> в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highlight w:val="white"/>
              </w:rPr>
              <w:t xml:space="preserve"> приложении № 1 к извещению  «Описание предмета закупки»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  <w:highlight w:val="white"/>
              </w:rPr>
              <w:t xml:space="preserve">  и приложении № 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highlight w:val="white"/>
              </w:rPr>
              <w:t xml:space="preserve">  «Проект договора»  к извещению.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60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5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Сведения о начальной (максимальной) цене Договора и о начальной (максимальной) цене единицы ТРУ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pStyle w:val="995"/>
              <w:ind w:left="-72" w:right="0" w:firstLine="0"/>
              <w:spacing w:line="240" w:lineRule="auto"/>
              <w:widowControl w:val="off"/>
              <w:tabs>
                <w:tab w:val="left" w:pos="316" w:leader="none"/>
                <w:tab w:val="left" w:pos="529" w:leader="none"/>
                <w:tab w:val="clear" w:pos="709" w:leader="none"/>
              </w:tabs>
              <w:rPr>
                <w:rFonts w:ascii="Times New Roman" w:hAnsi="Times New Roman"/>
                <w:b/>
                <w:iCs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highlight w:val="white"/>
              </w:rPr>
              <w:t xml:space="preserve">      </w:t>
            </w:r>
            <w:r>
              <w:rPr>
                <w:rFonts w:ascii="Times New Roman" w:hAnsi="Times New Roman"/>
                <w:b/>
                <w:iCs/>
                <w:color w:val="00000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/>
                <w:b/>
                <w:iCs/>
                <w:color w:val="00000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/>
                <w:b/>
                <w:iCs/>
                <w:color w:val="000000"/>
                <w:sz w:val="22"/>
                <w:szCs w:val="22"/>
                <w:highlight w:val="white"/>
              </w:rPr>
              <w:t xml:space="preserve">Начальная (максимальная) цена Договора составляет:</w:t>
            </w:r>
            <w:r>
              <w:rPr>
                <w:sz w:val="22"/>
                <w:szCs w:val="22"/>
              </w:rPr>
            </w:r>
            <w:r/>
          </w:p>
          <w:p>
            <w:pPr>
              <w:ind w:left="0" w:right="0" w:firstLine="0"/>
              <w:jc w:val="both"/>
              <w:spacing w:line="240" w:lineRule="auto"/>
              <w:widowControl w:val="off"/>
              <w:tabs>
                <w:tab w:val="left" w:pos="316" w:leader="none"/>
                <w:tab w:val="left" w:pos="529" w:leader="none"/>
              </w:tabs>
              <w:rPr>
                <w:b/>
                <w:bCs/>
                <w:sz w:val="22"/>
                <w:szCs w:val="22"/>
                <w:highlight w:val="white"/>
              </w:rPr>
            </w:pPr>
            <w:r>
              <w:rPr>
                <w:rStyle w:val="1028"/>
                <w:rFonts w:ascii="Times New Roman" w:hAnsi="Times New Roman" w:eastAsia="Times New Roman" w:cs="Times New Roman"/>
                <w:b/>
                <w:bCs/>
                <w:iCs/>
                <w:color w:val="000000"/>
                <w:sz w:val="22"/>
                <w:szCs w:val="22"/>
                <w:highlight w:val="white"/>
                <w:shd w:val="clear" w:color="auto" w:fill="auto"/>
                <w:lang w:val="ru-RU" w:eastAsia="zh-CN" w:bidi="ar-SA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TimesNewRoman" w:cs="Times New Roman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Times New Roman" w:hAnsi="Times New Roman" w:eastAsia="TimesNewRoman" w:cs="Times New Roman"/>
                <w:b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444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Двести восемьдесят восемь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 тысяч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четыреста сорок четыре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 рубл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я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18"/>
                <w:szCs w:val="18"/>
                <w:lang w:bidi="ar-SA"/>
              </w:rPr>
              <w:t xml:space="preserve"> копейки)</w:t>
            </w:r>
            <w:r/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2"/>
                <w:szCs w:val="22"/>
                <w:lang w:bidi="ar-SA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contextualSpacing/>
              <w:ind w:left="-72" w:right="0" w:firstLine="0"/>
              <w:jc w:val="both"/>
              <w:spacing w:before="0" w:after="200" w:line="218" w:lineRule="auto"/>
              <w:widowControl w:val="off"/>
              <w:tabs>
                <w:tab w:val="left" w:pos="316" w:leader="none"/>
                <w:tab w:val="left" w:pos="529" w:leader="none"/>
                <w:tab w:val="clear" w:pos="709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z w:val="20"/>
                <w:szCs w:val="20"/>
                <w:highlight w:val="white"/>
                <w:u w:val="none"/>
              </w:rPr>
            </w:r>
            <w:r/>
          </w:p>
        </w:tc>
      </w:tr>
      <w:tr>
        <w:trPr>
          <w:trHeight w:val="60"/>
        </w:trPr>
        <w:tc>
          <w:tcPr>
            <w:shd w:val="clear" w:color="ffffff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eastAsia="Liberation Serif" w:cs="Liberation Serif"/>
                <w:b/>
                <w:bCs/>
                <w:color w:val="000000"/>
                <w:sz w:val="20"/>
                <w:szCs w:val="20"/>
                <w:highlight w:val="white"/>
              </w:rPr>
              <w:t xml:space="preserve">5/1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vMerge w:val="restart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Liberation Serif" w:hAnsi="Liberation Serif" w:eastAsia="Liberation Serif" w:cs="Liberation Serif"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eastAsia="Liberation Serif" w:cs="Liberation Serif"/>
                <w:b/>
                <w:iCs/>
                <w:color w:val="000000"/>
                <w:sz w:val="20"/>
                <w:szCs w:val="20"/>
                <w:highlight w:val="white"/>
              </w:rPr>
              <w:t xml:space="preserve">Источник финансирования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vMerge w:val="restart"/>
            <w:textDirection w:val="lrTb"/>
            <w:noWrap w:val="false"/>
          </w:tcPr>
          <w:p>
            <w:pPr>
              <w:pStyle w:val="995"/>
              <w:ind w:left="-72" w:right="0" w:firstLine="0"/>
              <w:spacing w:line="240" w:lineRule="auto"/>
              <w:widowControl w:val="off"/>
              <w:tabs>
                <w:tab w:val="left" w:pos="316" w:leader="none"/>
                <w:tab w:val="left" w:pos="529" w:leader="none"/>
                <w:tab w:val="clear" w:pos="709" w:leader="none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Liberation Serif" w:cs="Times New Roman"/>
                <w:iCs/>
                <w:color w:val="000000"/>
                <w:sz w:val="20"/>
                <w:szCs w:val="20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highlight w:val="white"/>
              </w:rPr>
              <w:t xml:space="preserve">За счет субсидий из бюджета Свердловской области, за счет приносящей доход деятельности.</w:t>
            </w:r>
            <w:r>
              <w:rPr>
                <w:rFonts w:ascii="Times New Roman" w:hAnsi="Times New Roman" w:cs="Times New Roman"/>
                <w:b w:val="0"/>
                <w:color w:val="c9211e"/>
                <w:sz w:val="20"/>
                <w:szCs w:val="20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</w:tc>
      </w:tr>
      <w:tr>
        <w:trPr>
          <w:trHeight w:val="1142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6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Срок, место и порядок представления Извещения о закупке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left="-72" w:firstLine="0"/>
              <w:spacing w:line="240" w:lineRule="auto"/>
              <w:tabs>
                <w:tab w:val="left" w:pos="316" w:leader="none"/>
                <w:tab w:val="left" w:pos="529" w:leader="none"/>
              </w:tabs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Извещение предоставляется в форме электронного документа </w:t>
            </w: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с 11.09.</w:t>
            </w: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2026г.</w:t>
            </w: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b/>
                <w:sz w:val="20"/>
                <w:szCs w:val="20"/>
                <w:highlight w:val="white"/>
              </w:rPr>
              <w:t xml:space="preserve">по18.09.2026г.</w:t>
            </w:r>
            <w:r>
              <w:rPr>
                <w:rFonts w:ascii="Times New Roman" w:hAnsi="Times New Roman" w:eastAsia="Calibri"/>
                <w:b/>
                <w:sz w:val="20"/>
                <w:szCs w:val="20"/>
                <w:highlight w:val="white"/>
              </w:rPr>
              <w:t xml:space="preserve"> до 14.00</w:t>
            </w:r>
            <w:r>
              <w:rPr>
                <w:rFonts w:ascii="Times New Roman" w:hAnsi="Times New Roman" w:eastAsia="Calibri"/>
                <w:b/>
                <w:sz w:val="20"/>
                <w:szCs w:val="20"/>
                <w:highlight w:val="white"/>
              </w:rPr>
              <w:t xml:space="preserve"> (время местное)</w:t>
            </w: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  без взимания платы. 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0"/>
              <w:jc w:val="left"/>
              <w:spacing w:line="240" w:lineRule="auto"/>
              <w:widowControl w:val="off"/>
              <w:tabs>
                <w:tab w:val="left" w:pos="529" w:leader="none"/>
                <w:tab w:val="left" w:pos="709" w:leader="none"/>
              </w:tabs>
              <w:rPr>
                <w:highlight w:val="white"/>
              </w:rPr>
            </w:pPr>
            <w:r>
              <w:rPr>
                <w:rFonts w:eastAsia="Calibri"/>
                <w:color w:val="000000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eastAsia="Calibri" w:cs="Times New Roman"/>
                <w:color w:val="000000"/>
                <w:sz w:val="20"/>
                <w:szCs w:val="20"/>
                <w:highlight w:val="white"/>
              </w:rPr>
              <w:t xml:space="preserve">Участники закупки могут получить извещение о проведении запроса котировок бесплатно на официальном сайте </w:t>
            </w:r>
            <w:hyperlink r:id="rId14" w:tooltip="http://www.zakupki.gov.ru/" w:history="1">
              <w:r>
                <w:rPr>
                  <w:rFonts w:ascii="Times New Roman" w:hAnsi="Times New Roman" w:eastAsia="Calibri" w:cs="Times New Roman"/>
                  <w:color w:val="000000"/>
                  <w:sz w:val="20"/>
                  <w:szCs w:val="20"/>
                  <w:highlight w:val="white"/>
                </w:rPr>
                <w:t xml:space="preserve">www.zakupki.gov.ru</w:t>
              </w:r>
            </w:hyperlink>
            <w:r>
              <w:rPr>
                <w:rFonts w:ascii="Times New Roman" w:hAnsi="Times New Roman" w:eastAsia="Calibri" w:cs="Times New Roman"/>
                <w:color w:val="000000"/>
                <w:sz w:val="20"/>
                <w:szCs w:val="20"/>
                <w:highlight w:val="white"/>
              </w:rPr>
              <w:t xml:space="preserve"> и на электронной торговой площадке с момента его размещения на официальном сайте: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rFonts w:ascii="Times New Roman" w:hAnsi="Times New Roman" w:eastAsia="Liberation Serif" w:cs="Times New Roman"/>
                <w:b/>
                <w:bCs/>
                <w:color w:val="auto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 w:cs="Times New Roman"/>
                <w:bCs/>
                <w:color w:val="auto"/>
                <w:sz w:val="20"/>
                <w:szCs w:val="20"/>
                <w:highlight w:val="white"/>
              </w:rPr>
              <w:t xml:space="preserve">Оператор ЭП:</w:t>
            </w:r>
            <w:r>
              <w:rPr>
                <w:rFonts w:ascii="Times New Roman" w:hAnsi="Times New Roman" w:eastAsia="Calibri" w:cs="Times New Roman"/>
                <w:bCs/>
                <w:color w:val="auto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Liberation Serif" w:cs="Times New Roman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ЭТП  </w:t>
            </w:r>
            <w:r>
              <w:rPr>
                <w:rFonts w:ascii="Times New Roman" w:hAnsi="Times New Roman" w:eastAsia="Liberation Serif" w:cs="Times New Roman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 «</w:t>
            </w:r>
            <w:r>
              <w:rPr>
                <w:rFonts w:ascii="Times New Roman" w:hAnsi="Times New Roman" w:eastAsia="Liberation Serif" w:cs="Times New Roman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РАД «Российский аукционный дом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Liberation Serif" w:cs="Times New Roman"/>
                <w:b/>
                <w:bCs/>
                <w:iCs/>
                <w:color w:val="auto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eastAsia="Calibri" w:cs="Times New Roman"/>
                <w:bCs/>
                <w:sz w:val="20"/>
                <w:szCs w:val="20"/>
                <w:highlight w:val="white"/>
              </w:rPr>
              <w:t xml:space="preserve">Адреса ЭП в сети «Интернет»: </w:t>
            </w:r>
            <w:r>
              <w:rPr>
                <w:rStyle w:val="1021"/>
                <w:rFonts w:ascii="Times New Roman" w:hAnsi="Times New Roman" w:eastAsia="Liberation Serif" w:cs="Times New Roman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https://lot-online.ru/</w:t>
            </w:r>
            <w:r>
              <w:rPr>
                <w:highlight w:val="white"/>
              </w:rPr>
            </w:r>
            <w:r/>
          </w:p>
        </w:tc>
      </w:tr>
      <w:tr>
        <w:trPr>
          <w:trHeight w:val="425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7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Порядок, дата начала, дата и время окончания срока подачи заявок на участие в закупке (этапах конкурентной закупки) и порядок подведения итогов конкурентной закупки (этапов конкурентной закупки)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pStyle w:val="1349"/>
              <w:contextualSpacing/>
              <w:ind w:left="0" w:right="0" w:firstLine="0"/>
              <w:keepNext/>
              <w:spacing w:before="0" w:after="200" w:line="240" w:lineRule="auto"/>
              <w:widowControl w:val="off"/>
              <w:rPr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Д</w:t>
            </w:r>
            <w:r>
              <w:rPr>
                <w:rFonts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ата и время начала подачи Заявок: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contextualSpacing/>
              <w:ind w:left="0" w:right="0" w:firstLine="0"/>
              <w:spacing w:before="0" w:after="200" w:line="240" w:lineRule="auto"/>
              <w:widowControl w:val="off"/>
              <w:rPr>
                <w:sz w:val="20"/>
                <w:szCs w:val="20"/>
                <w:highlight w:val="white"/>
              </w:rPr>
            </w:pP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11.09.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2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026г. с 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12: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00 </w:t>
            </w:r>
            <w:r>
              <w:rPr>
                <w:rFonts w:eastAsia="Calibri"/>
                <w:iCs/>
                <w:color w:val="000000"/>
                <w:sz w:val="20"/>
                <w:szCs w:val="20"/>
                <w:highlight w:val="white"/>
              </w:rPr>
              <w:t xml:space="preserve">(время местное).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contextualSpacing/>
              <w:ind w:left="0" w:right="0" w:firstLine="0"/>
              <w:spacing w:before="0" w:after="200" w:line="240" w:lineRule="auto"/>
              <w:widowControl w:val="off"/>
              <w:rPr>
                <w:rFonts w:eastAsia="Calibri"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     </w:t>
            </w:r>
            <w:r>
              <w:rPr>
                <w:rFonts w:eastAsia="Calibri"/>
                <w:b/>
                <w:bCs/>
                <w:iCs/>
                <w:color w:val="000000"/>
                <w:sz w:val="20"/>
                <w:szCs w:val="20"/>
                <w:highlight w:val="white"/>
              </w:rPr>
              <w:t xml:space="preserve">Дата и время окончания подачи Заявок: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contextualSpacing/>
              <w:ind w:left="0" w:right="0" w:firstLine="0"/>
              <w:spacing w:before="0" w:after="200" w:line="240" w:lineRule="auto"/>
              <w:widowControl w:val="off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18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.09.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2026г.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 в 14.00 </w:t>
            </w:r>
            <w:r>
              <w:rPr>
                <w:rFonts w:eastAsia="Calibri"/>
                <w:iCs/>
                <w:color w:val="000000"/>
                <w:sz w:val="20"/>
                <w:szCs w:val="20"/>
                <w:highlight w:val="white"/>
              </w:rPr>
              <w:t xml:space="preserve">(время местное).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contextualSpacing/>
              <w:ind w:left="0" w:right="0" w:firstLine="0"/>
              <w:spacing w:before="0" w:after="200" w:line="240" w:lineRule="auto"/>
              <w:widowControl w:val="off"/>
              <w:rPr>
                <w:rFonts w:eastAsia="Calibri"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     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Рассмотрение заявок и подведение итогов Комиссией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: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contextualSpacing/>
              <w:ind w:left="0" w:right="0" w:firstLine="0"/>
              <w:spacing w:before="0" w:after="200" w:line="240" w:lineRule="auto"/>
              <w:widowControl w:val="off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18.09.2026г.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 с 1</w:t>
            </w:r>
            <w:r>
              <w:rPr>
                <w:rFonts w:eastAsia="Calibri"/>
                <w:b/>
                <w:iCs/>
                <w:color w:val="000000"/>
                <w:sz w:val="20"/>
                <w:szCs w:val="20"/>
                <w:highlight w:val="white"/>
              </w:rPr>
              <w:t xml:space="preserve">5-00 ч. </w:t>
            </w:r>
            <w:r>
              <w:rPr>
                <w:rFonts w:eastAsia="Calibri"/>
                <w:iCs/>
                <w:color w:val="000000"/>
                <w:sz w:val="20"/>
                <w:szCs w:val="20"/>
                <w:highlight w:val="white"/>
              </w:rPr>
              <w:t xml:space="preserve">(время местное).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0"/>
              <w:spacing w:before="0" w:after="6" w:afterAutospacing="0" w:line="240" w:lineRule="auto"/>
              <w:widowControl w:val="off"/>
              <w:rPr>
                <w:rFonts w:eastAsia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/>
                <w:b/>
                <w:iCs/>
                <w:color w:val="000000"/>
                <w:sz w:val="20"/>
                <w:szCs w:val="20"/>
                <w:highlight w:val="white"/>
              </w:rPr>
              <w:t xml:space="preserve">     </w:t>
            </w:r>
            <w:r>
              <w:rPr>
                <w:rFonts w:eastAsia="Times New Roman" w:cs="Times New Roman"/>
                <w:b/>
                <w:iCs/>
                <w:color w:val="000000"/>
                <w:sz w:val="20"/>
                <w:szCs w:val="20"/>
                <w:highlight w:val="white"/>
              </w:rPr>
              <w:t xml:space="preserve">Место рассмотрения Заявок:</w:t>
            </w:r>
            <w:r>
              <w:rPr>
                <w:rFonts w:eastAsia="Times New Roman" w:cs="Times New Roman"/>
                <w:iCs/>
                <w:color w:val="000000"/>
                <w:sz w:val="20"/>
                <w:szCs w:val="20"/>
                <w:highlight w:val="white"/>
              </w:rPr>
              <w:t xml:space="preserve"> Свердловская область, г. Полевской, ул.Бажова, д.9 — кабинет директора.  Рассмотрение Заявок осуществляется в порядке, установленном в пункте 20 Извещения.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Рассмотрение Заявок осуществляется в порядке, установленном в пункте 20 Извещения о закупке.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Заявки будут рассмотрены (подведены итоги) Комиссией в порядке, установленном в пункте 20 Извещения о закупке.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По результатам рассмотр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ения Заявок составляется протокол подведения итогов. Протокол размещается Заказчиком на электронной площадке, в ЕИС, на официальном сайте, за исключением случаев, предусмотренных Федеральным законом № 223-ФЗ, не позднее чем через три дня со дня подписания.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Протокол рассмотрения и оценки заявок на участие в запросе котировок, составляемый в ходе осущ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ествления конкурентной закупки (по результатам этапа закупки), в том числе протокол рассмотрения единственной заявки на участие в конкурентной закупке, подписывается всеми присутствующими членами комиссии и должен содержать, в том числе следующие сведения: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дату подписания протокола;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количество поданных на участие в закупке заявок, а также дату и время регистрации каждой такой заявки;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3) сведения об объеме, цене закупаемых товаров, работ, услуг (максимальном значении цены либо цене единицы), сроке исполнения договора;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порядковые номера заявок на участие в закупке в порядке умень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шения степени выгодности содержащихся в них условий исполнения договора, включая информацию о ценовых предложениях участников закупки. Заявке на участие в закупке, в которой содержатся лучшие условия исполнения договора, присваивается первый номер. В случа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 если в нескольких заявках на участие в закупке содержатся одинаковые условия исполнения договора,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5) результаты рассмотрения заявок на участие в закупке, с указанием в том числе: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количества заявок на участие в закупке, которые отклонены;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оснований отклонения каждой заявки на участие в закупке, с указанием положений извещения о проведении запроса котировок, которым не соответствуют такие заявки;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6) 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причины, по которым закупка признана несостоявшейся, в случае ее признания таковой, в соответствии с пунктом 97 Положения о закупках: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а) не подано ни одной заявки на участие в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б) по результатам ее проведения все заявки на участие в закупке отклонены;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в) на участие в закупке подана только одна заявка;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г) по результатам ее проведения отклонены все заявки, за исключением одной заявки на участие в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д) по результатам ее проведения от заключения договора уклонились все участники закупки.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7) сведения о заказчике;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8) иные сведения в случае, если необходимость их указания в протоколе предусмотрена Извещением о закупке и Положением о закупках.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если конкурентная закупка признана несостоявшейся и только один участник закупки, пода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вший заявку на участие в конкурентной закупке, признан участником закупки, заказчик в течение четырех рабочих дней с даты размещения в ЕИС, на официальном сайте, за исключением случаев, предусмотренных Федеральным законом № 223-ФЗ,  протокола рассмотрения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единственной заявки на участие в конкурентной закупке направляет посредством электронной площадки такому участнику закупки проект договора, который составляется путем включения условий исполнения договора, предложенных таким участником в заявке на участие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конкурентной закупке, в проект договора, прилагаемый к извещению о закупке. При этом договор заключается на условиях, предусмотренных извещением о закупке, по цене договора (цене единицы товара, работы, услуги), указанной участником закупки в заявке на 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частие в конкурентной закупке, при этом цена такого договора (цена единицы товара, работы, услуги) не может превышать начальную (максимальную) цену договора (цену единицы товара, работы, услуги), указанную в извещении об осуществлении конкурентной закупки.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Если запрос котировок признан несостоявшимся в соответствии с подпунктами а), б) подпункта 6) пункта 7 настоящего Извещения о закупке, заказчик вправе внести изменения в план закупки и провести закупку повторно в форме запроса котировок или аукциона.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284"/>
              <w:keepNext/>
              <w:spacing w:before="0" w:after="6" w:afterAutospacing="0" w:line="240" w:lineRule="auto"/>
              <w:widowControl w:val="off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8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Информация </w:t>
            </w: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br/>
              <w:t xml:space="preserve">об ЭП, обеспечивающей проведение закупки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vAlign w:val="center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Оператор ЭП: </w:t>
            </w:r>
            <w:r>
              <w:rPr>
                <w:rFonts w:eastAsia="Calibri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Liberation Serif" w:hAnsi="Liberation Serif" w:eastAsia="Liberation Serif" w:cs="Liberation Serif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 ЭТП</w:t>
            </w:r>
            <w:r>
              <w:rPr>
                <w:rFonts w:ascii="Liberation Serif" w:hAnsi="Liberation Serif" w:eastAsia="Liberation Serif" w:cs="Liberation Serif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 «</w:t>
            </w:r>
            <w:r>
              <w:rPr>
                <w:rFonts w:ascii="Liberation Serif" w:hAnsi="Liberation Serif" w:eastAsia="Liberation Serif" w:cs="Liberation Serif"/>
                <w:b/>
                <w:bCs/>
                <w:iCs/>
                <w:color w:val="auto"/>
                <w:sz w:val="20"/>
                <w:szCs w:val="20"/>
                <w:highlight w:val="white"/>
              </w:rPr>
              <w:t xml:space="preserve">РАД «Российский аукционный дом»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Адреса ЭП в сети «Интернет»: </w:t>
            </w:r>
            <w:r>
              <w:rPr>
                <w:rStyle w:val="1021"/>
                <w:rFonts w:ascii="Liberation Serif" w:hAnsi="Liberation Serif" w:eastAsia="Liberation Serif" w:cs="Liberation Serif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https://lot-online.ru/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– для направления Заявки: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https://lot-online.ru/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Заказчик формирует извещение о закупке в 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Региональной и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нформационной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системе в сфере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 закупок Свердловской области с последующей его интеграцией на ЭП.</w:t>
            </w:r>
            <w:r>
              <w:rPr>
                <w:highlight w:val="white"/>
              </w:rPr>
            </w:r>
            <w:r/>
          </w:p>
          <w:p>
            <w:pPr>
              <w:ind w:firstLine="567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Взаимодействие Заказчика и оператора ЭП, Участника и оператора ЭП, направление Заявок и </w:t>
            </w:r>
            <w:r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  <w:t xml:space="preserve">документов, связанных с </w:t>
            </w:r>
            <w:r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  <w:t xml:space="preserve">участием в закупке,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</w:rPr>
              <w:t xml:space="preserve"> осуществляются в соответствии с Регламентом</w:t>
            </w:r>
            <w:r>
              <w:rPr>
                <w:rFonts w:ascii="Times New Roman" w:hAnsi="Times New Roman" w:eastAsia="Calibri"/>
                <w:bCs/>
                <w:spacing w:val="-8"/>
                <w:sz w:val="20"/>
                <w:szCs w:val="20"/>
                <w:highlight w:val="white"/>
              </w:rPr>
              <w:t xml:space="preserve">, размещенном на сайте оператора ЭП  «РТС-тендер»  в сети «Интернет» </w:t>
            </w: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доменное имя </w:t>
            </w:r>
            <w:r>
              <w:rPr>
                <w:rStyle w:val="1021"/>
                <w:rFonts w:ascii="Liberation Serif" w:hAnsi="Liberation Serif" w:eastAsia="Liberation Serif" w:cs="Liberation Serif"/>
                <w:b/>
                <w:bCs/>
                <w:iCs/>
                <w:color w:val="000000"/>
                <w:sz w:val="20"/>
                <w:szCs w:val="20"/>
                <w:highlight w:val="white"/>
                <w:u w:val="none"/>
              </w:rPr>
              <w:t xml:space="preserve">www.rts-tender.ru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  <w:u w:val="single"/>
              </w:rPr>
              <w:t xml:space="preserve"> </w:t>
            </w:r>
            <w:r>
              <w:rPr>
                <w:rFonts w:ascii="Times New Roman" w:hAnsi="Times New Roman" w:eastAsia="Calibri"/>
                <w:bCs/>
                <w:sz w:val="20"/>
                <w:szCs w:val="20"/>
                <w:highlight w:val="white"/>
                <w:u w:val="single"/>
              </w:rPr>
              <w:t xml:space="preserve">(далее – Регламент ЭП).</w:t>
            </w: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  <w:p>
            <w:pPr>
              <w:pStyle w:val="1231"/>
              <w:ind w:firstLine="284"/>
              <w:spacing w:before="0" w:beforeAutospacing="0" w:after="0" w:afterAutospacing="0"/>
              <w:rPr>
                <w:sz w:val="20"/>
                <w:szCs w:val="20"/>
                <w:highlight w:val="white"/>
              </w:rPr>
            </w:pP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Участнику закупки в электронной форме для участия в закупке в электронной форме необходимо получить аккредитацию на электронной площадке в порядке, установленном оператором электронной площадки.</w:t>
            </w:r>
            <w:r>
              <w:rPr>
                <w:highlight w:val="white"/>
              </w:rPr>
            </w:r>
            <w:r/>
          </w:p>
          <w:p>
            <w:pPr>
              <w:pStyle w:val="1231"/>
              <w:ind w:firstLine="284"/>
              <w:spacing w:before="0" w:beforeAutospacing="0" w:after="0" w:afterAutospacing="0"/>
              <w:rPr>
                <w:sz w:val="20"/>
                <w:szCs w:val="20"/>
                <w:highlight w:val="white"/>
              </w:rPr>
            </w:pP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Обмен между участником закупк</w:t>
            </w: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и в электронной форме, заказчиком и оператором электронной площадки информацией, связанной с получением аккредитации на электронной площадке, осуществлением закупки в электронной форме, осуществляется на электронной площадке в форме электронных документов.</w:t>
            </w:r>
            <w:r>
              <w:rPr>
                <w:highlight w:val="white"/>
              </w:rPr>
            </w:r>
            <w:r/>
          </w:p>
          <w:p>
            <w:pPr>
              <w:pStyle w:val="1231"/>
              <w:ind w:firstLine="284"/>
              <w:spacing w:before="0" w:beforeAutospacing="0" w:after="0" w:afterAutospacing="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Электронные документы участн</w:t>
            </w: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ика закупки в электронной форме, заказчика, оператора электронной площадки должны быть подписаны электронной подписью лица, имеющего право действовать от имени соответственно участника закупки в электронной форме, заказчика, оператора электронной площадки.</w:t>
            </w:r>
            <w:r>
              <w:rPr>
                <w:highlight w:val="white"/>
              </w:rPr>
            </w:r>
            <w:r/>
          </w:p>
          <w:p>
            <w:pPr>
              <w:pStyle w:val="1231"/>
              <w:ind w:firstLine="284"/>
              <w:spacing w:before="0" w:beforeAutospacing="0" w:after="0" w:afterAutospacing="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bCs/>
                <w:color w:val="37302a" w:themeColor="text2"/>
                <w:sz w:val="20"/>
                <w:szCs w:val="20"/>
                <w:highlight w:val="white"/>
              </w:rPr>
              <w:t xml:space="preserve">Размещение заказчиками в ЕИС информации о закупке, предоставление доступа к такой информации осуществляются без взимания платы.</w:t>
            </w:r>
            <w:r>
              <w:rPr>
                <w:highlight w:val="white"/>
              </w:rPr>
            </w:r>
            <w:r/>
          </w:p>
          <w:p>
            <w:pPr>
              <w:pStyle w:val="1231"/>
              <w:ind w:firstLine="284"/>
              <w:spacing w:before="0" w:beforeAutospacing="0" w:after="0" w:afterAutospacing="0"/>
              <w:rPr>
                <w:rFonts w:ascii="Times New Roman" w:hAnsi="Times New Roman" w:eastAsia="Calibri"/>
                <w:color w:val="1f497d" w:themeColor="text2"/>
                <w:sz w:val="20"/>
                <w:szCs w:val="20"/>
                <w:highlight w:val="white"/>
              </w:rPr>
            </w:pP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Функционирование электронной площадки осуществляется в соответствии с правилами, действующими на электронной площадке, и соглашением, заключенным между заказчиком и оператором электронной площадки, с учетом положений статьи 3</w:t>
            </w:r>
            <w:r>
              <w:rPr>
                <w:color w:val="37302a" w:themeColor="text2"/>
                <w:sz w:val="20"/>
                <w:szCs w:val="20"/>
                <w:highlight w:val="white"/>
                <w:vertAlign w:val="superscript"/>
              </w:rPr>
              <w:t xml:space="preserve">3 </w:t>
            </w:r>
            <w:r>
              <w:rPr>
                <w:color w:val="37302a" w:themeColor="text2"/>
                <w:sz w:val="20"/>
                <w:szCs w:val="20"/>
                <w:highlight w:val="white"/>
              </w:rPr>
              <w:t xml:space="preserve">Федерального закона № 223-ФЗ.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9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eastAsia="Calibri" w:cs="Times New Roman"/>
                <w:b/>
                <w:bCs/>
                <w:sz w:val="20"/>
                <w:szCs w:val="20"/>
                <w:highlight w:val="white"/>
              </w:rPr>
              <w:t xml:space="preserve">орядок подачи, изменения и отзыва заявок на участие в запросе котировок Участником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trike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9.1. Заявки на участие в закупке представляются согласно требованиям к содержанию, оформл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ению и составу заявки на участие в закупке, указанным в Извещении о закупке, в Извещении о закупке, участниками которой могут быть только субъекты малого и среднего предпринимательства, в соответствии с Федеральным законом № 223-ФЗ и Положением о закупках.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Заявки, заполненные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в соответствии с разделом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 II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настоящего Извещения о закупке, вместе с прилагаемыми документами направляются оператору ЭП в виде Электронного документа (в формате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word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), подписанного УКЭП (усиленной квалифицированной электронной подписью) уполномоченного представителя Участника или самого Участника.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9.2. Для участия в запросе котировок участник должен подать заявку на участие в запросе котировок с использованием функционала и в соответствии с 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егламентом электронной площадки, оформленную в электронной форме, с приложением комплекта электронных документов, указанных в настоящем Извещении о закупке, содержание и оформление которых соответствует требованиям извещения о проведении запроса котировок.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9.3. Участник закупки вправе подать только одну заявку на 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частие в такой закупке в отношении каждого предмета закупки (лота) в любое время с момента размещения извещения об осуществлении конкурентной закупки до предусмотренных Извещением о закупке даты и времени окончания срока подачи заявок на участие в закупке.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Участник закупки вправе изменить или отозвать 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вою заявку до истечения срока подачи заявок. Заявка на участие в такой закупке является измененной или отозванной, если изменение осуществлено или уведомление об отзыве заявки получено заказчиком до истечения срока подачи заявок на участие в такой закупке.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Внесение изменений и отзыв заявки участником закупки осуществляются через функционал электронной площадки, на которой проводится закупка, в соответствии с регламентом такой электронной площадки.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Ценовое предложение подается следующим образом. В части Заявки о ценовом предложении в поле «Предлагаемая цена» Участник указывает цену Договора, которая не должна превышать начальную (макс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имальную) цену Договора, указанную в пункте 5 Извещения о закупке с приложением комплекта электронных документов, указанных в настоящем Извещении о закупке, содержание и оформление которых соответствует требованиям извещения о проведении запроса котировок.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Заявка должна содержать информацию и документы, предусмотренные пунктами 18, 27 Извещения о закупке и подтверждающие соответствие Участника требованиям, установленным пунктом 18 Извещения о закупке.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tabs>
                <w:tab w:val="left" w:pos="52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trHeight w:val="850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10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Срок и порядок отмены осуществления закупки Заказчиком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10.1. Заказчик вправе отменит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ь конкурентную закупку, конкурентную закупку, участниками которой могут быть только субъекты малого и среднего предпр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ини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мательства, по одному и более предмету закупки (лоту) до наступления даты и в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ремени окончания срока подачи заявок на участие в закупке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b/>
                <w:bCs/>
                <w:iCs/>
                <w:sz w:val="20"/>
                <w:szCs w:val="20"/>
                <w:highlight w:val="white"/>
              </w:rPr>
              <w:t xml:space="preserve">(16.09.2026</w:t>
            </w:r>
            <w:r>
              <w:rPr>
                <w:rFonts w:ascii="Times New Roman" w:hAnsi="Times New Roman" w:eastAsia="Calibri"/>
                <w:b/>
                <w:bCs/>
                <w:iCs/>
                <w:sz w:val="20"/>
                <w:szCs w:val="20"/>
                <w:highlight w:val="white"/>
              </w:rPr>
              <w:t xml:space="preserve">г.</w:t>
            </w:r>
            <w:r>
              <w:rPr>
                <w:rFonts w:ascii="Times New Roman" w:hAnsi="Times New Roman" w:eastAsia="Calibri"/>
                <w:b/>
                <w:bCs/>
                <w:iCs/>
                <w:sz w:val="20"/>
                <w:szCs w:val="20"/>
                <w:highlight w:val="white"/>
              </w:rPr>
              <w:t xml:space="preserve"> до 23.55</w:t>
            </w:r>
            <w:r>
              <w:rPr>
                <w:rFonts w:ascii="Times New Roman" w:hAnsi="Times New Roman" w:eastAsia="Calibri"/>
                <w:b/>
                <w:iCs/>
                <w:sz w:val="20"/>
                <w:szCs w:val="20"/>
                <w:highlight w:val="white"/>
              </w:rPr>
              <w:t xml:space="preserve"> ч.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(в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ремя м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естное)).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10.2. Решение об отмене конкурент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ной закупки утверждается заказчиком с указанием даты принятия такого реш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ения и основания принятия решения.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Решение об отмене конкурентной закупки размещается посредством Региональной информационной системы в ЕИС,              в день принятия этого решения.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Для размещения в ЕИС, на официальном сайте, за исключением случаев, предусмотренных Федеральным законом № 223-ФЗ, сведений об отмене конкурентной закупки за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казчик посредством Региональной информационной системы формирует и направляет в ЕИС, на официальный сайт, за исключением случаев, предусмотренных Федеральным законом № 223-ФЗ, документ, содержащий следующие основные сведения об отмене конкурентной закупки: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дата принятия решения;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основание принятия решения.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Вместе с документом, содержащим основные сведения об отмене конкурентной закупки, заказчик размещает электронный вид документа, содержащего, в том числе решение об отмене конкурентной закупки.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10.3. По истечении срока отмены закупки в соответствии с п. 10.1. насто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ящего Извещения о закупке и до заключения договора заказчик вправе отменить определение поставщика (подрядчика, исполнителя) только в случае возникновения обстоятельств непреодолимой силы в соответствии с гражданским законодательством Российской Федерации.</w:t>
            </w:r>
            <w:r>
              <w:rPr>
                <w:highlight w:val="white"/>
              </w:rPr>
            </w:r>
            <w:r/>
          </w:p>
        </w:tc>
      </w:tr>
      <w:tr>
        <w:trPr>
          <w:trHeight w:val="850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11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Внесение изменений в извещение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11.1. Изменения, вносимые в извещение об осуществлении конкурентной закупки, в том числе при осуществлении конкурентной закупки, участниками которой могут быть только субъекты малого и среднего предпринимательства, разме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щаются заказчиком посредством Региональной информационной системы в ЕИС, на официальном сайте, за исключением случаев, предусмотренных Федеральным законом № 223-ФЗ, не позднее чем в течение трех дней со дня принятия решения о внесении указанных изменений.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11.2. В случае внесения изменений в извещение об осуществлении конкурентной закупки, в том числе при осуществлении конкурентной закупки, участниками которой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могут быть только субъекты малого и среднего предпринимательства, срок подачи заявок на участие в закупке должен быть продлен таким образом, чтобы с даты размещения в ЕИС, на официальном сайте, за исключением случаев, предусмотренных Федеральным законом №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223-ФЗ, указанных изменений до даты окончания срока подачи заявок на участие в конкурентной закупке оставалось не менее половины срока подачи заявок на участие в такой закупке, установленного настоящим Извещением о закупке для конкретного способа закупки.</w:t>
            </w:r>
            <w:r>
              <w:rPr>
                <w:highlight w:val="white"/>
              </w:rPr>
            </w:r>
            <w:r/>
          </w:p>
        </w:tc>
      </w:tr>
      <w:tr>
        <w:trPr>
          <w:trHeight w:val="445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12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0"/>
                <w:szCs w:val="20"/>
                <w:highlight w:val="white"/>
              </w:rPr>
              <w:t xml:space="preserve">Запрос разъяснений положений извещения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12.1. Любой участник закупки, в том числе при осуществлении конкурентной закупки, участниками которой могут быть только субъекты малого и среднего предпринимательства, вправе направить заказчику в порядке, предусмотренном Федеральным законом № 223-ФЗ и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Положением о закупках, запрос о даче разъяснений положений извещения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и документации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об осуществлении конкурентной закупки, в том числе закупки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, участниками которой могут быть только субъекты малого и среднего предпринимательства.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12.2. В течение трех рабочих дней с даты поступления запроса, указанного в пункте 12.1. настоящего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Извещения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о закупке, заказчик осуществляет разъяснение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положений извещения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и документации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об осуществлении конкурентной закупки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и размещает его в ЕИС, на официальном сайте, за исключением случаев, предусмотренных Федеральным законом № 223-ФЗ,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с указанием предмета запроса, но без указания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участника закупки, от которого поступил указанный запрос. При этом заказчик вправе не осуществлять разъяснение в случае, если указанный запрос поступил позднее чем за три рабочих дня до даты окончания срока подачи заявок на участие в конкурентной закупке.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При осуществлении конкурентной закупки направление участниками такой закупки запросов о даче разъяс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нений положений извещения об осуществлении конкурентной закупки, размещение в ЕИС, на официальном сайте, за исключением случаев, предусмотренных Федеральным законом № 223-ФЗ, таких разъяснений, подача участниками закупки в электронной форме заявок на участ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ие в закупке в электронной форме, предоставление комиссии доступа к указанным заявкам, сопоставление ценовых предложений участников закупки в электронной форме, формирование проектов протоколов, составляемых в соответствии с Федеральным законом № 223-ФЗ и 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оложением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 о закупках</w:t>
            </w:r>
            <w:r>
              <w:rPr>
                <w:rFonts w:ascii="Times New Roman" w:hAnsi="Times New Roman" w:eastAsia="Calibri" w:cs="Times New Roman"/>
                <w:iCs/>
                <w:color w:val="37302a" w:themeColor="text2"/>
                <w:sz w:val="20"/>
                <w:szCs w:val="20"/>
                <w:highlight w:val="white"/>
              </w:rPr>
              <w:t xml:space="preserve">, обеспечиваются оператором электронной площадки на электронной площадке.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12.3. Разъяснения положений извещения об осуществлении конкурентной закупки</w:t>
            </w:r>
            <w:r>
              <w:rPr>
                <w:rFonts w:ascii="Times New Roman" w:hAnsi="Times New Roman" w:eastAsia="Calibri" w:cs="Times New Roman"/>
                <w:iCs/>
                <w:color w:val="ff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не должны изменять предмет закупки и существенные условия проекта договора.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rFonts w:ascii="Times New Roman" w:hAnsi="Times New Roman" w:cs="Times New Roman"/>
                <w:b/>
                <w:bCs/>
                <w:color w:val="1f497d"/>
                <w:highlight w:val="white"/>
              </w:rPr>
            </w:pP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12.4. Примерная форма запроса о даче разъяснений положений документации о закупке имеется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</w:rPr>
              <w:t xml:space="preserve">в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</w:rPr>
              <w:t xml:space="preserve">разделе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II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highlight w:val="white"/>
              </w:rPr>
              <w:t xml:space="preserve">«</w:t>
            </w:r>
            <w:r>
              <w:rPr>
                <w:rFonts w:ascii="Times New Roman" w:hAnsi="Times New Roman" w:eastAsia="MS Mincho" w:cs="Times New Roman"/>
                <w:b/>
                <w:bCs/>
                <w:sz w:val="20"/>
                <w:szCs w:val="20"/>
                <w:highlight w:val="white"/>
              </w:rPr>
              <w:t xml:space="preserve">Формы для заполнения участниками закупки»</w:t>
            </w:r>
            <w:r>
              <w:rPr>
                <w:rFonts w:ascii="Times New Roman" w:hAnsi="Times New Roman" w:eastAsia="MS Mincho" w:cs="Times New Roman"/>
                <w:b/>
                <w:bCs/>
                <w:sz w:val="20"/>
                <w:szCs w:val="20"/>
                <w:highlight w:val="white"/>
              </w:rPr>
              <w:t xml:space="preserve">.</w:t>
            </w:r>
            <w:r>
              <w:rPr>
                <w:b/>
                <w:bCs/>
                <w:highlight w:val="white"/>
              </w:rPr>
            </w:r>
            <w:r/>
          </w:p>
        </w:tc>
      </w:tr>
      <w:tr>
        <w:trPr>
          <w:trHeight w:val="445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jc w:val="left"/>
              <w:spacing w:line="240" w:lineRule="auto"/>
              <w:widowControl w:val="off"/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color w:val="000000"/>
                <w:sz w:val="20"/>
                <w:szCs w:val="20"/>
                <w:highlight w:val="white"/>
              </w:rPr>
              <w:t xml:space="preserve">13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Размер обеспечения заявки на участие в закупке, порядок и срок его предоставления в случае установления требования обеспечения заявки на участие в конкурентной закупке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Не предусмотрен </w:t>
            </w:r>
            <w:r>
              <w:rPr>
                <w:highlight w:val="white"/>
              </w:rPr>
            </w:r>
            <w:r/>
          </w:p>
        </w:tc>
      </w:tr>
      <w:tr>
        <w:trPr>
          <w:trHeight w:val="391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14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Размер обеспечения исполнения договора, порядок и срок его предоставления, а также основное обязательство, исполнение которого обеспечивается, и срок его исполнения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Не предусмотрено </w:t>
            </w:r>
            <w:r>
              <w:rPr>
                <w:highlight w:val="white"/>
              </w:rPr>
            </w:r>
            <w:r/>
          </w:p>
        </w:tc>
      </w:tr>
      <w:tr>
        <w:trPr>
          <w:trHeight w:val="391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15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b/>
                <w:bCs/>
                <w:sz w:val="20"/>
                <w:szCs w:val="20"/>
                <w:highlight w:val="white"/>
              </w:rPr>
              <w:t xml:space="preserve">Размер обеспечения исполнения гарантийных обязательств, порядок и срок его предоставления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rFonts w:ascii="Times New Roman" w:hAnsi="Times New Roman" w:eastAsia="Calibri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white"/>
              </w:rPr>
              <w:t xml:space="preserve">Не предусмотрен</w:t>
            </w:r>
            <w:r>
              <w:rPr>
                <w:highlight w:val="white"/>
              </w:rPr>
            </w:r>
            <w:r/>
          </w:p>
        </w:tc>
      </w:tr>
      <w:tr>
        <w:trPr>
          <w:trHeight w:val="391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16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Основания, порядок и способы выполнения антидемпинговых мероприятий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Не предусмотрены</w:t>
            </w:r>
            <w:r>
              <w:rPr>
                <w:highlight w:val="white"/>
              </w:rPr>
            </w:r>
            <w:r/>
          </w:p>
        </w:tc>
      </w:tr>
      <w:tr>
        <w:trPr>
          <w:trHeight w:val="391"/>
        </w:trPr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1259"/>
              <w:ind w:left="0" w:right="0" w:firstLine="0"/>
              <w:jc w:val="left"/>
              <w:spacing w:line="240" w:lineRule="auto"/>
              <w:widowControl w:val="off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17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 w:eastAsia="Calibri"/>
                <w:bCs/>
                <w:highlight w:val="white"/>
              </w:rPr>
            </w:pPr>
            <w:r>
              <w:rPr>
                <w:rFonts w:ascii="Times New Roman" w:hAnsi="Times New Roman" w:eastAsia="Calibri"/>
                <w:b/>
                <w:iCs/>
                <w:sz w:val="20"/>
                <w:szCs w:val="20"/>
                <w:highlight w:val="white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</w:t>
            </w:r>
            <w:r>
              <w:rPr>
                <w:rFonts w:ascii="Times New Roman" w:hAnsi="Times New Roman" w:eastAsia="Calibri"/>
                <w:b/>
                <w:iCs/>
                <w:sz w:val="20"/>
                <w:szCs w:val="20"/>
                <w:highlight w:val="white"/>
              </w:rPr>
              <w:t xml:space="preserve">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</w:t>
            </w:r>
            <w:r>
              <w:rPr>
                <w:rFonts w:ascii="Times New Roman" w:hAnsi="Times New Roman" w:eastAsia="Calibri"/>
                <w:b/>
                <w:iCs/>
                <w:sz w:val="20"/>
                <w:szCs w:val="20"/>
                <w:highlight w:val="white"/>
              </w:rPr>
              <w:t xml:space="preserve">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31-4 Федерального закона № 223-ФЗ в отношении товара, работы, услуги, являющихся предметом закупки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При осуществлении закупок заказчик предос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тавляет установленный статьей 31-4 Федерального закона № 223-ФЗ национальный режим, за исключением случаев принятия Правительством Российской Федерации мер, предусмотренных пунктом 1 части 2 статьи 31-4 Федерального закона № 223-ФЗ (далее – меры). Если ино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е не предусмотрено мерами, заказчик применяет положения статьи 31-4 Федерального закона № 223-ФЗ, касающиеся товара российского происхождения, работы, услуги, соответственно выполняемой, оказываемой российским лицом, также в отношении товара, происходящего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17.1. Установлен в соответствии с постановлением Правительства № 1875, Положением о закупке: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Применяется: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ограничение в отношении товаров иностранного происхождения. 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Основание: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закупаемый товар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(Позиция 4)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включен в Приложение № 2 к ППРФ от 23.12.2024 г. № 1875.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преимущество в отношении товаров российского происхождения.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17.2. В рамках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ППРФ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от 23.12.2024 г. № 1875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1. Информацией и документами, подтверждающими страну происхождения товара из Российской Федерации, являются: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номер реестровой записи из реестра российской промышленной продукции, предусмотренного статьей 17.1 Федерального закона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«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О промышленной политике в Российской Федерации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»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, содержащей в том числе: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информация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№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719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«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О подтверждении производства российской промышленной продукции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»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(далее – ППРФ от 17.07.2015г. № 719)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ППРФ от 17.07.2015г. № 719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для целей осуществления закупок;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информацию об уровне радиоэлектронной продукции (для товара, являющегося в соответствии с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ППРФ от 17.07.2015г. № 719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радиоэлектронной продукцией первого уровня или радиоэлектронной продукцией второго уровня (при наличие такого товара в составе заявки)).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2. Информацией и документами, подтверждающими страну происхождения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товара, из государства – члена Евразийского экономического союза, за исключением Российской Федерации, являются: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номер реестровой записи из евразийского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- инфо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 (при наличии товара в составе заявки));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Документом, подтверждающим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 происхождение товаров из государств - членов Евразийского экономического союза, в том числе из Российской Федерации, наряду с информацией, предусмотренной пунктами «1» и «2» настоящего пункта, является сертификат о происхождении товара, выданный уполномоч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Содружестве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В случае отсутствия такой инфор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1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Указание в заявке на участие в закупке наименования страны происхождения товара участник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Для подтверждения 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- членов Евразийского экономического союза.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ри рассмотрени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и, оценке, сопоставлении заявок (окончательных предложений) ценовое предложение снижается на 15% или увеличивается на 15% (в случае подачи предложения о размере платы за заключение договора), если участник предлагает товар только российского происхождения.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Договор с таким участником заключается по цене без учета снижения либо увеличения его ценового предложения;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284"/>
              <w:spacing w:line="240" w:lineRule="auto"/>
              <w:rPr>
                <w:rFonts w:ascii="Times New Roman" w:hAnsi="Times New Roman" w:eastAsia="Calibri"/>
                <w:highlight w:val="white"/>
              </w:rPr>
            </w:pP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Е</w:t>
            </w:r>
            <w:r>
              <w:rPr>
                <w:rFonts w:ascii="Times New Roman" w:hAnsi="Times New Roman" w:eastAsia="Calibri"/>
                <w:iCs/>
                <w:sz w:val="20"/>
                <w:szCs w:val="20"/>
                <w:highlight w:val="white"/>
              </w:rPr>
              <w:t xml:space="preserve">сли договор предусматривает поставку товара российского происхождения, не допускается его замена на товар иностранного происхождения.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jc w:val="left"/>
              <w:spacing w:before="0" w:after="0" w:line="240" w:lineRule="auto"/>
              <w:widowControl w:val="off"/>
              <w:tabs>
                <w:tab w:val="left" w:pos="0" w:leader="none"/>
                <w:tab w:val="clear" w:pos="709" w:leader="none"/>
              </w:tabs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18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Требования к Участникам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18.1. Заказчик в соответствии с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п.п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. 59, 59.1 Положения о закупках предъявляет к участникам закупок – субъектам малого и среднего предпринимательства следующие требования: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соответствие участников закупки требованиям, установленным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непроведение ликвидации участника закупки – юридического лица и 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 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неприостановление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деятельности участника закупки в порядке, установленном Кодексом Российской Федерации об административных правонарушениях;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отсутствие у участника закупки недоимки по налогам, сборам, задолженности по иным обязательным платежам в бюджеты б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 законодательством Российской Федерации о налогах и сборах, которые реструктурированы в соответствии 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й Федерации о налогах и сборах) за прошедший календарный год, размер которых превышает двадцать пять процентов балансовой стоимости активов участника такой закупки, по данным бухгалтерской (финансовой) отчетности за последний отчетный период. Участник заку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пки считается соответствующим установленному требованию в случае, если им в установленном порядке подано заявление об обжаловании указанных недоимки, задолженности и решение по данному заявлению на дату рассмотрения заявки на участие в закупке не принято;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5) отсутствие у участника закупки - физического лица, зарегистрированного в качестве индивидуального предпринимателя, либо у руководителя, членов коллегиального исполнительного органа, лица,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исполняющего функции единоличного исполнительного органа, или главного бухгалтера юридического лица - участника закупки непогашенной или неснятой судимости за преступления в сфере экономики и (или) преступления, предусмотренные статьями 289, 290, 291, 291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  <w:vertAlign w:val="superscript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Уголовного кодекса Российской Федерации, а также неприменение в отношении указанных физических лиц наказания в виде лишени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предметом осуществляемой закупки, и административного наказания в виде дисквалификации;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6) отсутствие фактов привлечения в течение двух лет до момента подачи заявки на участие в закупке участника закупки - юридического лица к административной ответственности за совершение административного правонарушения, предусмотренного статьей 19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  <w:vertAlign w:val="superscript"/>
              </w:rPr>
              <w:t xml:space="preserve">28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Кодекса Российской Федерации об административных правонарушениях;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7) соответствие участника закупки, участниками которой могут быть только субъекты малого и среднего предпринимательства, указанным в извещении об осуществлении конкурентной закупки и(или) документации о закупке требованиям законодательства Российской Фед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ерации к лицам, осуществляющим поставку товара, выполнение работы, оказание услуги, являющихся предметом закупки, если в соответствии с законодательством Российской Федерации информация и документы, подтверждающие такое соответствие, содержатся в открытых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 общедоступных государственных реестрах, размещенных в информационно-телекоммуникационной сети «Интернет» (с указанием адреса сайта или страницы сайта в информационно-телекоммуникационной сети «Интернет», на которых размещены эти информация и документы);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8) обладание участником закупки исключительными правами на результаты интеллектуальной деятельности, если в связи с исполнением договора заказчик приобретает права на такие результаты;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9) 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10) отсутствие между участником закупки и заказчиком конфликта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интересов, под которым понимаются случаи, при которых руководитель заказчика, член комиссии, лицо, осуществляющее функции по организации и осуществлению закупок заказчика, состоят в браке с физическими лицами, являющимися выгодоприобретателями, единоличным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исполнительным органом хозяйственного общества (директором, генеральным директором, управляющим, президентом и другими), членами коллегиального исполнительного органа хозяйственного общества, руководителем учреждения или унитарного предприятия либо иными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исходящей линии (родителями и детьми, дедушкой, бабушкой и внуками), полнородными и 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понимаются физически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11) отсутствие у участника закупки ограничений для участия в закупках, установленных законодательством Российской Федерации.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12)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участник закупки не является иностранным агентом в соответствии с Федеральным законом № 255-ФЗ.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13) отсутствие сведений об участнике закупки в реестре недобросовестных поставщиков, предусмотренном Федеральным законом № 223-ФЗ;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14) отсутствие сведений об участнике закупки в реестре недобросовестных поставщиков, предусмотренном Федеральным законом № 44-ФЗ;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18.2. Для подтверждения соответствия требованиям, указанным в п. 18.1. настоящего Извещения, Участник закупки обязан представить следующую информацию и документы: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 наименование, фирменное наименование (при наличии), адрес юридического лица в пределах места нахождения юридического лица, учредительный документ, если участником закупки является юридическое лицо;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фамилия, имя, отчество (при наличии), паспортные данные, адрес места жительства физического лица, зарегистрированного в качестве индивидуального предпринимателя, если участником закупки является индивидуальный предприниматель;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 идентификационный номер налогоплательщика участника закупки или в соответствии с законодательством соответствующего иностранного государства аналог идентификационного номера налогоплательщика таких лиц (для иностранного лица);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идентификационный номер налогоплательщика (при наличии) учредителей, членов коллегиального исполнительного органа, лица, исполняющего ф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ункции единоличного исполнительного органа юридического лица, если участником закупки является юридическое лицо, или в соответствии с законодательством соответствующего иностранного государства аналог идентификационного номера налогоплательщика таких лиц;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5) копия документа, подтверждающего полномочия лица действовать от имени участника закупки, за исключением случаев подписания заявки: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индивидуальным предпринимателем, если участником закупки является индивидуальный предприниматель;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лицом, указанным в едином государственном реестре юридических лиц в качестве лица, имеющего право без доверенности действовать от имени юридического лица (далее также – руководитель), если участником закупки является юридическое лицо;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6) копии документов, подтверждающих соответствие участника закупки требованиям,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закупки, за исключением случая, предусмотренного подпунктом 7) пункта 18.1. Извещения.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7) копия решения о согласии на совершение крупной сделки или о последующем одобрении этой сделки, если требование о наличии указанного решения устан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овлено законодательством Российской Федерации и для участника закупки заключение по результатам закупки договора либо предоставление обеспечения заявки на участие в закупке (если требование об обеспечении заявок установлено заказчиком в извещении об осущес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твлении такой закупки, документации о закупке), обеспечения исполнения договора (если требование об обеспечении исполнения договора установлено заказчиком в извещении об осуществлении конкурентной закупки, документации о закупке) является крупной сделкой;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8) декларация, подтверждающая на дату подачи заявки на участие в конкурентной закупке с участием субъектов малого и среднего предпринимательства, о соответствии требованиям подпунктов 2) - 9) пункта 18.1. настоящего Извещения.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9) предложение участника закупки в отношении предмета закупки;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10) копии документов, подтверждающих соответствие товара, работы или услуги, являющихся предметом закупки, требованиям, установленным в соответствии с законодательством 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оссийской Федерации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случае,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если требования к данным товару, работе или услуге установлены в соответствии с законодательс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твом Российской Федерации и перечень таких документов предусмотрен документацией о закупке.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товаром; 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11) наименование страны происхождения поставляемого товара (при осуществлении закупки товара, в том числе п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оставляемого заказчику при выполнении закупаемых работ, оказании закупаемых услуг), информацию и документы, определенные в соответствии с пунктом 2 части 2 статьи 3.1-4 Федерального закона № 223-ФЗ, постановления Правительства № 1875, Положением о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12) предложение о цене договора (единицы товара, работы, услуги);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rPr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) декларация о том,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что участник закупки не является иностранным агентом в соответствии с Федеральным законом № 255-ФЗ</w:t>
            </w:r>
            <w:r>
              <w:rPr>
                <w:highlight w:val="none"/>
              </w:rPr>
              <w:t xml:space="preserve">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14)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Проверять информацию о Поставщике и о Товаре на наличие либо отсутствие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Перечне Поставщиков и производителей пищевой продукции, не отвечающей установленным нормативными правовыми актами требованиям, поставл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яемой в социально-значимые учреждения Свердловской области, размещенный на сайте Информационной системы в сфере закупок Свердловской области в разделе «Поставщики и товаропроизводители Свердловской области» / «Поставщики и производители пищевой продукции,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отвечающей установленным нормативными правовыми актами требованиям, поставляемой в социально-значимые учреждения Свердловской области» (</w:t>
            </w:r>
            <w:hyperlink r:id="rId15" w:tooltip="https://torgi.egov66.ru/site/Menu/Page/550" w:history="1">
              <w:r>
                <w:rPr>
                  <w:rStyle w:val="992"/>
                  <w:rFonts w:ascii="Times New Roman" w:hAnsi="Times New Roman" w:cs="Times New Roman"/>
                  <w:sz w:val="20"/>
                  <w:szCs w:val="20"/>
                </w:rPr>
                <w:t xml:space="preserve">https://torgi.egov66.ru/site/Menu/Page/550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(далее – Пере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чень Поставщиков и производителей пищевой продукции, не отвечающей установленным НПА требованиям).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/>
          </w:p>
          <w:p>
            <w:pPr>
              <w:contextualSpacing/>
              <w:ind w:firstLine="0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highlight w:val="none"/>
                <w:lang w:val="en-US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none"/>
                <w:lang w:val="en-US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jc w:val="left"/>
              <w:spacing w:before="0" w:after="0" w:line="240" w:lineRule="auto"/>
              <w:widowControl w:val="off"/>
              <w:tabs>
                <w:tab w:val="left" w:pos="0" w:leader="none"/>
                <w:tab w:val="clear" w:pos="709" w:leader="none"/>
              </w:tabs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highlight w:val="white"/>
              </w:rPr>
              <w:t xml:space="preserve">19</w:t>
            </w:r>
            <w:bookmarkStart w:id="3" w:name="_Ref378870874"/>
            <w:r>
              <w:rPr>
                <w:sz w:val="20"/>
                <w:szCs w:val="20"/>
                <w:highlight w:val="white"/>
              </w:rPr>
            </w:r>
            <w:bookmarkEnd w:id="3"/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Порядок формирования </w:t>
            </w:r>
            <w:r>
              <w:rPr>
                <w:rFonts w:ascii="Times New Roman" w:hAnsi="Times New Roman" w:eastAsia="Calibri" w:cs="Times New Roman"/>
                <w:b/>
                <w:iCs/>
                <w:sz w:val="20"/>
                <w:szCs w:val="20"/>
                <w:highlight w:val="white"/>
              </w:rPr>
              <w:t xml:space="preserve">цены Договора Участником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19.1. Ценовое предложение Участника не должно превышать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начальную (максимальную) цену Договора, указанную в пункте 5 Извещения о закупке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885" w:leader="none"/>
              </w:tabs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19.2. Ценовые предложения Участника, не являющегося плательщиком нало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га на добавленную стоимость (в том числе применяющим упрощенную систему налогообложения), на величину указанного налога не уменьшаются Заказчиком в одностороннем порядке.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995"/>
              <w:ind w:left="0" w:right="0" w:firstLine="0"/>
              <w:jc w:val="both"/>
              <w:spacing w:before="0" w:after="0" w:line="240" w:lineRule="auto"/>
              <w:widowControl w:val="off"/>
              <w:tabs>
                <w:tab w:val="clear" w:pos="709" w:leader="none"/>
                <w:tab w:val="left" w:pos="720" w:leader="none"/>
              </w:tabs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highlight w:val="white"/>
              </w:rPr>
              <w:t xml:space="preserve">19.3.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 Цена Договора включ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ает в себя стоимость Товар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а, стоимость тары и упаковки, а также все расходы на упаковку, маркировку,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другие обязательные платежи, которые Поставщик должен выплатить в связи с исполнением обязательств по настоящему договору в соответствии с законодательством Российской Федерации. В цену Договора включаются также все риски Поставщика, связанные с исполнение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м Договора.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995"/>
              <w:ind w:left="-72" w:right="0" w:firstLine="426"/>
              <w:jc w:val="both"/>
              <w:spacing w:before="0" w:after="0" w:line="240" w:lineRule="auto"/>
              <w:widowControl w:val="off"/>
              <w:tabs>
                <w:tab w:val="left" w:pos="316" w:leader="none"/>
                <w:tab w:val="left" w:pos="529" w:leader="none"/>
                <w:tab w:val="clear" w:pos="709" w:leader="none"/>
              </w:tabs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Arial" w:cs="Times New Roman" w:eastAsiaTheme="minorHAnsi"/>
                <w:color w:val="000000"/>
                <w:sz w:val="20"/>
                <w:szCs w:val="20"/>
                <w:highlight w:val="white"/>
              </w:rPr>
              <w:t xml:space="preserve">Начальная максимальная цена договора сформирована </w:t>
            </w:r>
            <w:r>
              <w:rPr>
                <w:rFonts w:ascii="Times New Roman" w:hAnsi="Times New Roman" w:eastAsia="Arial" w:cs="Times New Roman" w:eastAsiaTheme="minorHAnsi"/>
                <w:color w:val="000000"/>
                <w:sz w:val="20"/>
                <w:szCs w:val="20"/>
                <w:highlight w:val="white"/>
                <w:lang w:val="ru-RU"/>
              </w:rPr>
              <w:t xml:space="preserve">путем запроса коммерческих предложений.</w:t>
            </w:r>
            <w:r>
              <w:rPr>
                <w:sz w:val="20"/>
                <w:szCs w:val="20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742" w:leader="none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jc w:val="left"/>
              <w:spacing w:before="0" w:after="0" w:line="240" w:lineRule="auto"/>
              <w:widowControl w:val="off"/>
              <w:tabs>
                <w:tab w:val="left" w:pos="0" w:leader="none"/>
                <w:tab w:val="clear" w:pos="709" w:leader="none"/>
              </w:tabs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20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Порядок рассмотрения Заявок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20.1. Комиссия в срок, не превышающий пять дней, следующих за днем окончания срока подачи заявок на участие в запросе котировок, рассматривает заявки на соответствие их требованиям, установленным в извещении о проведении запроса котировок.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20.2. Победителем в проведении запроса котировок признается участ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ник закупки, подавший заявку на участие в запросе котировок, которая отвечает всем требованиям, установленным в извещении о проведении запроса котировок, и в которой указано наиболее низкое предложение о цене договора, цене единицы товара, работы, услуг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20.3. Комиссия отклоняет заявки на участие в запросе котировок, если они не соответствуют требованиям, установленным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п. 21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извещения о проведении запроса котировок.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20.4. На основании результатов рассмотрения заявок на участие в запросе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котировок комиссией принимается решение о признании заявок на участие в запросе котировок соответствующими требованиям, установленным в извещении о проведении запроса котировок, или об отклонении заявок на участие в запросе котировок, а также оформляет пр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отокол рассмотрения и оценки заявок на участие в запросе котировок, который содержит информацию, указанную в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пункте 7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настоящего Извещения и подписывается всеми присутствующими на заседании членами комиссии. Указанный протокол размещается заказчиком в ЕИС,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 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 официальном сайте, за исключением случаев, предусмотренных Федеральным законом № 223-ФЗ,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на электронной площадке в срок, указанный в пункте 7 настоящего Извещения (не позднее чем через три дня со дня подписания такого протокола).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20.5. Причины, по которым конкурентная закупка признается несостоявшейся (в случае признания конкурентной закупки таковой):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не подано ни одной заявки на участие в закупке;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по результатам ее проведения все заявки на участие в закупке отклонены;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 на участие в закупке подана только одна заявка;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tabs>
                <w:tab w:val="left" w:pos="285" w:leader="none"/>
                <w:tab w:val="left" w:pos="51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по результатам ее проведения отклонены все заявки, за исключением одной заявки на участие в закупке;</w:t>
            </w:r>
            <w:r>
              <w:rPr>
                <w:highlight w:val="white"/>
              </w:rPr>
            </w:r>
            <w:r/>
          </w:p>
          <w:p>
            <w:pPr>
              <w:ind w:firstLine="331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5) по результатам ее проведения от заключения договора уклонились все участники закупки.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21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Условия недопуска Участника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21.1. Участник закупки, подавший заявку на участие в конкурентной закупке, участниками которой могут быть только субъекты малого и среднего предпринимательства, не допускается комиссией к участию в закупке в следующих случаях: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непредоставление информации и(или) документов, предусмотренных извещением о проведении запроса котировок, участниками которого могут быть только субъекты малого и среднего предпринимательства;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несоответствие информации и(или) доку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ментов, предусмотренных извещением о проведении запроса котировок, участниками которого могут быть только субъекты малого и среднего предпринимательства, требованиям такого извещения либо наличие в таких документах и(или) информации недостоверных сведений;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 несоответствие участника закупки требованиям, установленным пунктом 59 Положения о закупках (пунктом 18.1. Извещения о закупках), а также пунктом 62 Положения о закупках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(пунктом 9.4., подпунктами 13), 14) пункта 18.1., подпунктами 13), 14) пункта 18.2. Извещения) либо предоставление недостоверных сведений в отношении своего соответствия данным требованиям;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наличие в заявке участника закупки предложения о цене договора, превышающей начальную (м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аксимальную) цену договора, начальную (максимальную) цену единицы, либо если срок оказания услуг превышает срок, установленный извещением о проведении запроса котировок, участниками которого могут быть только субъекты малого и среднего предпринимательства;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) отсутствия в едином реестре субъектов малого и среднего предпринимательства информации об участнике закупки, пре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дусмотренным подпунктом «б» пункта 4 Положения об особенностях участия субъектов малого и среднего предпринимательства в закупках, при осуществлении конкурентной закупки, участниками которой могут быть только субъекты малого и среднего предпринимательства;</w:t>
            </w:r>
            <w:r>
              <w:rPr>
                <w:rFonts w:ascii="Times New Roman" w:hAnsi="Times New Roman" w:cs="Times New Roman"/>
                <w:strike/>
                <w:sz w:val="20"/>
                <w:szCs w:val="20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) отсутствия на официальном сайте федерального органа исполнительной власти, уполномоченного по контролю и надзору в области налогов и сборов, информации о применении участником закупки, субподрядчиком (соисполнителем) специального налогового режима «Нал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ог на профессиональный доход», при осуществлении конкурентной закупки,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(соисполнителей) из числа субъектов малого и среднего предпринимательства. Настоящий подпункт применяется в период действия эксперимента по установлению специального налогового режима «Налог на профессиональный доход» до 31 декабря 2028 года включительно.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21.2. В случае установления недостоверности сведений, содержащихся в информации и(или) документах, представленных участником закупки, установления факта несоответств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ия требованиям, указанным в извещении о проведении запроса котировок, в том числе участниками которой могут быть только субъекты малого и среднего предпринимательства, комиссия обязана отклонить заявку такого участника закупки на любом этапе ее проведения.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22</w:t>
            </w:r>
            <w:bookmarkStart w:id="4" w:name="_Ref378871036"/>
            <w:r>
              <w:rPr>
                <w:sz w:val="20"/>
                <w:szCs w:val="20"/>
                <w:highlight w:val="white"/>
              </w:rPr>
            </w:r>
            <w:bookmarkEnd w:id="4"/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Последствия признания запроса котировок несостоявшимся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22.1. В случае если конкурентная закупка признана несостоявшейся и только один участник закупки, пода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вший заявку на участие в конкурентной закупке, признан участником закупки, заказчик в течение четырех рабочих дней с даты размещения в ЕИС, на официальном сайте, за исключением случаев, предусмотренных Федеральным законом № 223-ФЗ,  протокола рассмотрения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единственной заявки на участие в конкурентной закупке направляет посредством электронной площадки такому участнику закупки проект договора, который составляется путем включения условий исполнения договора, предложенных таким участником в заявке на участие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конкурентной закупке, в проект договора, прилагаемый к Извещению о закупке. При этом договор заключается на условиях, предусмотренных Извещением о закупке, по цене договора (цене единицы товара, работы, услуги), указанной участником закупки в заявке на 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частие в конкурентной закупке, при этом цена такого договора (цена единицы товара, работы, услуги) не может превышать начальную (максимальную) цену договора (цену единицы товара, работы, услуги), указанную в извещении об осуществлении конкурентной закупки.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22.2. В случае если запрос котировок признан несостоявшимся в соответствии с подпунктами а), б) подпункта 6) пункта 7 Извещения о закупке заказчик вправе внести изменения в план закупки и провести закупку повторно в форме запроса котировок или аукциона.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22.3. В случае принятия заказчиком решения о проведении повторной конкурентной закупки заказчик вправе изменить условия такой закупки. При этом предмет закупки, к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оличество товара, объем работы или услуги, требования, предъявляемые к участникам закупки, предмету закупки, условия договора, содержащиеся в извещении об осуществлении конкурентной закупки, проекте договора должны соответствовать требованиям и условиям, к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оторые содержались в извещении об осуществлении конкурентной закупки, проекте договора конкурентной закупки, признанной несостоявшейся, за исключением срока исполнения договора, который может быть продлен не менее чем на срок, необходимый для проведения по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вторной конкурентной закупки, и начальной (максимальной) цены договора, которая может быть увеличена не более чем на 10% от начальной (максимальной) цены договора, предусмотренной в извещении об осуществлении конкурентной закупки признанной несостоявшейся.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22.4. При осуществлении конкурентной закупки, участниками которой могут быть только субъекты малого и среднего предпринимательства, заказчик вправе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br/>
              <w:t xml:space="preserve">по истечении срока приема заявок осуществить закупку в порядке, установленном Извещением о закупке без соблюдения правил, установленных Положением об особенностях участия субъектов малого и среднего предпринимательства в закупках, в случаях, если: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субъекты малого и среднего предпринимательства не подали заявок на участие в такой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заявки всех участников закупки, являющихся субъектами малого и среднего предпринимательства, отозваны или не соответствуют требованиям, предусмотренным Извещением о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заявка, поданная единственным участником закупки, являющимся субъектом малого и среднего предпринимательства, не соответствует требованиям, предусмотренным Извещением о закупке;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0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22.5. Если запрос котировок, проведенный на основании настоящего Извещения о закупке, является повторной закупкой и признан несостоявшимся по причине отсутствия поданных заявок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либо по причине отказа в допуске к участию всех участников закупки, возможно заключение договора с единственным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исполнителем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. Решение о проведении закупки с единственным исполнителем в соответствии с настоящим подпунктом принимается заказчиком. При этом договор заключается с единственным исполнителем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 условиях, предусмотренных Извещением о закупке повторно несостоявшейся закупки, и по цене, не превышающей начальную (максимальную) цену договора, указанную в Извещении о закупке повторно несостоявшейся закупки.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contextualSpacing/>
              <w:ind w:left="0" w:right="0" w:firstLine="0"/>
              <w:spacing w:before="0"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23</w:t>
            </w:r>
            <w:bookmarkStart w:id="5" w:name="_Ref377141801"/>
            <w:r>
              <w:rPr>
                <w:sz w:val="20"/>
                <w:szCs w:val="20"/>
                <w:highlight w:val="white"/>
              </w:rPr>
            </w:r>
            <w:bookmarkEnd w:id="5"/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Требования к описанию участниками предмета закупки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Сведения о предмете закупки (товарах, работах, услугах – далее ТРУ), представляемые Участником закупки, должны соответствовать требованиям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Приложения № 1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Описание предмета закупки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» настоящего Извещения и должны содержать следующие сведения.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Наименование товара должно содержать его название, марку, модель (др. требуемые параметры, позволяющие наиболее точно идентифицировать товар); наименование работ, услуг должно соответствовать наименованию в Извещении.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Описание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оказанных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услуг должно содержать сведения о функциональных характеристиках (потребительских свойствах), их количественных и качественных характеристиках, которые должны быть конкретными, не должны сопровождаться словами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«эквивалент», «аналог», не должны иметь противоречий, не должны допускать разночтений и двусмысленных толкований, не должны быть указаны в виде нескольких вариантов, не должны содержать слов «не менее», «не более», «не ниже», «не выше», «от», «до», «или». 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Технические характеристики могут быть указаны в диапазоне, если того требует назначение предмета закупки. 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Единицы измерения ТРУ. Сведения о цене единицы ТРУ.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оказанных услуг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.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Сведения о соответствии ТРУ требованиям качества, в соответствии с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приложением № 1 «Описание предмета закупки»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Извещения о закупке</w:t>
            </w:r>
            <w:r>
              <w:rPr>
                <w:highlight w:val="white"/>
              </w:rPr>
            </w:r>
            <w:r/>
          </w:p>
          <w:p>
            <w:pPr>
              <w:numPr>
                <w:ilvl w:val="0"/>
                <w:numId w:val="108"/>
              </w:numPr>
              <w:contextualSpacing/>
              <w:ind w:left="0"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Сроки и условия оказания услуг.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24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Форма, срок и порядок оплаты товара, работы, услуги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Форма оплаты – безналичный расчет. Сроки и порядок оплаты указаны в приложении № 2  Извещения о закупке «Проект договора». </w:t>
            </w:r>
            <w:r>
              <w:rPr>
                <w:rFonts w:ascii="Times New Roman" w:hAnsi="Times New Roman" w:eastAsia="Calibri" w:cs="Times New Roman"/>
                <w:iCs/>
                <w:sz w:val="20"/>
                <w:szCs w:val="20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pStyle w:val="995"/>
              <w:ind w:left="0" w:right="0" w:firstLine="0"/>
              <w:spacing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white"/>
              </w:rPr>
              <w:t xml:space="preserve">25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Возможность уступки прав денежного требования к Заказчику финансовому агенту (фактору)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0"/>
              <w:spacing w:line="240" w:lineRule="auto"/>
              <w:tabs>
                <w:tab w:val="left" w:pos="281" w:leader="none"/>
                <w:tab w:val="left" w:pos="468" w:leader="none"/>
                <w:tab w:val="left" w:pos="636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  Не допускается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f2f2f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1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Привлечение субподрядчиков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3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  <w:t xml:space="preserve">Не допускается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</w:tbl>
    <w:p>
      <w:pPr>
        <w:spacing w:line="240" w:lineRule="auto"/>
        <w:rPr>
          <w:rFonts w:ascii="Times New Roman" w:hAnsi="Times New Roman" w:cs="Times New Roman"/>
          <w:b/>
          <w:bCs/>
          <w:i/>
          <w:sz w:val="20"/>
          <w:szCs w:val="20"/>
          <w:highlight w:val="white"/>
        </w:rPr>
      </w:pPr>
      <w:r>
        <w:rPr>
          <w:rFonts w:ascii="Times New Roman" w:hAnsi="Times New Roman" w:eastAsia="MS Mincho" w:cs="Times New Roman"/>
          <w:b/>
          <w:bCs/>
          <w:i/>
          <w:iCs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spacing w:line="240" w:lineRule="auto"/>
        <w:rPr>
          <w:rFonts w:ascii="Times New Roman" w:hAnsi="Times New Roman" w:eastAsia="MS Mincho" w:cs="Times New Roman"/>
          <w:b/>
          <w:bCs/>
          <w:i/>
          <w:sz w:val="20"/>
          <w:szCs w:val="20"/>
          <w:highlight w:val="whit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highlight w:val="white"/>
        </w:rPr>
      </w:r>
      <w:r>
        <w:rPr>
          <w:rFonts w:ascii="Times New Roman" w:hAnsi="Times New Roman" w:eastAsia="MS Mincho" w:cs="Times New Roman"/>
          <w:b/>
          <w:bCs/>
          <w:i/>
          <w:iCs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MS Mincho" w:cs="Times New Roman"/>
          <w:b/>
          <w:bCs/>
          <w:i/>
          <w:iCs/>
          <w:sz w:val="20"/>
          <w:szCs w:val="20"/>
          <w:highlight w:val="white"/>
        </w:rPr>
        <w:t xml:space="preserve">1.2. Требования к содержанию и форме Заявки</w:t>
      </w:r>
      <w:r>
        <w:rPr>
          <w:highlight w:val="white"/>
        </w:rPr>
      </w:r>
      <w:r/>
    </w:p>
    <w:p>
      <w:pPr>
        <w:ind w:firstLine="0"/>
        <w:spacing w:line="240" w:lineRule="auto"/>
        <w:rPr>
          <w:rFonts w:ascii="Times New Roman" w:hAnsi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tbl>
      <w:tblPr>
        <w:tblW w:w="5351" w:type="pct"/>
        <w:tblInd w:w="-699" w:type="dxa"/>
        <w:tblLayout w:type="fixed"/>
        <w:tblLook w:val="0000" w:firstRow="0" w:lastRow="0" w:firstColumn="0" w:lastColumn="0" w:noHBand="0" w:noVBand="0"/>
      </w:tblPr>
      <w:tblGrid>
        <w:gridCol w:w="567"/>
        <w:gridCol w:w="2983"/>
        <w:gridCol w:w="7091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contextualSpacing/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26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3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Требования к содержанию, форме, оформлению и составу Заявки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1" w:type="dxa"/>
            <w:textDirection w:val="lrTb"/>
            <w:noWrap w:val="false"/>
          </w:tcPr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26.1. Заявки, заполненные по форме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в формате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  <w:lang w:val="en-US"/>
              </w:rPr>
              <w:t xml:space="preserve">word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вместе с прилагаемыми документами направляются оператору ЭП в виде электронного документа, подписанного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УКЭП 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полномоченного представителя Участника или самим Участником.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26.2. Подавая Заявку на участие в Запросе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котировок, Участник дает согласие на поставку товаров (выполнение работ, оказание услуг) в полном соответствии с требованиями Извещения о закупке, в том числе на условиях Договора со всеми приложениями к нему, представленного в составе Извещения о закупке.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Заявки должны содержать информацию и документы, предусмотренные Извещением о закупке и подтверждающие соответствие Участников требованиям, установленным Извещением о закупке.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Заявка на участие в конкурентной закупке должна содержать следующие сведения и документы: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сведения о наименовании, об организационно-правовой форме, месте нахождения, почтовый адрес (для юридического лица), фамилия, имя, отчество (при наличии) (если участником закуп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ки является физическое лицо, в том числе зарегистрированное в качестве индивидуального предпринимателя), сведения о месте жительства (для физического лица), номер контактного телефона (при наличии), адрес электронной почты участника закупки (при наличии);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идентификационный номер налогоплательщика участника закупки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или в соответствии с законодательством соответствующего иностранного государства аналог идентификационного номера налогоплательщика таких лиц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 (для иностранного лица),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идентификационный номер налогоплательщика (при наличии) учредителей, членов коллегиального исполнительного органа, лица, исполняющего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функции единоличного исполнительного органа юридического лица, если участником закупки является юридическое лицо, или в соответствии с законодательством соответствующего иностранного государства аналог идентификационного номера налогоплательщика таких лиц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  документы, подтверждающие полномочия лица на осуществление действий от имени участника закупки – юридического лица (копия решения о назначении или об избрании или приказа о назначении физического лица н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а должность, в соответствии с которым такое физическое лицо обладает правом действовать от имени участника закупки без доверенности (далее – руководитель)). В случае если от имени участника закупки действует иное лицо, заявка на участие в конкурентной заку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пке должна содержать также доверенность на осуществление действий от имени участника закупки, заверенную печатью участника закупки и подписанную руководителем участника закупки (для юридических лиц) или уполномоченным этим руководителем лицом, либо нотариа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льно заверенную копию такой доверенности. В случае если указанная доверенность подписана лицом, уполномоченным руководителем участника закупки, заявка на участие в конкурентной закупке должна содержать также документ, подтверждающий полномочия такого лица;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 выписку из единого государственного реестра юридических лиц (для юридического лица), выписку из единого государственного реестра индивидуальных пред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принимателей (для индивидуального предпринимателя), полученные не ранее чем за три месяца до даты размещения в ЕИС, на официальном сайте, за исключением случаев, предусмотренных Федеральным законом № 223-ФЗ, извещения об осуществлении конкурентной закупки;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5) копию документа, удостоверяющего личность участника закупки в соответствии с законодательством Российской Федерации (если участник закупки является физическим лицом, не являющимся индивидуальным предпринимателем);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6) надлежащим образом заверенный перевод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на русский язык документов о 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 иностранного лица);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7) копии учредительных документов участника закупки (для юридических лиц);    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8) решение об одобрении или о сов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ершении 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уча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стника закупки товаров, работ, услуг, являющихся предметом договора, внесение денежных средств в качестве обеспечения заявки на участие в конкурентной закупке, обеспечения исполнения договора (обеспечения гарантийных обязательств) является крупной сделкой.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если для данного участника закупки товаров, работ, услуг, являющиеся предмето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м договора, внесение денежных средств в качестве обеспечения заявки на участие в конкурентной закупке, обеспечения исполнения договора (обеспечения гарантийных обязательств) не являются крупной сделкой, участник закупки представляет соответствующее письмо;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9) декларацию о соответствии участника закупки требованиям, установленным подпунктом 8 пункта 18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.1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настоящего Извещения о закупке;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10) копии документов, подтверждающих соответствие участника закупки требованиям, установленным подпунктом 1 пункта 59 Положения о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закупках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в случае если предоставление указанных копий документов предусмотрено извещением о закупке (пунктом 18.1 настоящего извещения, Техническим заданием);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12) копии документов, подтверждающих соответствие товара, работ, услуг требованиям, установле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нным в соответствии с законодательством Российской Федерации (в сл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 закупке;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13)  иные сведения, определенные Положением о закупках, п. 18 настоящего извещения, Техническим заданием;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 14)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копии документов и информация, подтверждающие страну происхождения товара, в том числе поставляемого при выполнении закупаемых работ, оказании закупаемых услуг, и определенные Правительством Российской Федерации в соответствии с пунктом 2 части 2 статьи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  <w:vertAlign w:val="superscript"/>
              </w:rPr>
              <w:t xml:space="preserve">1-4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 Федерального закона № 223-ФЗ, в случае, если предоставление указанных копий документов и информации предусмотрено извещением об осуществлении конкурентной закупки;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314"/>
              <w:jc w:val="both"/>
              <w:spacing w:after="0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15) информация о запрете или об ограничении закупок товаров (в том числе поставляемых при выпол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нении закупаемых работ, оказании закупаемых услуг), происходящих из иностранных государств, работ, услуг, соответственно выполн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цами, в случае, если такие запрет, ограничение, преимущество установлены в соответствии с пунктом 1 части 2 статьи 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  <w:vertAlign w:val="superscript"/>
              </w:rPr>
              <w:t xml:space="preserve">1-4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Федерального закона № 223-ФЗ в отношении товара, работы, услуги, являющихся предметом закупки;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26.3. Ценовое предложение подается следующим образом: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части Заявки о ценовом предложении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white"/>
              </w:rPr>
              <w:t xml:space="preserve">в поле «Предлагаемая цена»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Участник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white"/>
              </w:rPr>
              <w:t xml:space="preserve">указывает цену Договора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которая не должна превышать начальную (максимальную) цену Дог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овора, указанную в пункте 5 Извещения. Цена товара, работы, услуги прописывается с указанием сведений о включенных или не включенных в нее расходах (расходы на перевозку, страхование, уплату таможенных пошлин, налогов, сборов и иные обязательные платежи). </w:t>
            </w:r>
            <w:r>
              <w:rPr>
                <w:highlight w:val="white"/>
              </w:rPr>
            </w:r>
            <w:r/>
          </w:p>
          <w:p>
            <w:pPr>
              <w:ind w:firstLine="35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26.4. Заявка на участие в запросе котировок должна содержать помимо сведений и документов, предусмотренных в пункте 27.2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настоящего Извещения о закупке согласие участника закупки исполнить условия извещения о проведении запроса котировок с указанием предлагаемых характеристик предмета закупки, конкретных показателей, установленных в извещении о проведении запроса котировок;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26.5. При описании условий и предложений Участниками должны применяться общепринятые обозначения и наименования в соответствии с требованиями действующих нормативных правовых актов Российской Федерации.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Сведения, которые содержатся в Заявках, не должны допускать двусмысленного толкования.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26.6.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Если в составе Заявки Участником представлены сведения, относящиеся к персональным данным, Участник подтверждает получение требуемых в соответствии с Федеральным законом от 27 июля 2006 г. № 152-ФЗ «О персональных данных»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(Законом № 152-ФЗ) согласий на передачу и обработку всех персональных данных субъектов персональных данных, упомянутых в Заявке, а также направление в адрес таких субъектов персональных данных уведомлений об осуществлении обработки их персональных данных. 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26.7. Если в составе Заявки представлен документ, который заканчивает свое действие в период с момента срока окончания подачи Заявок до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момента определения Победителя, и новый документ не представлен, то в состав Заявки должны быть включены следующие документы: ранее действовавший документ и подтверждение запроса нового документа с отметкой соответствующего органа о приеме такого запроса.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26.8. Заявка, а также все запросы о разъяснении Извещения должны быть составлены на русском языке.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если документы, прилагаемые к Заявке, составлены на иностранном языке, такие материалы должны сопровождаться заверенным Учас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тником переводом на русский язык. Наличие противоречий между представленным документом и его переводом, изменяющих смысл представленного документа, расценивается Заказчиком как недостоверность сведений, содержащихся в документах, представленных Участником.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rPr>
                <w:rFonts w:ascii="Times New Roman" w:hAnsi="Times New Roman" w:cs="Times New Roman"/>
                <w:bCs/>
                <w:highlight w:val="white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  <w:u w:val="single"/>
              </w:rPr>
              <w:t xml:space="preserve">Файлы должны быть поименованы так, чтобы из их названия было понятно, какой документ в каком файле находится.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contextualSpacing/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27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3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Оформление Участником сведений о товаре, работе, услуге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1" w:type="dxa"/>
            <w:textDirection w:val="lrTb"/>
            <w:noWrap w:val="false"/>
          </w:tcPr>
          <w:p>
            <w:pPr>
              <w:contextualSpacing/>
              <w:ind w:firstLine="170"/>
              <w:spacing w:line="240" w:lineRule="auto"/>
              <w:rPr>
                <w:rFonts w:ascii="Times New Roman" w:hAnsi="Times New Roman" w:cs="Times New Roman"/>
                <w:b/>
                <w:bCs/>
                <w:i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Техническая часть заявки участника запроса котировок должна содержать все условия, предъявляемые к предмету закупки, указанные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в приложении № 2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highlight w:val="white"/>
              </w:rPr>
              <w:t xml:space="preserve"> к извещению  «Описание предмета закупки».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 учетом требований 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п. 23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Извещения              о закупке и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формирования ценового предложения по форме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white"/>
              </w:rPr>
              <w:t xml:space="preserve">прилагается отдельным файлом к извещению о закупке 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contextualSpacing/>
              <w:ind w:firstLine="0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28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83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Возможность предоставления дополнительной документации в составе заявки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1" w:type="dxa"/>
            <w:textDirection w:val="lrTb"/>
            <w:noWrap w:val="false"/>
          </w:tcPr>
          <w:p>
            <w:pPr>
              <w:contextualSpacing/>
              <w:ind w:firstLine="284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Участник закупки имеет право в составе заявки направлять любые документы относительно системы налогообложения, по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которой работает участник закупки, документы, подтверждающие качество товара (выполнение работ, оказание услуг), его технические характеристики, а также любые документы, подтверждающие соответствие участника закупки единым требованиям к участникам закупки.</w:t>
            </w:r>
            <w:r>
              <w:rPr>
                <w:highlight w:val="white"/>
              </w:rPr>
            </w:r>
            <w:r/>
          </w:p>
        </w:tc>
      </w:tr>
    </w:tbl>
    <w:p>
      <w:pPr>
        <w:spacing w:line="240" w:lineRule="auto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 w:eastAsia="MS Mincho"/>
          <w:b/>
          <w:bCs/>
          <w:i/>
          <w:iCs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spacing w:line="240" w:lineRule="auto"/>
        <w:rPr>
          <w:rFonts w:ascii="Times New Roman" w:hAnsi="Times New Roman" w:eastAsia="MS Mincho"/>
          <w:b/>
          <w:bCs/>
          <w:i/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  <w:bookmarkStart w:id="0" w:name="undefined"/>
      <w:r>
        <w:rPr>
          <w:sz w:val="20"/>
          <w:szCs w:val="20"/>
          <w:highlight w:val="white"/>
        </w:rPr>
      </w:r>
      <w:bookmarkEnd w:id="0"/>
      <w:r>
        <w:rPr>
          <w:rFonts w:ascii="Times New Roman" w:hAnsi="Times New Roman" w:eastAsia="MS Mincho"/>
          <w:b/>
          <w:bCs/>
          <w:i/>
          <w:iCs/>
          <w:sz w:val="20"/>
          <w:szCs w:val="20"/>
          <w:highlight w:val="white"/>
        </w:rPr>
        <w:t xml:space="preserve">1.3. Условия заключения Договора</w:t>
      </w:r>
      <w:r>
        <w:rPr>
          <w:highlight w:val="white"/>
        </w:rPr>
      </w:r>
      <w:r/>
    </w:p>
    <w:tbl>
      <w:tblPr>
        <w:tblW w:w="5351" w:type="pct"/>
        <w:tblInd w:w="-699" w:type="dxa"/>
        <w:tblLayout w:type="fixed"/>
        <w:tblLook w:val="0000" w:firstRow="0" w:lastRow="0" w:firstColumn="0" w:lastColumn="0" w:noHBand="0" w:noVBand="0"/>
      </w:tblPr>
      <w:tblGrid>
        <w:gridCol w:w="567"/>
        <w:gridCol w:w="2892"/>
        <w:gridCol w:w="7182"/>
      </w:tblGrid>
      <w:tr>
        <w:trPr>
          <w:tblHeader/>
        </w:trPr>
        <w:tc>
          <w:tcPr>
            <w:shd w:val="clear" w:color="ffffff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№ п/п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92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Содержание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8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Информация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92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Порядок и срок заключения договора с Победителем или единственным Участником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82" w:type="dxa"/>
            <w:textDirection w:val="lrTb"/>
            <w:noWrap w:val="false"/>
          </w:tcPr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29.1. Договор по результатам конкурентной закупки должен быть заключен не ранее чем через десять и не позднее чем через двадцать дней с даты размещения в ЕИС, на официальном сайте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, за исключением случаев, предусмотренных Федеральным законом № 223-ФЗ,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протокола, составленного по итогам конкурентной закупки. В случае необходимости одобрения органом управления заказчика в 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оответствии с законодательством Российской Федерации заключения договора или в случае обжалования в федеральном органе исполнительной власти, уполномоченном на осуществление контроля в сфере закупок, действий (бездействия) заказчика, комиссии, оператора эл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(бездействия) заказчика, комиссии, оператора электронной площадки.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Договор по результатам конкурентной закупки заключается на условиях, которые предусмо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трены проектом договора, документацией о закупке, извещением об осуществлении конкурентной закупки и заявкой участника такой закупки, с которым заключается договор, с использованием программно-аппаратных средств электронной площадки и должен быть подписан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усиленной квалифицированной электронной подписью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 лица, имеющего право действовать от имени соответственно участника такой закупки, заказчика.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Срок закл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ючения договора при осуществлении закупок, участниками которых могут быть только субъекты малого и среднего предпринимательства, определяется положениями Федерального закона № 223-ФЗ и постановления Правительства Российской Федерации от 11.12.2014 № 1352.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29.2. 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зменение существенных условий договора по результатам конкурентной закупки, участниками которой могут быть только субъекты малого и среднего предпринимательства, не допускается, за исключением случаев, указанных в пункте 31 настоящего  Извещения о закупке.</w:t>
            </w:r>
            <w:r>
              <w:rPr>
                <w:highlight w:val="white"/>
              </w:rPr>
            </w:r>
            <w:r/>
          </w:p>
          <w:p>
            <w:pPr>
              <w:ind w:firstLine="567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уменьшения в соответствии с Бюджетным кодексом Российской Федерации получателю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бюджетных средств, предоставляющему субсидии, ранее доведенных в установленном порядке лимитов бюджетных обязательств на предоставление субсидии, возможно изменение по соглашению сторон размера, и (или) сроков оплаты, и (или) объема товаров, работ, услуг.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29.3. Заказчик в течение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четырех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рабочих дней с даты размещения в ЕИС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на официальном сайте, за исключением случаев, предусмотренных Федеральным законом № 223-ФЗ,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протокола, составленного по итогам конкурентной закупки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направляет победителю закупки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с которым заключается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договор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или участнику закупки, заявке на участие в закупке которого присвоен второй порядковый номер или третий порядковый номер в случае, предусмотренном пунктом 30.6 настоящего Извещения о закупке,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с использованием программно-аппаратных средств электронной площадки проект договора без своей подписи.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Если победитель закупки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с которым заключается договор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или участник закупки, заявке на участие в закупке которого присвоен второй порядковый номер или третий порядковый номер в случае, предусмотренном пунктом 30.6 настоящего Извещения о закупке, в соответствии с Положением о закупках, получив проект договора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обнаружит в его тексте неточности, технические ошибки, опечатки, несоответствие условиям, которые были предложены в заявке этого участника закупки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то таким участником оформляется и подписывается протокол разногласий в течение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  <w:u w:val="single"/>
              </w:rPr>
              <w:t xml:space="preserve">двух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  <w:u w:val="single"/>
              </w:rPr>
              <w:t xml:space="preserve">рабочих дней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 с даты получения проекта договора.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Протокол разногласий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составляется в форме электронного документа. Указанный протокол должен содержать следующие сведения: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 место и дату составления протокола;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 наименование предмета закупки и номер закупки;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 положения договора, в которых, по мнению победителя закупки, с которым заключается договор, или участника закупки, заявке на участие в закупке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которого присвоен второй порядковый номер или третий порядковый номер в случае, предусмотренном пунктом 30.6 настоящего Извещения о закупке, содержатся неточности, технические ошибки, опечатки, несоответствие условиям, предложенным в заявке указанных лиц;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4) предложения победителя закупки, с к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оторым заключается договор, или участника закупки, заявке на участие в закупке которого присвоен второй порядковый номер или третий порядковый номер в случае, предусмотренном пунктом 30.6 настоящего Извещения о закупке, по изменению таких условий договора.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Заказчик рассматривает протокол разногласий в течение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  <w:u w:val="single"/>
              </w:rPr>
              <w:t xml:space="preserve">двух рабочих дней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 с даты его получения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. Если предложения, указанные в протоколе разногласий, учтены заказчиком полностью или частично,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заказчик вносит изменения в проект договора и повторно направляет без своей подписи его победителю закупки с которым заключается договор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или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участнику закупки, заявке на участие в закупке которого присвоен второй порядковый номер или третий порядковый номер в случае, предусмотренном пунктом 30.6 настоящего Извещения о закупке, с использованием программно-аппаратных средств электронной площадки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либо направляет проект договора без своей подписи с мотивированным отказом от внесения изменений в договор, оформленным отдельным документом.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29.4. Победитель закупки, с которым заключается договор, или участник закупки, заявке на участие в закупке которого присвоен второй порядковый номер или третий порядковый номер, в случае, предусмотренном пунктом 30.6 настоящего Извещения о закупке,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в течение четырех  рабочих дней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с даты получения согласованного проекта договора от заказчика, подписывает проект договора с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использованием программно-аппаратных средств и размещает его на электронной площадке вместе с обеспечением исполнения договора, если данное требование установлено в Извещении о закупке, за исключением случаев оформления и подписания протокола разногласий.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29.5. При заключении договора по результатам конкурентной закупки, конкурентной закупки, участниками которой могут быть т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олько субъекты малого и среднего предпринимательства, в случае наличия разногласий по проекту договора, направленному заказчиком, участник такой закупки составляет протокол разногласий с указанием замечаний к положениям проекта договора, не соответствующим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извещению об осуществлении конкурентной закупки и своей заявке, с указанием соответствующих положений данных документов. Протокол разногласий направляется заказчику с использованием программно-аппаратных средств электронной площадки. Заказчик рассматривае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 протокол разногласий и 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 протоколе разногласий замечания.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течение трех рабочих дней с даты размещения на электронной площадке проекта договора, подписанного победителем закупки, и предоставления таким победителем, в случае установления соответствующего требования в Извещении о за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купке, обеспечения исполнения договора, но не ранее срока, установленного в пункте 30.1 Извещения о закупке, заказчик обязан разместить на электронной площадке подписанный договор от имени заказчика и направить в ЕИС подписанный договор от имени заказчика.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29.6. В случае если победитель закупки признан уклонившимся от заключения договора, заказчик вправе обратиться в суд с иском о понуждении по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бедителя заключить договор, а также о возмещении убытков, причиненных уклонением от заключения договора, либо заключить договор с участником закупки, заявке на участие в закупке которого присвоен второй порядковый номер или третий порядковый номер, в поряд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ке, установленном данным пунктом настоящего Извещения о закупке. Такой участник признается победителем закупки и в проект договора, прилагаемый к Извещению о закупке, заказчиком включаются условия исполнения данного договора, предложенные таким участником.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договора. Отказ второго участника закупки не влечет за собой признание его уклонившимся от заключения договора. 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отказа второго участника закупки от заключения договора, заказчик вправе заключить договор с участником закупки, заявке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на участие в закупке которого присвоен третий порядковый номер. Такой участник признается победителем закупки, и в проект договора, прилагаемый к Извещению о закупке, заказчиком включаются условия исполнения данного договора, предложенные таким участником.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договора. Отказ третьего участника закупки не влечет за собой признание его уклонившимся от заключения договора.</w:t>
            </w:r>
            <w:r>
              <w:rPr>
                <w:highlight w:val="white"/>
              </w:rPr>
            </w:r>
            <w:r/>
          </w:p>
          <w:p>
            <w:pPr>
              <w:ind w:firstLine="321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29.7. Если договор по результатам конкурентной закупки, конкурентной закупки, участниками которой могут быть только субъекты малого и среднего предпринимательства не заключен, в том числе в связи с при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знанием победителя закупки уклонившимся от заключения договора, заказчик вправе заключить договор с участником закупки, заявке на участие в закупке которого присвоен второй порядковый номер или третий порядковый номер, в случае, предусмотренном пунктом п.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30.6. Извещения о закупке,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или осуществить закупку в порядке, установленном Положение о закупках, без соблюдения правил, установленных Положением об особенностях участия субъектов малого и среднего предпринимательства в закупках товаров, работ, услуг отдельными видами юридических ли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ц, годовом объеме таких закупок и порядке расчета указанного объема, утвержденным постановлением Правительства Российской Федерации от 11.12.2014 № 1352 (далее – Положение об особенностях участия субъектов малого и среднего предпринимательства в закупках).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29.8. Победитель закупки считается уклонившимся от заключения договора при наступлении любого из следующих событий: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1) представление письменного отказа от заключения договора;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2) непредставление в срок, предусмотренный пунктом 30.4 Извещения о закупке, подписанного со своей стороны проекта договора;</w:t>
            </w:r>
            <w:r>
              <w:rPr>
                <w:highlight w:val="white"/>
              </w:rPr>
            </w:r>
            <w:r/>
          </w:p>
          <w:p>
            <w:pPr>
              <w:ind w:firstLine="284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3) непредставление обеспечения исполнения договора в соответствии с указанными в Извещении о закупке, требуемом размере и с соблюдением требуемого порядка, если данное требование установлено в Извещении о закупке.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    4) непредоставление информации, подтверждающей добросовестность участника закупки, в соответствии с п. 16 Извещения о закупке, если таковые предусмотрены Извещением о закупке;</w:t>
            </w:r>
            <w:r>
              <w:rPr>
                <w:highlight w:val="white"/>
              </w:rPr>
            </w:r>
            <w:r/>
          </w:p>
          <w:p>
            <w:pPr>
              <w:ind w:firstLine="0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    5) отказ от заключения договора хотя бы одного участника закупки, входящего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в состав коллективного участника,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после признания коллективного участника закупки победителем закупки.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eastAsia="Calibri" w:cs="Times New Roman"/>
                <w:color w:val="37302a" w:themeColor="text2"/>
                <w:sz w:val="20"/>
                <w:szCs w:val="20"/>
                <w:highlight w:val="white"/>
              </w:rPr>
              <w:t xml:space="preserve">29.9.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установления в отношении участника закупки, с которым заказчик заключает договор по результатам проведенной конкурентной закупки, конкурентной закупки, уч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астниками которой могут быть только субъекты малого и среднего предпринимательства, сведений, предусмотренных настоящим пунктом, после подписания и размещения протокола по итогам конкурентной закупки, заказчик имеет право отказаться от заключения договора.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При осуществлении конкурентной закупки, участниками которой могут быть только субъекты малого и среднего предпринимательства, заказчик принимает решение об отказе от заключения договора с участником зак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упки в случае отсутствия информации в едином реестре субъектов малого и среднего предпринимательства об участнике закупки, предусмотренным подпунктом «б» пункта 4 Положения об особенностях участия субъектов малого и среднего предпринимательства в закупках.</w:t>
            </w:r>
            <w:r>
              <w:rPr>
                <w:highlight w:val="white"/>
              </w:rPr>
            </w:r>
            <w:r/>
          </w:p>
          <w:p>
            <w:pPr>
              <w:ind w:firstLine="293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highlight w:val="white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ри осуществлении конкурентной закупки, в отношении участников которой заказчиком у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становлены требования об участии только субъектов малого и среднего предпринимательства или о привлечении к исполнению договора субподрядчиков (соисполнителей) из числа субъектов малого и среднего предпринимательства, заказчик принимает решение об отказе 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т заключения договора с участником закупки в случае отсутствия на официальном сайте федерального органа исполнительной власти, уполномоченного по контролю и надзору в области налогов и сборов, информации о применении участником закупки, субподрядчиком (сои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сполнителем) специального налогового режима «Налог на профессиональный доход». Настоящая часть применяется в период действия эксперимента по установлению специального налогового режима «Налог на профессиональный доход» до 31 декабря 2028 года включительно.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отказа заказчика от заключения договора с участником закупки по основанию, предусмотренному настоящим пунктом,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заказчик не позднее одного рабочего дня, следующего за днем установления факта, являющегося основанием для такого отказа, составляет протокол об отказе от заключения договора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, содержащий информацию о месте и времени его составления, о лице, с которым заказчик отказывается заключить договор, о факте, являющемся основанием для такого отказа, а также реквизиты документов, подтверждающих этот факт. Указанный протокол подписывается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заказчиком и размещается в порядке и сроки, указанные в пункте 7 настоящего Извещения о закупке. При этом заказчик вправе заключить договор с иным участником закупки в порядке, установленном пунктом 44 Положения о закупках (п. 30.6. настоящего Извещения).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453"/>
              <w:jc w:val="both"/>
              <w:spacing w:after="0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29.10.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При исполнении договора по согласованию заказчика с поставщиком (подрядчиком, исполнителем) допускается поставка (использование)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товара, выполнение работы или оказание услуги, функциональные характеристики (потребительские свойства), технические, качественные и эксплуатационные характеристики которых являются улучшенными по сравнению с такими характеристиками, указанными в договоре.</w:t>
            </w:r>
            <w:r>
              <w:rPr>
                <w:highlight w:val="white"/>
              </w:rPr>
            </w:r>
            <w:r/>
          </w:p>
          <w:p>
            <w:pPr>
              <w:pStyle w:val="1349"/>
              <w:ind w:left="0" w:right="0" w:firstLine="453"/>
              <w:jc w:val="both"/>
              <w:spacing w:after="0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white"/>
                <w:lang w:eastAsia="ru-RU"/>
              </w:rPr>
              <w:t xml:space="preserve">Вносимые в соответствии с настоящим пунктом в договор изменения не должны противоречить положениям главы 43-1 настоящего положения.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firstLine="284"/>
              <w:spacing w:line="240" w:lineRule="auto"/>
              <w:tabs>
                <w:tab w:val="left" w:pos="448" w:leader="none"/>
                <w:tab w:val="left" w:pos="618" w:leader="none"/>
              </w:tabs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29.11.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 случае если дого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вор, заключаемый по итогам закупки, является для заказчика крупной сделкой и (или) сделкой, в совершении которой имеется заинтересованность, заключение такого договора подлежит согласованию органом, осуществляющим функции и полномочия учредителя заказчика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или наблюдательным советом учреждения, и может быть заключен только после получения предварительного одобрения наблюдательного совета автономного учреждения. В случае неполучения соответствующего одобрения заказчик обязан отказаться от заключения договора.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30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92" w:type="dxa"/>
            <w:textDirection w:val="lrTb"/>
            <w:noWrap w:val="false"/>
          </w:tcPr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  <w:t xml:space="preserve">Изменение и расторжение договора</w:t>
            </w:r>
            <w:r>
              <w:rPr>
                <w:sz w:val="20"/>
                <w:szCs w:val="20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ind w:firstLine="0"/>
              <w:jc w:val="left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82" w:type="dxa"/>
            <w:textDirection w:val="lrTb"/>
            <w:noWrap w:val="false"/>
          </w:tcPr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30.1. Изменение существенных условий договора при его исполнении не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допускается,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за исключением их изменения по соглашению Сторон, в случаях, предусмотренных положением о закупке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и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  <w:highlight w:val="white"/>
              </w:rPr>
              <w:t xml:space="preserve"> 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настоящим договором.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30.2. По соглашению Сторон допускается изменить: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30.2.1.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val="en-US"/>
              </w:rPr>
              <w:t xml:space="preserve"> 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Количеств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о Товара в пределах 30% изначально предусмотренного количества Товара.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При увеличении предусмотренного договором количества Товара, Стороны вправе увеличить первоначальную цену договора соответственно изменяемому количеству Товара исходя из цены единицы То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вара, а при внесении соответствующих изменений в договор в связи с уменьшением предусмотренных договором количества Товара, Стороны договора обязаны уменьшить цену договора соответственно уменьшаемому количеству Товара, исходя из цены единицы Товара. Цена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единицы Товара при уменьшении предусмотренного договором количества поставляемого Товара определяется как частное от деления первоначальной цены договора на предусмотренное в договоре количество Товара.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В рамках действия настоящего пункта договора допускае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тся изменение количества Товара как в целом по договору, так и по отдельным позициям договора при условии не превышения 30% изначально предусмотренного количества Товара по каждой позиции.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30.2.2.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val="en-US"/>
              </w:rPr>
              <w:t xml:space="preserve"> 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Сроки исполнения обязательств Сторон по договору не более ч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ем на 30% от первоначально предусмотренных сроков.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30.2.3. Цену договора путем ее уменьшения без изменения предусмотренного договором количества Товара, качества поставляемого Товара и иных условий договора.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30.2.4. Цену единицы Товара путем ее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уменьшения без изменения предусмотренных договором количества Товара, качества поставляемого Товара и иных условий исполнения договора.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30.3. </w:t>
            </w:r>
            <w:r>
              <w:rPr>
                <w:rFonts w:ascii="Liberation Serif" w:hAnsi="Liberation Serif" w:cs="Liberation Serif"/>
                <w:bCs/>
                <w:sz w:val="20"/>
                <w:szCs w:val="20"/>
                <w:highlight w:val="white"/>
              </w:rPr>
              <w:t xml:space="preserve">Предусмотренное пунктом 11.2 настоящего раздела договора изменение существенных условий договора осуществляется с </w:t>
            </w:r>
            <w:r>
              <w:rPr>
                <w:rFonts w:ascii="Liberation Serif" w:hAnsi="Liberation Serif" w:cs="Liberation Serif"/>
                <w:bCs/>
                <w:sz w:val="20"/>
                <w:szCs w:val="20"/>
                <w:highlight w:val="white"/>
              </w:rPr>
              <w:t xml:space="preserve">соблюдением условий, предусмотренных </w:t>
            </w:r>
            <w:r>
              <w:rPr>
                <w:rFonts w:ascii="Liberation Serif" w:hAnsi="Liberation Serif" w:cs="Liberation Serif"/>
                <w:bCs/>
                <w:sz w:val="20"/>
                <w:szCs w:val="20"/>
                <w:highlight w:val="white"/>
              </w:rPr>
              <w:t xml:space="preserve"> положением о закупке</w:t>
            </w:r>
            <w:r>
              <w:rPr>
                <w:rFonts w:ascii="Liberation Serif" w:hAnsi="Liberation Serif" w:cs="Liberation Serif"/>
                <w:bCs/>
                <w:i/>
                <w:color w:val="ff000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30.4. По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соглашению Сторон допускается изменение существенных условий договора по инициативе Заказчика или на основании поступившего Заказчику в письменной форме предложения Поставщика с приложением информации и документов, обосновывающих такое предложение, если пр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и исполнении договора возникли независящие от Сторон договора обстоятельства, влекущие невозможность его исполнения без изменения условий. Указанное изменение существенных условий договора осуществляется с соблюдением требований, установленных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положением о закупке</w:t>
            </w:r>
            <w:r>
              <w:rPr>
                <w:rFonts w:ascii="Liberation Serif" w:hAnsi="Liberation Serif" w:cs="Liberation Serif"/>
                <w:color w:val="ff000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30.5. По соглашению Сторон допускается изменение предусмотренных договором размера и (или) сроков оплаты и (или) объема Товара в случае уменьшения в соответствии с Бюджетным кодексо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  30.6. По соглашению Сторон допускается поставка (использование) Товара,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функциональные характеристики (потребительские свойства), технические, качественные и эксплуатационные характеристики которых являются улучшенными по сравнению с такими характеристиками, указанными в договоре.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Вносимые в соответствии с настоящим пунктом в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договор изменения не должны противоречить положениям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о закупке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 30.7. В случае принятия Правительством Российской Федерации мер, устанавливающих запрет, ограничение, преимущество в соответствии с пунктом 1 части 2 статьи 3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vertAlign w:val="superscript"/>
              </w:rPr>
              <w:t xml:space="preserve">1-4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Федерального закона от 18 июля 2011 года № 223-ФЗ в отношении Товара, являющегося предметом за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купки, при заключении и исполнении договоров по результатам таких закупок заказчику не допускается совершение действий, противоречащих положениям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о закупке</w:t>
            </w:r>
            <w:r>
              <w:rPr>
                <w:rFonts w:ascii="Liberation Serif" w:hAnsi="Liberation Serif" w:cs="Liberation Serif"/>
                <w:color w:val="ff0000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30.8. 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Расторжение договора допускается по соглашению Сторон, по решению суда, в случае одностороннего отказа Стороны договора от его исполнения в соответствии с гражданским законодательством и иным законодательством Российской Федерации.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 30.9. Заказчик вправе пр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инять решение об одностороннем отказе от исполнения договора по основаниям, предусмотренным Гражданским кодексом Российской Федерации и иным законодательством для одностороннего отказа от исполнения отдельных видов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highlight w:val="white"/>
              </w:rPr>
              <w:t xml:space="preserve">обязательств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30.10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. Заказчик обязан прин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ять решение об одностороннем отказе от исполнения договора, если в ходе исполнения договора установлено, что: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       30.10.1. Поставщик и (или) поставляемый Товар перестали соответствовать установленным извещением об осуществлении конкурентной закупки,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конкурентн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ой закупки, участниками которой могут быть только субъекты малого и среднего предпринимательства и (или) документацией о закупке требованиям к участникам закупки (за исключением требований об отсутствии сведений об участнике закупки в реестре недобросовест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ных поставщиков, предусмотренном Федеральным законом от 18 июля 2011 года № 223-ФЗ, и в реестре недобросовестных поставщиков, предусмотренном Федеральным законом от 05.04.2013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br/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№ 44-ФЗ «О контрактной системе в сфере закупок товаров, работ, услуг для обеспе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чения государственных и муниципальных нужд»)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 и (или) поставляемому Товару;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        30.10.2. При определении Поставщика, П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оставщик представил недост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оверную информацию о своем соответствии и (или) соответствии поставляемого Товара требованиям, установленным в подпункте 1 настоящего пункта договора, что позволило ему стать победителем определения поставщика;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        30.10.3. Поставщиком поставлен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фальсифицированный и (или) некачественный Товар, факт поставки которого подтвержден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заключением (актом, решением) органов (специалистов, экспертов), уполномоченных на выдачу указанных заключений (актов, решений), и в срок, установленный Заказчиком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highlight w:val="white"/>
                <w:lang w:eastAsia="ar-SA"/>
              </w:rPr>
              <w:t xml:space="preserve">в извеще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highlight w:val="white"/>
                <w:lang w:eastAsia="ar-SA"/>
              </w:rPr>
              <w:t xml:space="preserve">нии о неисполнении или ненадлежащем исполнении Поставщиком обязательств по договору, Поставщик не заменил поставленный Товар ненадлежащего качества либо безвозмездно не устранил недостатки либо не восполнил недопоставку Товара, в том числе в случае, если у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highlight w:val="white"/>
                <w:lang w:eastAsia="ar-SA"/>
              </w:rPr>
              <w:t xml:space="preserve">странение нарушений потребует больших временных затрат, в связи с чем Заказчик утрачивает интерес к договору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  <w:lang w:eastAsia="en-US"/>
              </w:rPr>
              <w:t xml:space="preserve">. 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 30.11. 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может быть принято Заказчиком только при условии, что по результатам экспертизы поставленного Товара в заключение эксперта, экспертной организации будут подтверждены нарушения условий Договора, послужившие основанием для одностороннего отказа Заказчика от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исполнения Договора.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       30.12. 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договора, если иное не вытекает из соглашения или характера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изменения договора, а при изменении или расторжении договора в судебном порядке – с момента вступления в законную силу решения суда об изменении или о расторжении договора.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    </w:t>
            </w:r>
            <w:r>
              <w:rPr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 30.13.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Допускается изменение существенных условий договора, заключенного до 1 января 202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7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 года, путем заключения заказчиком и поставщиком (подрядчиком, исполнителем) соглашения об изменении условий договора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по инициативе заказчика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или 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  <w:t xml:space="preserve">на основании поступившего заказчику в письменной форме предложения поставщика (подрядчика,</w:t>
            </w:r>
            <w:r>
              <w:rPr>
                <w:rFonts w:ascii="Liberation Serif" w:hAnsi="Liberation Serif" w:eastAsia="Times New Roman" w:cs="Liberation Serif"/>
                <w:bCs/>
                <w:sz w:val="20"/>
                <w:szCs w:val="20"/>
                <w:highlight w:val="white"/>
                <w:lang w:eastAsia="ru-RU"/>
              </w:rPr>
              <w:t xml:space="preserve"> исполнителя) об изменении существенных условий договора с приложением информации и документов, обосновывающих такое предложение, если при исполнении такого договора возникли независящие </w:t>
            </w:r>
            <w:r>
              <w:rPr>
                <w:rFonts w:ascii="Liberation Serif" w:hAnsi="Liberation Serif" w:eastAsia="Times New Roman" w:cs="Liberation Serif"/>
                <w:bCs/>
                <w:sz w:val="20"/>
                <w:szCs w:val="20"/>
                <w:highlight w:val="white"/>
                <w:lang w:eastAsia="ru-RU"/>
              </w:rPr>
              <w:t xml:space="preserve">от сторон договора обстоятельства, влекущие невозможность его исполнения без изменения условий.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rFonts w:ascii="Liberation Serif" w:hAnsi="Liberation Serif" w:cs="Liberation Serif"/>
                <w:b/>
                <w:bCs/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pStyle w:val="1286"/>
              <w:ind w:left="0" w:right="216" w:firstLine="0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</w:rPr>
            </w:r>
            <w:r/>
          </w:p>
        </w:tc>
      </w:tr>
    </w:tbl>
    <w:p>
      <w:pPr>
        <w:ind w:firstLine="0"/>
        <w:spacing w:line="240" w:lineRule="auto"/>
        <w:tabs>
          <w:tab w:val="left" w:pos="6270" w:leader="none"/>
        </w:tabs>
        <w:rPr>
          <w:sz w:val="20"/>
          <w:szCs w:val="20"/>
          <w:highlight w:val="white"/>
        </w:rPr>
      </w:pPr>
      <w:r>
        <w:rPr>
          <w:rFonts w:ascii="Cambria" w:hAnsi="Cambria"/>
          <w:b/>
          <w:bCs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ind w:firstLine="567"/>
        <w:spacing w:line="240" w:lineRule="auto"/>
        <w:tabs>
          <w:tab w:val="left" w:pos="6270" w:leader="none"/>
        </w:tabs>
        <w:rPr>
          <w:highlight w:val="white"/>
        </w:rPr>
      </w:pPr>
      <w:r>
        <w:rPr>
          <w:rFonts w:ascii="Times New Roman" w:hAnsi="Times New Roman"/>
          <w:bCs/>
          <w:sz w:val="20"/>
          <w:szCs w:val="20"/>
          <w:highlight w:val="white"/>
          <w:u w:val="single"/>
        </w:rPr>
        <w:t xml:space="preserve">Во всем, что не урегулировано извещением о закупке, Заказчик, Участники, Победитель и другие лица руководствуются Положением</w:t>
      </w:r>
      <w:r>
        <w:rPr>
          <w:highlight w:val="white"/>
        </w:rPr>
      </w:r>
      <w:r/>
    </w:p>
    <w:p>
      <w:pPr>
        <w:ind w:firstLine="567"/>
        <w:spacing w:line="240" w:lineRule="auto"/>
        <w:tabs>
          <w:tab w:val="left" w:pos="6270" w:leader="none"/>
        </w:tabs>
        <w:rPr>
          <w:sz w:val="20"/>
          <w:szCs w:val="20"/>
          <w:highlight w:val="white"/>
        </w:rPr>
      </w:pPr>
      <w:r>
        <w:rPr>
          <w:highlight w:val="white"/>
        </w:rPr>
      </w:r>
      <w:r>
        <w:rPr>
          <w:highlight w:val="white"/>
        </w:rPr>
      </w:r>
      <w:r/>
    </w:p>
    <w:p>
      <w:pPr>
        <w:pStyle w:val="995"/>
        <w:ind w:left="0" w:right="0" w:firstLine="0"/>
        <w:jc w:val="center"/>
        <w:spacing w:line="240" w:lineRule="auto"/>
        <w:tabs>
          <w:tab w:val="clear" w:pos="709" w:leader="none"/>
          <w:tab w:val="left" w:pos="6270" w:leader="none"/>
        </w:tabs>
        <w:rPr>
          <w:rFonts w:ascii="Times New Roman" w:hAnsi="Times New Roman"/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0"/>
          <w:szCs w:val="20"/>
          <w:highlight w:val="white"/>
        </w:rPr>
        <w:t xml:space="preserve">РАЗДЕЛ II. ФОРМЫ ДЛЯ ЗАПОЛНЕНИЯ УЧАСТНИКАМИ </w:t>
      </w: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0"/>
          <w:szCs w:val="20"/>
          <w:highlight w:val="white"/>
        </w:rPr>
        <w:t xml:space="preserve">ЗАКУПКИ </w:t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709"/>
        <w:keepNext/>
        <w:spacing w:line="240" w:lineRule="auto"/>
        <w:rPr>
          <w:rFonts w:ascii="Times New Roman" w:hAnsi="Times New Roman" w:eastAsia="MS Mincho"/>
          <w:b/>
          <w:bCs/>
          <w:color w:val="000000"/>
          <w:sz w:val="20"/>
          <w:szCs w:val="20"/>
          <w:highlight w:val="white"/>
        </w:rPr>
        <w:outlineLvl w:val="0"/>
      </w:pPr>
      <w:r>
        <w:rPr>
          <w:sz w:val="20"/>
          <w:szCs w:val="20"/>
          <w:highlight w:val="white"/>
        </w:rPr>
      </w:r>
      <w:r>
        <w:rPr>
          <w:sz w:val="20"/>
          <w:szCs w:val="20"/>
          <w:highlight w:val="white"/>
        </w:rPr>
      </w:r>
      <w:bookmarkStart w:id="17" w:name="_Форма_2_АНКЕТА"/>
      <w:r>
        <w:rPr>
          <w:sz w:val="20"/>
          <w:szCs w:val="20"/>
          <w:highlight w:val="white"/>
        </w:rPr>
      </w:r>
      <w:bookmarkStart w:id="18" w:name="_Форма_1_ЗАЯВКА"/>
      <w:r>
        <w:rPr>
          <w:sz w:val="20"/>
          <w:szCs w:val="20"/>
          <w:highlight w:val="white"/>
        </w:rPr>
      </w:r>
      <w:bookmarkEnd w:id="17"/>
      <w:r>
        <w:rPr>
          <w:sz w:val="20"/>
          <w:szCs w:val="20"/>
          <w:highlight w:val="white"/>
        </w:rPr>
      </w:r>
      <w:bookmarkEnd w:id="18"/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0"/>
          <w:szCs w:val="20"/>
          <w:highlight w:val="white"/>
        </w:rPr>
        <w:t xml:space="preserve">Рекомендуемая форма 1. *</w:t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0"/>
          <w:szCs w:val="20"/>
          <w:highlight w:val="white"/>
        </w:rPr>
        <w:t xml:space="preserve">ВНИМАНИЕ: З</w:t>
      </w: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0"/>
          <w:szCs w:val="20"/>
          <w:highlight w:val="white"/>
          <w:lang w:val="ru-RU"/>
        </w:rPr>
        <w:t xml:space="preserve">АПОЛНЯЕТСЯ УЧАСТНИКОМ ОБЯЗАТЕЛЬНО</w:t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eastAsia="Arial Unicode MS"/>
          <w:b/>
          <w:bCs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Arial Unicode MS"/>
          <w:b/>
          <w:bCs/>
          <w:color w:val="000000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eastAsia="Arial Unicode MS"/>
          <w:b/>
          <w:bCs/>
          <w:color w:val="000000"/>
          <w:sz w:val="22"/>
          <w:szCs w:val="22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2"/>
          <w:szCs w:val="22"/>
          <w:highlight w:val="white"/>
        </w:rPr>
        <w:t xml:space="preserve">ЗАЯВКА </w:t>
      </w:r>
      <w:r>
        <w:rPr>
          <w:highlight w:val="white"/>
        </w:rPr>
      </w:r>
      <w:r/>
    </w:p>
    <w:p>
      <w:pPr>
        <w:pStyle w:val="995"/>
        <w:jc w:val="center"/>
        <w:spacing w:line="240" w:lineRule="auto"/>
        <w:rPr>
          <w:rFonts w:ascii="Times New Roman" w:hAnsi="Times New Roman" w:eastAsia="Arial Unicode MS"/>
          <w:b/>
          <w:bCs/>
          <w:color w:val="000000"/>
          <w:sz w:val="22"/>
          <w:szCs w:val="22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bCs/>
          <w:color w:val="000000"/>
          <w:sz w:val="22"/>
          <w:szCs w:val="22"/>
          <w:highlight w:val="white"/>
        </w:rPr>
        <w:t xml:space="preserve">на участие в открытом запросе котировок в электронной форме</w:t>
      </w:r>
      <w:r>
        <w:rPr>
          <w:highlight w:val="white"/>
        </w:rPr>
      </w:r>
      <w:r/>
    </w:p>
    <w:p>
      <w:pPr>
        <w:pStyle w:val="995"/>
        <w:numPr>
          <w:ilvl w:val="0"/>
          <w:numId w:val="0"/>
        </w:numPr>
        <w:ind w:left="0" w:right="0" w:firstLine="1276"/>
        <w:jc w:val="center"/>
        <w:keepNext/>
        <w:spacing w:line="240" w:lineRule="auto"/>
        <w:widowControl w:val="off"/>
        <w:rPr>
          <w:rFonts w:ascii="Times New Roman" w:hAnsi="Times New Roman" w:cs="Times New Roman" w:eastAsiaTheme="minorHAnsi"/>
          <w:sz w:val="22"/>
          <w:szCs w:val="22"/>
          <w:highlight w:val="white"/>
        </w:rPr>
        <w:outlineLvl w:val="1"/>
      </w:pPr>
      <w:r>
        <w:rPr>
          <w:rFonts w:ascii="Times New Roman" w:hAnsi="Times New Roman" w:eastAsia="Arial" w:cs="Arial" w:eastAsiaTheme="minorHAnsi" w:cstheme="minorBidi"/>
          <w:b/>
          <w:bCs/>
          <w:iCs/>
          <w:color w:val="000000"/>
          <w:sz w:val="22"/>
          <w:szCs w:val="22"/>
          <w:highlight w:val="white"/>
          <w:u w:val="none"/>
        </w:rPr>
        <w:t xml:space="preserve">   </w:t>
      </w:r>
      <w:r>
        <w:rPr>
          <w:rFonts w:ascii="Times New Roman" w:hAnsi="Times New Roman" w:eastAsia="Arial" w:cs="Arial" w:eastAsiaTheme="minorHAnsi" w:cstheme="minorBidi"/>
          <w:b/>
          <w:bCs/>
          <w:iCs/>
          <w:color w:val="000000"/>
          <w:sz w:val="22"/>
          <w:szCs w:val="22"/>
          <w:highlight w:val="white"/>
          <w:u w:val="none"/>
        </w:rPr>
        <w:t xml:space="preserve">на право заключения договора</w:t>
      </w:r>
      <w:r>
        <w:rPr>
          <w:rFonts w:ascii="Times New Roman" w:hAnsi="Times New Roman" w:eastAsia="Arial" w:cs="Arial" w:eastAsiaTheme="minorHAnsi" w:cstheme="minorBidi"/>
          <w:b/>
          <w:bCs/>
          <w:i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highlight w:val="white"/>
        </w:rPr>
      </w:r>
      <w:r/>
    </w:p>
    <w:p>
      <w:pPr>
        <w:numPr>
          <w:ilvl w:val="0"/>
          <w:numId w:val="0"/>
        </w:numPr>
        <w:ind w:left="0" w:right="0" w:firstLine="1276"/>
        <w:jc w:val="center"/>
        <w:keepNext/>
        <w:spacing w:line="240" w:lineRule="auto"/>
        <w:widowControl w:val="off"/>
        <w:rPr>
          <w:rFonts w:hint="default" w:ascii="Times New Roman" w:hAnsi="Times New Roman" w:cs="Times New Roman" w:eastAsiaTheme="minorHAnsi"/>
          <w:b/>
          <w:bCs/>
          <w:color w:val="000000"/>
          <w:sz w:val="24"/>
          <w:szCs w:val="24"/>
          <w:highlight w:val="white"/>
          <w:u w:val="none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на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u w:val="none"/>
        </w:rPr>
        <w:t xml:space="preserve">поставку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4"/>
          <w:szCs w:val="24"/>
          <w:highlight w:val="white"/>
          <w:u w:val="none"/>
        </w:rPr>
        <w:t xml:space="preserve"> продуктов питани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4"/>
          <w:szCs w:val="24"/>
          <w:highlight w:val="white"/>
          <w:u w:val="none"/>
        </w:rPr>
        <w:t xml:space="preserve">я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4"/>
          <w:szCs w:val="24"/>
          <w:highlight w:val="white"/>
          <w:u w:val="none"/>
          <w:lang w:val="ru-RU"/>
        </w:rPr>
        <w:t xml:space="preserve"> </w:t>
      </w:r>
      <w:r/>
    </w:p>
    <w:p>
      <w:pPr>
        <w:numPr>
          <w:ilvl w:val="0"/>
          <w:numId w:val="0"/>
        </w:numPr>
        <w:ind w:left="0" w:right="0" w:firstLine="1276"/>
        <w:jc w:val="center"/>
        <w:keepNext/>
        <w:spacing w:line="240" w:lineRule="auto"/>
        <w:widowControl w:val="off"/>
        <w:rPr>
          <w:sz w:val="22"/>
          <w:szCs w:val="22"/>
          <w:highlight w:val="white"/>
        </w:rPr>
        <w:outlineLvl w:val="1"/>
      </w:pPr>
      <w:r>
        <w:rPr>
          <w:rFonts w:ascii="Times New Roman" w:hAnsi="Times New Roman" w:eastAsia="Arial" w:cs="Arial" w:eastAsiaTheme="minorHAnsi" w:cstheme="minorBidi"/>
          <w:b/>
          <w:color w:val="000000"/>
          <w:sz w:val="22"/>
          <w:szCs w:val="22"/>
          <w:highlight w:val="white"/>
        </w:rPr>
      </w:r>
      <w:r>
        <w:rPr>
          <w:rFonts w:ascii="Times New Roman" w:hAnsi="Times New Roman" w:eastAsia="Arial" w:cs="Arial" w:eastAsiaTheme="minorHAnsi" w:cstheme="minorBidi"/>
          <w:b/>
          <w:color w:val="000000"/>
          <w:sz w:val="22"/>
          <w:szCs w:val="22"/>
          <w:highlight w:val="white"/>
        </w:rPr>
        <w:t xml:space="preserve">участниками которого могут является только субъекты ма</w:t>
      </w:r>
      <w:r>
        <w:rPr>
          <w:rFonts w:ascii="Times New Roman" w:hAnsi="Times New Roman" w:eastAsia="Arial" w:cs="Arial" w:eastAsiaTheme="minorHAnsi" w:cstheme="minorBidi"/>
          <w:b/>
          <w:color w:val="000000"/>
          <w:sz w:val="22"/>
          <w:szCs w:val="22"/>
          <w:highlight w:val="white"/>
        </w:rPr>
        <w:t xml:space="preserve">лого и среднего предпринимательства</w:t>
      </w:r>
      <w:r>
        <w:rPr>
          <w:highlight w:val="white"/>
        </w:rPr>
      </w:r>
      <w:r/>
    </w:p>
    <w:p>
      <w:pPr>
        <w:pStyle w:val="995"/>
        <w:jc w:val="center"/>
        <w:rPr>
          <w:rFonts w:ascii="Liberation Serif" w:hAnsi="Liberation Serif"/>
          <w:b/>
          <w:bCs/>
          <w:spacing w:val="30"/>
          <w:sz w:val="20"/>
          <w:szCs w:val="20"/>
          <w:highlight w:val="white"/>
        </w:rPr>
        <w:pBdr>
          <w:bottom w:val="single" w:color="000000" w:sz="6" w:space="0"/>
        </w:pBdr>
        <w:outlineLvl w:val="1"/>
      </w:pPr>
      <w:r>
        <w:rPr>
          <w:rFonts w:ascii="Liberation Serif" w:hAnsi="Liberation Serif"/>
          <w:b/>
          <w:color w:val="1f497d"/>
          <w:spacing w:val="30"/>
          <w:sz w:val="20"/>
          <w:szCs w:val="20"/>
          <w:highlight w:val="white"/>
          <w:lang w:eastAsia="ru-RU"/>
        </w:rPr>
        <w:t xml:space="preserve">НАЧАЛО ФОРМЫ</w:t>
      </w:r>
      <w:r>
        <w:rPr>
          <w:highlight w:val="white"/>
        </w:rPr>
      </w:r>
      <w:r/>
    </w:p>
    <w:p>
      <w:pPr>
        <w:pStyle w:val="995"/>
        <w:ind w:firstLine="0"/>
        <w:rPr>
          <w:sz w:val="20"/>
          <w:szCs w:val="20"/>
          <w:highlight w:val="white"/>
        </w:rPr>
      </w:pPr>
      <w:r>
        <w:rPr>
          <w:rFonts w:ascii="Times New Roman" w:hAnsi="Times New Roman" w:eastAsia="Arial Unicode MS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ind w:firstLine="284"/>
        <w:jc w:val="center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1</w:t>
      </w:r>
      <w:r>
        <w:rPr>
          <w:rFonts w:ascii="Times New Roman" w:hAnsi="Times New Roman"/>
          <w:sz w:val="20"/>
          <w:szCs w:val="20"/>
          <w:highlight w:val="white"/>
        </w:rPr>
        <w:t xml:space="preserve">. Мы (Я)______________________________________________________________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</w:t>
      </w:r>
      <w:r>
        <w:rPr>
          <w:rFonts w:ascii="Times New Roman" w:hAnsi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/>
          <w:sz w:val="20"/>
          <w:szCs w:val="20"/>
          <w:highlight w:val="white"/>
        </w:rPr>
        <w:t xml:space="preserve">(наименование, сведения об организационно-правовой форме/ фамилию, имя, отчество (при наличии), паспортные данные (для физического лица)</w:t>
      </w:r>
      <w:r>
        <w:rPr>
          <w:highlight w:val="white"/>
        </w:rPr>
      </w:r>
      <w:r/>
    </w:p>
    <w:p>
      <w:pPr>
        <w:pStyle w:val="995"/>
        <w:ind w:firstLine="0"/>
        <w:jc w:val="center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__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_____________________________________________________________________________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</w:t>
      </w:r>
      <w:r>
        <w:rPr>
          <w:rFonts w:ascii="Times New Roman" w:hAnsi="Times New Roman"/>
          <w:sz w:val="20"/>
          <w:szCs w:val="20"/>
          <w:highlight w:val="white"/>
        </w:rPr>
        <w:t xml:space="preserve">место нахождения, почтовый адрес (для юридического лица) / сведения о месте жительства (для физического лица),</w:t>
      </w:r>
      <w:r>
        <w:rPr>
          <w:highlight w:val="white"/>
        </w:rPr>
      </w:r>
      <w:r/>
    </w:p>
    <w:p>
      <w:pPr>
        <w:pStyle w:val="995"/>
        <w:ind w:firstLine="0"/>
        <w:jc w:val="center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_____________________________________________________________________________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</w:t>
      </w:r>
      <w:r>
        <w:rPr>
          <w:rFonts w:ascii="Times New Roman" w:hAnsi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/>
          <w:sz w:val="20"/>
          <w:szCs w:val="20"/>
          <w:highlight w:val="white"/>
        </w:rPr>
        <w:t xml:space="preserve">номер контактного телефона, адрес электронной почты участника закупки (при их наличии), 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_____________________________________________________________________________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</w:t>
      </w:r>
      <w:r>
        <w:rPr>
          <w:rFonts w:ascii="Times New Roman" w:hAnsi="Times New Roman"/>
          <w:sz w:val="20"/>
          <w:szCs w:val="20"/>
          <w:highlight w:val="white"/>
        </w:rPr>
        <w:t xml:space="preserve">,</w:t>
      </w:r>
      <w:r>
        <w:rPr>
          <w:highlight w:val="white"/>
        </w:rPr>
      </w:r>
      <w:r/>
    </w:p>
    <w:p>
      <w:pPr>
        <w:pStyle w:val="995"/>
        <w:ind w:firstLine="0"/>
        <w:jc w:val="center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идентификационный номер налогоплательщика (при наличии)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ind w:firstLine="0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изучив извещение о проведении запроса котировок от «___» 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</w:t>
      </w:r>
      <w:r>
        <w:rPr>
          <w:rFonts w:ascii="Times New Roman" w:hAnsi="Times New Roman"/>
          <w:sz w:val="20"/>
          <w:szCs w:val="20"/>
          <w:highlight w:val="white"/>
        </w:rPr>
        <w:t xml:space="preserve"> 202__ г., №_______________________________, проект Договора, в лице ___________________________ (указывается наименование должности, Ф.И.О. руководителя, уполномоченного лица для юридического лица, руководителя лидера – для коллективного</w:t>
      </w:r>
      <w:r>
        <w:rPr>
          <w:rFonts w:ascii="Times New Roman" w:hAnsi="Times New Roman"/>
          <w:sz w:val="20"/>
          <w:szCs w:val="20"/>
          <w:highlight w:val="white"/>
        </w:rPr>
        <w:t xml:space="preserve"> участника) действующего на основании _____________ (основания полномочий, например: устав, доверенность, соглашение коллективного участника и доверенности участников, выступающих на стороне коллективного участника,  и другие), в случае принятия нашей цены</w:t>
      </w:r>
      <w:r>
        <w:rPr>
          <w:rFonts w:ascii="Times New Roman" w:hAnsi="Times New Roman"/>
          <w:sz w:val="20"/>
          <w:szCs w:val="20"/>
          <w:highlight w:val="white"/>
        </w:rPr>
        <w:t xml:space="preserve"> сообщаем(ю) о согласии исполнить условия извещения о проведении запроса котировок. Эта заявка будет оставаться для участника ____________(наименование)  обязательной до заключения договора с победителем или до официальной отмены данного запроса котировок.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none"/>
        </w:rPr>
        <w:t xml:space="preserve">      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b/>
          <w:bCs/>
          <w:color w:val="000000" w:themeColor="text1"/>
          <w:sz w:val="20"/>
          <w:szCs w:val="20"/>
          <w:highlight w:val="white"/>
          <w:u w:val="non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    </w:t>
      </w:r>
      <w:r>
        <w:rPr>
          <w:rFonts w:ascii="Times New Roman" w:hAnsi="Times New Roman"/>
          <w:sz w:val="20"/>
          <w:szCs w:val="20"/>
          <w:highlight w:val="white"/>
        </w:rPr>
        <w:t xml:space="preserve">    2. </w:t>
      </w:r>
      <w:r>
        <w:rPr>
          <w:rFonts w:ascii="Times New Roman" w:hAnsi="Times New Roman"/>
          <w:sz w:val="20"/>
          <w:szCs w:val="20"/>
          <w:highlight w:val="white"/>
        </w:rPr>
        <w:t xml:space="preserve">Характеристики поставляемых услуг:</w:t>
      </w:r>
      <w:r>
        <w:rPr>
          <w:b/>
          <w:bCs/>
          <w:color w:val="000000" w:themeColor="text1"/>
          <w:sz w:val="20"/>
          <w:szCs w:val="20"/>
          <w:highlight w:val="white"/>
          <w:u w:val="none"/>
        </w:rPr>
        <w:t xml:space="preserve"> </w:t>
      </w:r>
      <w:r/>
    </w:p>
    <w:p>
      <w:pPr>
        <w:pStyle w:val="1286"/>
        <w:jc w:val="left"/>
      </w:pPr>
      <w:r>
        <w:rPr>
          <w:rFonts w:hint="default" w:ascii="Times New Roman" w:hAnsi="Times New Roman" w:cs="Times New Roman"/>
          <w:b/>
          <w:bCs/>
          <w:sz w:val="20"/>
          <w:szCs w:val="20"/>
          <w:highlight w:val="white"/>
          <w:lang w:val="ru-RU"/>
        </w:rPr>
        <w:t xml:space="preserve">  </w:t>
      </w:r>
      <w:r/>
    </w:p>
    <w:p>
      <w:pPr>
        <w:pStyle w:val="1286"/>
        <w:rPr>
          <w:rFonts w:ascii="Times New Roman" w:hAnsi="Times New Roman" w:cs="Times New Roman"/>
          <w:b/>
          <w:bCs/>
        </w:rPr>
      </w:pPr>
      <w:r>
        <w:rPr>
          <w:sz w:val="22"/>
          <w:szCs w:val="22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1180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Бажова, дом 9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highlight w:val="none"/>
        </w:rPr>
        <w:t xml:space="preserve">- 1 раз в две недели</w:t>
      </w:r>
      <w:r>
        <w:rPr>
          <w:rFonts w:ascii="Times New Roman" w:hAnsi="Times New Roman" w:cs="Times New Roman"/>
          <w:b/>
          <w:bCs/>
        </w:rPr>
      </w:r>
      <w:r/>
    </w:p>
    <w:p>
      <w:pPr>
        <w:pStyle w:val="1286"/>
      </w:pPr>
      <w:r>
        <w:rPr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none"/>
        </w:rPr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1349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1349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numPr>
          <w:ilvl w:val="0"/>
          <w:numId w:val="0"/>
        </w:numPr>
        <w:jc w:val="both"/>
      </w:pPr>
      <w:r>
        <w:rPr>
          <w:sz w:val="22"/>
          <w:szCs w:val="22"/>
        </w:rPr>
      </w:r>
      <w:r/>
    </w:p>
    <w:p>
      <w:pPr>
        <w:ind w:firstLine="0"/>
        <w:spacing w:line="240" w:lineRule="auto"/>
        <w:rPr>
          <w:highlight w:val="non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/>
    </w:p>
    <w:p>
      <w:pPr>
        <w:ind w:firstLine="0"/>
        <w:spacing w:line="240" w:lineRule="auto"/>
      </w:pPr>
      <w:r>
        <w:rPr>
          <w:highlight w:val="none"/>
        </w:rPr>
      </w:r>
      <w:r>
        <w:rPr>
          <w:highlight w:val="none"/>
        </w:rPr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</w:tr>
    </w:tbl>
    <w:p>
      <w:pPr>
        <w:pStyle w:val="1349"/>
        <w:ind w:left="0" w:right="454" w:firstLine="0"/>
        <w:jc w:val="left"/>
        <w:spacing w:before="0" w:after="28" w:line="218" w:lineRule="auto"/>
        <w:tabs>
          <w:tab w:val="left" w:pos="8066" w:leader="none"/>
        </w:tabs>
      </w:pPr>
      <w:r>
        <w:rPr>
          <w:rFonts w:ascii="Times New Roman" w:hAnsi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none"/>
        </w:rPr>
      </w:r>
      <w:r/>
    </w:p>
    <w:p>
      <w:pPr>
        <w:ind w:firstLine="0"/>
        <w:rPr>
          <w:rFonts w:hint="default" w:ascii="Times New Roman" w:hAnsi="Times New Roman" w:cs="Times New Roman"/>
          <w:b/>
          <w:bCs/>
          <w:sz w:val="22"/>
          <w:szCs w:val="22"/>
          <w:highlight w:val="none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1180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Решетникова, дом 25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highlight w:val="none"/>
          <w:lang w:val="ru-RU"/>
        </w:rPr>
        <w:t xml:space="preserve">-</w:t>
      </w:r>
      <w:r>
        <w:rPr>
          <w:rFonts w:hint="default" w:ascii="Times New Roman" w:hAnsi="Times New Roman" w:cs="Times New Roman"/>
          <w:b/>
          <w:bCs/>
          <w:sz w:val="22"/>
          <w:szCs w:val="22"/>
          <w:highlight w:val="none"/>
          <w:lang w:val="ru-RU"/>
        </w:rPr>
        <w:t xml:space="preserve"> 1 раз в неделю</w:t>
      </w:r>
      <w:r>
        <w:rPr>
          <w:b/>
          <w:bCs/>
        </w:rPr>
      </w:r>
      <w:r/>
    </w:p>
    <w:p>
      <w:pPr>
        <w:ind w:firstLine="0"/>
        <w:rPr>
          <w:rFonts w:hint="default" w:ascii="Times New Roman" w:hAnsi="Times New Roman" w:cs="Times New Roman"/>
          <w:sz w:val="22"/>
          <w:szCs w:val="22"/>
          <w:highlight w:val="none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highlight w:val="none"/>
          <w:lang w:val="ru-RU"/>
        </w:rPr>
      </w:r>
      <w:r>
        <w:rPr>
          <w:rFonts w:hint="default" w:ascii="Times New Roman" w:hAnsi="Times New Roman" w:cs="Times New Roman"/>
          <w:sz w:val="22"/>
          <w:szCs w:val="22"/>
          <w:highlight w:val="none"/>
          <w:lang w:val="ru-RU"/>
        </w:rPr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1349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1349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ind w:firstLine="0"/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  <w:spacing w:line="240" w:lineRule="auto"/>
        <w:rPr>
          <w:highlight w:val="non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/>
    </w:p>
    <w:p>
      <w:pPr>
        <w:ind w:firstLine="0"/>
        <w:spacing w:line="240" w:lineRule="auto"/>
      </w:pPr>
      <w:r>
        <w:rPr>
          <w:highlight w:val="none"/>
        </w:rPr>
      </w:r>
      <w:r>
        <w:rPr>
          <w:highlight w:val="none"/>
        </w:rPr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</w:tr>
    </w:tbl>
    <w:p>
      <w:pPr>
        <w:ind w:firstLine="0"/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</w:pPr>
      <w:r>
        <w:rPr>
          <w:sz w:val="22"/>
          <w:szCs w:val="22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1180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Роза Люксембург, дом 25</w:t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none"/>
        </w:rPr>
        <w:t xml:space="preserve"> - 1 раз в неделю</w:t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1349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1349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1349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1349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1349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134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ind w:firstLine="0"/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  <w:spacing w:line="240" w:lineRule="auto"/>
        <w:rPr>
          <w:highlight w:val="non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/>
    </w:p>
    <w:p>
      <w:pPr>
        <w:ind w:firstLine="0"/>
        <w:spacing w:line="240" w:lineRule="auto"/>
        <w:rPr>
          <w:rFonts w:hint="default" w:ascii="Liberation Serif" w:hAnsi="Liberation Serif" w:eastAsia="TimesNewRoman" w:cs="Liberation Serif"/>
          <w:b/>
          <w:bCs/>
          <w:i/>
          <w:color w:val="ff0000"/>
          <w:sz w:val="22"/>
          <w:szCs w:val="22"/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/>
          </w:p>
          <w:p>
            <w:pPr>
              <w:pStyle w:val="1349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40" w:lineRule="auto"/>
        <w:rPr>
          <w:rFonts w:hint="default" w:ascii="Times New Roman" w:hAnsi="Times New Roman" w:cs="Times New Roman"/>
          <w:highlight w:val="white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highlight w:val="white"/>
          <w:lang w:val="ru-RU"/>
        </w:rPr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*Сведения, указанные в заявке, касающиеся характеристик товара (работы услуги), дол</w:t>
      </w:r>
      <w:r>
        <w:rPr>
          <w:rFonts w:ascii="Times New Roman" w:hAnsi="Times New Roman"/>
          <w:sz w:val="20"/>
          <w:szCs w:val="20"/>
          <w:highlight w:val="white"/>
        </w:rPr>
        <w:t xml:space="preserve">жны быть конкретными, не должны сопровождаться словами «эквивалент», «аналог», не должны иметь противоречий, не должны допускать разночтений и двусмысленных толкований, не должны быть указаны в виде нескольких вариантов, не должны содержать слов «не менее»</w:t>
      </w:r>
      <w:r>
        <w:rPr>
          <w:rFonts w:ascii="Times New Roman" w:hAnsi="Times New Roman"/>
          <w:sz w:val="20"/>
          <w:szCs w:val="20"/>
          <w:highlight w:val="white"/>
        </w:rPr>
        <w:t xml:space="preserve">, «не более», «не ниже», «не выше», «от», «до», «или». Участник закупки в случае необходимости имеет право прописать диапазон значений по каждой из характеристик товара, в отношении которой в требовании Заказчика применены перечисленные слова и выражения.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Обязательным условием является представление сведений для настоящего пункта в текстовом формате, позволяющем Заказчику выполнить их свободное копирование.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**Участник закупки несет ответственность за достоверность сведений о стране происхождения товаров (работ, услуг) представленных им в котировочной заявке.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1642"/>
        <w:numPr>
          <w:ilvl w:val="0"/>
          <w:numId w:val="103"/>
        </w:num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Цена товара:</w:t>
      </w:r>
      <w:r>
        <w:rPr>
          <w:highlight w:val="white"/>
        </w:rPr>
      </w:r>
      <w:r/>
    </w:p>
    <w:p>
      <w:pPr>
        <w:pStyle w:val="1642"/>
        <w:numPr>
          <w:ilvl w:val="1"/>
          <w:numId w:val="103"/>
        </w:num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Предлагаемая цена ИТОГО: (_________________________</w:t>
      </w:r>
      <w:r>
        <w:rPr>
          <w:sz w:val="20"/>
          <w:szCs w:val="20"/>
          <w:highlight w:val="white"/>
        </w:rPr>
        <w:t xml:space="preserve">________</w:t>
      </w:r>
      <w:r>
        <w:rPr>
          <w:sz w:val="20"/>
          <w:szCs w:val="20"/>
          <w:highlight w:val="white"/>
        </w:rPr>
        <w:t xml:space="preserve">) рублей ______ копеек. </w:t>
      </w:r>
      <w:r>
        <w:rPr>
          <w:highlight w:val="white"/>
        </w:rPr>
      </w:r>
      <w:r/>
    </w:p>
    <w:p>
      <w:pPr>
        <w:pStyle w:val="995"/>
        <w:ind w:firstLine="284"/>
        <w:jc w:val="center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(указыв</w:t>
      </w:r>
      <w:r>
        <w:rPr>
          <w:rFonts w:ascii="Times New Roman" w:hAnsi="Times New Roman"/>
          <w:sz w:val="20"/>
          <w:szCs w:val="20"/>
          <w:highlight w:val="white"/>
        </w:rPr>
        <w:t xml:space="preserve">ается словесное значение)</w:t>
      </w:r>
      <w:r>
        <w:rPr>
          <w:sz w:val="20"/>
          <w:szCs w:val="20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В т</w:t>
      </w:r>
      <w:r>
        <w:rPr>
          <w:rFonts w:ascii="Times New Roman" w:hAnsi="Times New Roman"/>
          <w:sz w:val="20"/>
          <w:szCs w:val="20"/>
          <w:highlight w:val="white"/>
        </w:rPr>
        <w:t xml:space="preserve">.ч. НДС 20% ____________руб. ___ коп. (либо без НДС, если участник неплательщик НДС – необходимо выбрать один вариант в соответствии с системой налогообложения, которую использует Участник).</w:t>
      </w:r>
      <w:r>
        <w:rPr>
          <w:sz w:val="20"/>
          <w:szCs w:val="20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none"/>
        </w:rPr>
        <w:t xml:space="preserve">  </w:t>
      </w:r>
      <w:r>
        <w:rPr>
          <w:rFonts w:ascii="Times New Roman" w:hAnsi="Times New Roman"/>
          <w:sz w:val="20"/>
          <w:szCs w:val="20"/>
          <w:highlight w:val="white"/>
        </w:rPr>
        <w:t xml:space="preserve">3.</w:t>
      </w:r>
      <w:r>
        <w:rPr>
          <w:rFonts w:ascii="Times New Roman" w:hAnsi="Times New Roman"/>
          <w:sz w:val="20"/>
          <w:szCs w:val="20"/>
          <w:highlight w:val="white"/>
        </w:rPr>
        <w:t xml:space="preserve">2.  Сведения о включенных в цену товаров, работ, услуг расходах: </w:t>
      </w:r>
      <w:r>
        <w:rPr>
          <w:sz w:val="20"/>
          <w:szCs w:val="20"/>
        </w:rPr>
      </w:r>
      <w:r/>
    </w:p>
    <w:p>
      <w:pPr>
        <w:ind w:left="-72" w:firstLine="0"/>
        <w:spacing w:line="240" w:lineRule="auto"/>
        <w:tabs>
          <w:tab w:val="left" w:pos="316" w:leader="none"/>
          <w:tab w:val="left" w:pos="529" w:leader="none"/>
        </w:tabs>
        <w:rPr>
          <w:sz w:val="20"/>
          <w:szCs w:val="20"/>
          <w:highlight w:val="yellow"/>
        </w:rPr>
      </w:pPr>
      <w:r>
        <w:rPr>
          <w:rStyle w:val="1180"/>
          <w:rFonts w:ascii="Times New Roman" w:hAnsi="Times New Roman" w:eastAsia="Arial" w:cs="Arial" w:eastAsiaTheme="minorHAnsi" w:cstheme="minorBidi"/>
          <w:b/>
          <w:bCs/>
          <w:color w:val="c00000"/>
          <w:sz w:val="20"/>
          <w:szCs w:val="20"/>
          <w:highlight w:val="white"/>
          <w:lang w:eastAsia="en-US" w:bidi="ar-SA"/>
        </w:rPr>
      </w:r>
      <w:r>
        <w:rPr>
          <w:rFonts w:ascii="TimesNewRoman" w:hAnsi="TimesNewRoman" w:eastAsia="TimesNewRoman" w:cs="TimesNewRoman"/>
          <w:b/>
          <w:color w:val="000000"/>
          <w:sz w:val="20"/>
          <w:szCs w:val="20"/>
          <w:highlight w:val="white"/>
        </w:rPr>
        <w:t xml:space="preserve"> </w:t>
      </w:r>
      <w:r>
        <w:rPr>
          <w:rFonts w:ascii="TimesNewRoman" w:hAnsi="TimesNewRoman" w:eastAsia="TimesNewRoman" w:cs="TimesNewRoman"/>
          <w:b/>
          <w:color w:val="000000"/>
          <w:sz w:val="20"/>
          <w:szCs w:val="20"/>
          <w:highlight w:val="white"/>
        </w:rPr>
        <w:t xml:space="preserve">  </w:t>
      </w:r>
      <w:r>
        <w:rPr>
          <w:rFonts w:ascii="TimesNewRoman" w:hAnsi="TimesNewRoman" w:eastAsia="TimesNewRoman" w:cs="TimesNewRoman"/>
          <w:b/>
          <w:color w:val="000000"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 Цена Договора включ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ает в себя стоимость Товар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а, стоимость тары и упаковки, а также все расходы на упак</w:t>
      </w:r>
      <w:r>
        <w:rPr>
          <w:rFonts w:ascii="Times New Roman" w:hAnsi="Times New Roman" w:cs="Times New Roman"/>
          <w:bCs/>
          <w:sz w:val="20"/>
          <w:szCs w:val="20"/>
        </w:rPr>
        <w:t xml:space="preserve">овку, маркировку,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</w:t>
      </w:r>
      <w:r>
        <w:rPr>
          <w:rFonts w:ascii="Times New Roman" w:hAnsi="Times New Roman" w:cs="Times New Roman"/>
          <w:bCs/>
          <w:sz w:val="20"/>
          <w:szCs w:val="20"/>
        </w:rPr>
        <w:t xml:space="preserve">другие обязательные платежи, которые Поставщик должен выплатить в связи с исполнением обязательств по настоящему договору в соответствии с законодательством Российской Федерации. В цену Договора включаются также все риски Поставщика, связанные с исполнение</w:t>
      </w:r>
      <w:r>
        <w:rPr>
          <w:rFonts w:ascii="Times New Roman" w:hAnsi="Times New Roman" w:cs="Times New Roman"/>
          <w:bCs/>
          <w:sz w:val="20"/>
          <w:szCs w:val="20"/>
        </w:rPr>
        <w:t xml:space="preserve">м Договора.</w:t>
      </w:r>
      <w:r>
        <w:rPr>
          <w:sz w:val="20"/>
          <w:szCs w:val="20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4.  Сроки и условия поставки товара, выполнения работ, оказания услуг: ___________________________________________________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                                            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 Каналами уведомления</w:t>
      </w:r>
      <w:r>
        <w:rPr>
          <w:rFonts w:ascii="Times New Roman" w:hAnsi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/>
          <w:sz w:val="20"/>
          <w:szCs w:val="20"/>
          <w:highlight w:val="white"/>
        </w:rPr>
        <w:t xml:space="preserve">о нарушениях каких-либо положений антикоррупционного законодательства являются телефоны и адреса, указанные в Анкете, а также официальный сайт:  ________________.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В соответствии с З</w:t>
      </w:r>
      <w:r>
        <w:rPr>
          <w:rFonts w:ascii="Times New Roman" w:hAnsi="Times New Roman"/>
          <w:sz w:val="20"/>
          <w:szCs w:val="20"/>
          <w:highlight w:val="white"/>
        </w:rPr>
        <w:t xml:space="preserve">аконом № 152-ФЗ ________________________ (наименование Участника) подтверждает, что он уполномочен дать и дает Заказчику согласие на обработку, включая сбор, систематизацию, накопление, хранение, уточнение (обновление, изменение), использование, распростра</w:t>
      </w:r>
      <w:r>
        <w:rPr>
          <w:rFonts w:ascii="Times New Roman" w:hAnsi="Times New Roman"/>
          <w:sz w:val="20"/>
          <w:szCs w:val="20"/>
          <w:highlight w:val="white"/>
        </w:rPr>
        <w:t xml:space="preserve">нение, в том числе обезличивание, блокирование, уничтожение, передачу моих персональных данных оператору электронной площадки информационной системы государственного заказа, органам исполнительной власти, органам местного самоуправления, уполномоченным на </w:t>
      </w:r>
      <w:r>
        <w:rPr>
          <w:rFonts w:ascii="Times New Roman" w:hAnsi="Times New Roman"/>
          <w:sz w:val="20"/>
          <w:szCs w:val="20"/>
          <w:highlight w:val="white"/>
        </w:rPr>
        <w:t xml:space="preserve">осуществление контроля в сфере размещения заказов, персональных данных субъектов, упомянутых в заявке для целей рассмотрения и хранения заявки, а также что им получены в целях участия в настоящей закупке требуемые в соответствии с Законом № 152-ФЗ согласия</w:t>
      </w:r>
      <w:r>
        <w:rPr>
          <w:rFonts w:ascii="Times New Roman" w:hAnsi="Times New Roman"/>
          <w:sz w:val="20"/>
          <w:szCs w:val="20"/>
          <w:highlight w:val="white"/>
        </w:rPr>
        <w:t xml:space="preserve"> на передачу и обработку всех персональных данных субъектов персональных данных, упомянутых в Заявке, а также направлены в адрес таких субъектов персональных данных уведомления об осуществлении Заказчиком обработки их персональных данных в рамках закупки.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5</w:t>
      </w:r>
      <w:r>
        <w:rPr>
          <w:rFonts w:ascii="Times New Roman" w:hAnsi="Times New Roman"/>
          <w:sz w:val="20"/>
          <w:szCs w:val="20"/>
          <w:highlight w:val="white"/>
        </w:rPr>
        <w:t xml:space="preserve">.  Мы (Я) ________________________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 (наименование Участника) декларируем(ю):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а) непроведение ликвидации участника закупки – юридического лица и 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б) не</w:t>
      </w:r>
      <w:r>
        <w:rPr>
          <w:rFonts w:ascii="Times New Roman" w:hAnsi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/>
          <w:sz w:val="20"/>
          <w:szCs w:val="20"/>
          <w:highlight w:val="white"/>
        </w:rPr>
        <w:t xml:space="preserve">приостановление деятельности участника закупки в порядке, установленном Кодексом Российской Федерации об административных правонарушениях;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в)  отсутствие у участника закупки недоимки по налогам, сборам, задолженности по иным обязательным платежам в бюджеты б</w:t>
      </w:r>
      <w:r>
        <w:rPr>
          <w:rFonts w:ascii="Times New Roman" w:hAnsi="Times New Roman"/>
          <w:sz w:val="20"/>
          <w:szCs w:val="20"/>
          <w:highlight w:val="white"/>
        </w:rPr>
        <w:t xml:space="preserve">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 законодательством Российской Федерации о налогах и сборах, которые реструктурированы в соответствии с</w:t>
      </w:r>
      <w:r>
        <w:rPr>
          <w:rFonts w:ascii="Times New Roman" w:hAnsi="Times New Roman"/>
          <w:sz w:val="20"/>
          <w:szCs w:val="20"/>
          <w:highlight w:val="white"/>
        </w:rPr>
        <w:t xml:space="preserve">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</w:t>
      </w:r>
      <w:r>
        <w:rPr>
          <w:rFonts w:ascii="Times New Roman" w:hAnsi="Times New Roman"/>
          <w:sz w:val="20"/>
          <w:szCs w:val="20"/>
          <w:highlight w:val="white"/>
        </w:rPr>
        <w:t xml:space="preserve">й Федерации о налогах и сборах) за прошедший календарный год, размер которых превышает двадцать пять процентов балансовой стоимости активов участника такой закупки, по данным бухгалтерской (финансовой) отчетности за последний отчетный период. Участник заку</w:t>
      </w:r>
      <w:r>
        <w:rPr>
          <w:rFonts w:ascii="Times New Roman" w:hAnsi="Times New Roman"/>
          <w:sz w:val="20"/>
          <w:szCs w:val="20"/>
          <w:highlight w:val="white"/>
        </w:rPr>
        <w:t xml:space="preserve">пки считается соответствующим установленному требованию в случае, если им в установленном порядке подано заявление об обжаловании указанных недоимки, задолженности и решение по данному заявлению на дату рассмотрения заявки на участие в закупке не принято;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г) отсутствие у участника закупки - физического лица, заре</w:t>
      </w:r>
      <w:r>
        <w:rPr>
          <w:rFonts w:ascii="Times New Roman" w:hAnsi="Times New Roman"/>
          <w:sz w:val="20"/>
          <w:szCs w:val="20"/>
          <w:highlight w:val="white"/>
        </w:rPr>
        <w:t xml:space="preserve">гистрированного в качестве индивидуального предпринимателя,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неп</w:t>
      </w:r>
      <w:r>
        <w:rPr>
          <w:rFonts w:ascii="Times New Roman" w:hAnsi="Times New Roman"/>
          <w:sz w:val="20"/>
          <w:szCs w:val="20"/>
          <w:highlight w:val="white"/>
        </w:rPr>
        <w:t xml:space="preserve">огашенной или неснятой судимости за преступления в сфере экономики и (или) преступления, предусмотренные статьями 289, 290, 291, 2911 Уголовного кодекса Российской Федерации, а также неприменение в отношении указанных физических лиц наказания в виде лишени</w:t>
      </w:r>
      <w:r>
        <w:rPr>
          <w:rFonts w:ascii="Times New Roman" w:hAnsi="Times New Roman"/>
          <w:sz w:val="20"/>
          <w:szCs w:val="20"/>
          <w:highlight w:val="white"/>
        </w:rPr>
        <w:t xml:space="preserve">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предметом осуществляемой закупки, и административного наказания в виде дисквалификации;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д) отсутствие фактов привлечения в течение двух лет до моме</w:t>
      </w:r>
      <w:r>
        <w:rPr>
          <w:rFonts w:ascii="Times New Roman" w:hAnsi="Times New Roman"/>
          <w:sz w:val="20"/>
          <w:szCs w:val="20"/>
          <w:highlight w:val="white"/>
        </w:rPr>
        <w:t xml:space="preserve">нта подачи заявки на участие в закупке участника закупки - юридического лица к административной ответственности за совершение административного правонарушения, предусмотренного статьей 1928 Кодекса Российской Федерации об административных правонарушениях;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е) соответствие участника закупки, участниками которой могут быть только субъекты малого и среднего предпринимательства, указанным в извещении об осуществлении конкурентной закупки и(или) документации о закупке требованиям законодательства Российской Фед</w:t>
      </w:r>
      <w:r>
        <w:rPr>
          <w:rFonts w:ascii="Times New Roman" w:hAnsi="Times New Roman"/>
          <w:sz w:val="20"/>
          <w:szCs w:val="20"/>
          <w:highlight w:val="white"/>
        </w:rPr>
        <w:t xml:space="preserve">ерации к лицам, осуществляющим поставку товара, выполнение работы, оказание услуги, являющихся предметом закупки, если в соответствии с законодательством Российской Федерации информация и документы, подтверждающие такое соответствие, содержатся в открытых </w:t>
      </w:r>
      <w:r>
        <w:rPr>
          <w:rFonts w:ascii="Times New Roman" w:hAnsi="Times New Roman"/>
          <w:sz w:val="20"/>
          <w:szCs w:val="20"/>
          <w:highlight w:val="white"/>
        </w:rPr>
        <w:t xml:space="preserve">и общедоступных государственных реестрах, размещенных в информационно-телекоммуникационной сети «Интернет» (с указанием адреса сайта или страницы сайта в информационно-телекоммуникационной сети «Интернет», на которых размещены эти информация и документы);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ж) обладание участником закупки исключительными правами на результаты интеллектуальной деятельности, если в связи с исполнением договора заказчик приобретает права на такие результаты; 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з) обладание участником закупки правами использования результата интеллектуальной деятельности в случае использования такого результата</w:t>
      </w:r>
      <w:r>
        <w:rPr>
          <w:rFonts w:ascii="Times New Roman" w:hAnsi="Times New Roman"/>
          <w:sz w:val="20"/>
          <w:szCs w:val="20"/>
          <w:highlight w:val="white"/>
        </w:rPr>
        <w:t xml:space="preserve"> </w:t>
      </w:r>
      <w:r>
        <w:rPr>
          <w:rFonts w:ascii="Times New Roman" w:hAnsi="Times New Roman"/>
          <w:sz w:val="20"/>
          <w:szCs w:val="20"/>
          <w:highlight w:val="white"/>
        </w:rPr>
        <w:t xml:space="preserve">при исполнении договора;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и) участник закупки не является иностранным агентом.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5. Мы подтверждаем: (подпункты 1-4 настоящего раздела вносятся в заявку по решению участника закупки)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1) отсутствие между участником закупки и заказчиком конфликта </w:t>
      </w:r>
      <w:r>
        <w:rPr>
          <w:rFonts w:ascii="Times New Roman" w:hAnsi="Times New Roman"/>
          <w:sz w:val="20"/>
          <w:szCs w:val="20"/>
          <w:highlight w:val="white"/>
        </w:rPr>
        <w:t xml:space="preserve">интересов, под которым понимаются случаи, при которых руководитель заказчика, член комиссии, лицо, осуществляющее функции по организации и осуществлению закупок заказчика, состоят в браке с физическими лицами, являющимися выгодоприобретателями, единоличным</w:t>
      </w:r>
      <w:r>
        <w:rPr>
          <w:rFonts w:ascii="Times New Roman" w:hAnsi="Times New Roman"/>
          <w:sz w:val="20"/>
          <w:szCs w:val="20"/>
          <w:highlight w:val="white"/>
        </w:rPr>
        <w:t xml:space="preserve">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учреждения или унитарного предприятия либо иными </w:t>
      </w:r>
      <w:r>
        <w:rPr>
          <w:rFonts w:ascii="Times New Roman" w:hAnsi="Times New Roman"/>
          <w:sz w:val="20"/>
          <w:szCs w:val="20"/>
          <w:highlight w:val="white"/>
        </w:rPr>
        <w:t xml:space="preserve">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</w:t>
      </w:r>
      <w:r>
        <w:rPr>
          <w:rFonts w:ascii="Times New Roman" w:hAnsi="Times New Roman"/>
          <w:sz w:val="20"/>
          <w:szCs w:val="20"/>
          <w:highlight w:val="white"/>
        </w:rPr>
        <w:t xml:space="preserve">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понимаются физически</w:t>
      </w:r>
      <w:r>
        <w:rPr>
          <w:rFonts w:ascii="Times New Roman" w:hAnsi="Times New Roman"/>
          <w:sz w:val="20"/>
          <w:szCs w:val="20"/>
          <w:highlight w:val="white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2) отсутствие у участника закупки ограничений для участия в закупках, установленных законодательством Российской Федерации;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3) отсутствие сведений об участнике закупки в реестре недобросовестных поставщиков, предусмотренном Федеральным законом № 223-ФЗ;</w:t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4) отсутствие сведений об участнике закупки в реестре недобросовестных поставщиков, предусмотренном Федеральным законом № 44-ФЗ.</w:t>
      </w:r>
      <w:r>
        <w:rPr>
          <w:highlight w:val="white"/>
        </w:rPr>
      </w:r>
      <w:r/>
    </w:p>
    <w:p>
      <w:pPr>
        <w:pStyle w:val="995"/>
        <w:ind w:firstLine="0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ind w:firstLine="284"/>
        <w:spacing w:line="240" w:lineRule="auto"/>
        <w:rPr>
          <w:b/>
          <w:bCs/>
          <w:sz w:val="20"/>
          <w:szCs w:val="20"/>
          <w:highlight w:val="white"/>
        </w:rPr>
      </w:pPr>
      <w:r>
        <w:rPr>
          <w:rFonts w:ascii="Times New Roman" w:hAnsi="Times New Roman"/>
          <w:b/>
          <w:bCs/>
          <w:sz w:val="20"/>
          <w:szCs w:val="20"/>
          <w:highlight w:val="white"/>
        </w:rPr>
        <w:t xml:space="preserve">К заявке прилагаются: (указывается перечень прилагаемых к заявке документов в соответствии с п. 26 Извещения о закупке):</w:t>
      </w:r>
      <w:r>
        <w:rPr>
          <w:b/>
          <w:bCs/>
          <w:sz w:val="20"/>
          <w:szCs w:val="20"/>
          <w:highlight w:val="white"/>
        </w:rPr>
      </w:r>
      <w:r/>
    </w:p>
    <w:p>
      <w:pPr>
        <w:pStyle w:val="995"/>
        <w:ind w:firstLine="284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Сведения об участнике закупки, об учредителе, членах коллегиального исполнительного органа, лица, исполняющего функции единоличного исполнительного органа участника, реквизиты для заключения договора. </w:t>
      </w:r>
      <w:r>
        <w:rPr>
          <w:highlight w:val="white"/>
        </w:rPr>
      </w:r>
      <w:r/>
    </w:p>
    <w:p>
      <w:pPr>
        <w:pStyle w:val="995"/>
        <w:ind w:firstLine="0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  <w:r>
        <w:rPr>
          <w:highlight w:val="white"/>
        </w:rPr>
      </w:r>
      <w:r/>
    </w:p>
    <w:p>
      <w:pPr>
        <w:pStyle w:val="995"/>
        <w:ind w:firstLine="0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П</w:t>
      </w:r>
      <w:r>
        <w:rPr>
          <w:rFonts w:ascii="Times New Roman" w:hAnsi="Times New Roman"/>
          <w:sz w:val="20"/>
          <w:szCs w:val="20"/>
          <w:highlight w:val="white"/>
        </w:rPr>
        <w:t xml:space="preserve">одпись уполномоченного лица</w:t>
      </w:r>
      <w:r>
        <w:rPr>
          <w:rFonts w:ascii="Times New Roman" w:hAnsi="Times New Roman"/>
          <w:sz w:val="20"/>
          <w:szCs w:val="20"/>
          <w:highlight w:val="white"/>
        </w:rPr>
        <w:t xml:space="preserve">  ____</w:t>
      </w:r>
      <w:r>
        <w:rPr>
          <w:rFonts w:ascii="Times New Roman" w:hAnsi="Times New Roman"/>
          <w:sz w:val="20"/>
          <w:szCs w:val="20"/>
          <w:highlight w:val="white"/>
        </w:rPr>
        <w:t xml:space="preserve">______________</w:t>
      </w:r>
      <w:r>
        <w:rPr>
          <w:rFonts w:ascii="Times New Roman" w:hAnsi="Times New Roman"/>
          <w:sz w:val="20"/>
          <w:szCs w:val="20"/>
          <w:highlight w:val="white"/>
        </w:rPr>
        <w:t xml:space="preserve"> /</w:t>
      </w:r>
      <w:r>
        <w:rPr>
          <w:rFonts w:ascii="Times New Roman" w:hAnsi="Times New Roman"/>
          <w:sz w:val="20"/>
          <w:szCs w:val="20"/>
          <w:highlight w:val="white"/>
        </w:rPr>
        <w:t xml:space="preserve">Ф.И.О.</w:t>
      </w:r>
      <w:r>
        <w:rPr>
          <w:rFonts w:ascii="Times New Roman" w:hAnsi="Times New Roman"/>
          <w:sz w:val="20"/>
          <w:szCs w:val="20"/>
          <w:highlight w:val="white"/>
        </w:rPr>
        <w:t xml:space="preserve">/ </w:t>
      </w:r>
      <w:r>
        <w:rPr>
          <w:highlight w:val="white"/>
        </w:rPr>
      </w:r>
      <w:r/>
    </w:p>
    <w:p>
      <w:pPr>
        <w:ind w:firstLine="0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/>
          <w:highlight w:val="white"/>
        </w:rPr>
        <w:br/>
        <w:t xml:space="preserve"> </w:t>
      </w:r>
      <w:r>
        <w:rPr>
          <w:highlight w:val="white"/>
        </w:rPr>
      </w:r>
      <w:r/>
    </w:p>
    <w:tbl>
      <w:tblPr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756"/>
        <w:gridCol w:w="4756"/>
        <w:gridCol w:w="4626"/>
      </w:tblGrid>
      <w:tr>
        <w:trPr>
          <w:cantSplit/>
          <w:trHeight w:val="240"/>
          <w:tblHeader/>
        </w:trPr>
        <w:tc>
          <w:tcPr>
            <w:shd w:val="clear" w:color="ffffff" w:fill="f2f2f2"/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№ п/п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2f2f2"/>
            <w:tcW w:w="2354" w:type="pct"/>
            <w:vAlign w:val="top"/>
            <w:textDirection w:val="lrTb"/>
            <w:noWrap w:val="false"/>
          </w:tcPr>
          <w:p>
            <w:pPr>
              <w:pStyle w:val="995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Наименование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2f2f2"/>
            <w:tcW w:w="2290" w:type="pct"/>
            <w:vAlign w:val="top"/>
            <w:textDirection w:val="lrTb"/>
            <w:noWrap w:val="false"/>
          </w:tcPr>
          <w:p>
            <w:pPr>
              <w:pStyle w:val="995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Сведения об Участнике</w:t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471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Фирменное наименование (полное и сокращенное наименования организации либо Ф.И.О. Участника-индивидуального предпринимателя)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Организационно-правовая форма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3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Учредители (перечислить наименования и организационно-правовую форму или Ф.И.О. всех учредителей)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ИНН налогоплательщика (при наличии)  учредителей, членов коллегиального исполнительного органа, лица исполняющего функции единоличного исполнительного органа юридического лица, если участником закупки является юридическое лицо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4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Виды деятельности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5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Срок деятельности (с учетом правопреемственности), дата постановки на учет в налоговом органе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6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ИНН, дата постановки на учет в налоговом органе, КПП, ОГРН (ОГРНИП), ОКПО, ОКОПФ, ОКТМО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ИНН/КПП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ОГРН(ОГРНИП)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ОКПО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ОКОПФ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ОКТМО</w:t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7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Местонахождение (страна, индекс, адрес) – для юридических лиц либо место жительства (страна, адрес) – для индивидуальных предприн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имателей, с указанием наименования субъекта Российской Федерации в соответствии с федеративным устройством Российской Федерации, определенным статьей 65 Конституции Российской Федерации, и соответствующего кодового обозначения субъекта Российской Федерации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8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Почтовый адрес (страна, индекс, адрес)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9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Телефоны (с указанием кода города)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10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Факс (с указанием кода города)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11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Адрес электронной почты 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  <w:trHeight w:val="284"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12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Филиалы: перечислить наименования и почтовые адреса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13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Банковские реквизиты (наименование и адрес банка, номер расчетного счета Участника в банке, номер корреспондентского счета в банке, БИК банка, телефоны банка)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14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Ф.И.О. руководителя Участника, имеющего право подписи согласно учредительным документам, с указанием должности и контактного телефона, основание чего действует (Устав, доверенность, другое)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15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Орган управления Участника – юридического лица, уполномоченный на одобрение сделки, право на заключение которой является предметом закупки, и порядок одобрения соответствующей сделки, в том числе в случае, есл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и заявка подписывается лицом, указанным в едином государственном реестре юридических лиц в качестве лица, имеющего право без доверенности действовать от имени юридического лица (далее также – руководитель), если участником закупки является юридическое лицо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16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Ф.И.О. уполномоченного лица Участника с указанием должности, контактного телефона, электронной почты 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cantSplit/>
        </w:trPr>
        <w:tc>
          <w:tcPr>
            <w:tcW w:w="356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17.**</w:t>
            </w:r>
            <w:r>
              <w:rPr>
                <w:highlight w:val="white"/>
              </w:rPr>
            </w:r>
            <w:r/>
          </w:p>
        </w:tc>
        <w:tc>
          <w:tcPr>
            <w:tcW w:w="2354" w:type="pct"/>
            <w:vAlign w:val="center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Наличие личной заинтересованности: состоит ли участник закупки в близких отношениях с кем-либо из работников учреждения </w:t>
            </w:r>
            <w:r>
              <w:rPr>
                <w:highlight w:val="white"/>
              </w:rPr>
            </w:r>
            <w:r/>
          </w:p>
        </w:tc>
        <w:tc>
          <w:tcPr>
            <w:tcW w:w="2290" w:type="pct"/>
            <w:vAlign w:val="top"/>
            <w:textDirection w:val="lrTb"/>
            <w:noWrap w:val="false"/>
          </w:tcPr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Должность работника ГАУСО СО «КЦСОН «города Полевского»: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_______________________________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Место работы  работника ГАУСО СО «КЦСОН  города Полевского» (указать адрес структурного подразделения):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_______________________________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Другое: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(выбрать подходящее или указать все: нет близких отношений, нет дружеских связей, нет постоянных знакомств)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_______________________________</w:t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pStyle w:val="995"/>
              <w:ind w:firstLine="0"/>
              <w:jc w:val="left"/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  <w:r>
              <w:rPr>
                <w:highlight w:val="white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40" w:lineRule="auto"/>
        <w:rPr>
          <w:rFonts w:hint="default" w:ascii="Times New Roman" w:hAnsi="Times New Roman" w:eastAsia="TimesNewRoman" w:cs="Times New Roman"/>
          <w:color w:val="000000"/>
          <w:sz w:val="20"/>
          <w:szCs w:val="20"/>
          <w:highlight w:val="white"/>
        </w:rPr>
      </w:pPr>
      <w:r>
        <w:rPr>
          <w:rFonts w:hint="default" w:ascii="TimesNewRoman" w:hAnsi="TimesNewRoman" w:eastAsia="TimesNewRoman"/>
          <w:b/>
          <w:bCs/>
          <w:sz w:val="18"/>
          <w:szCs w:val="18"/>
          <w:highlight w:val="white"/>
          <w:lang w:val="ru-RU"/>
        </w:rPr>
      </w:r>
      <w:r>
        <w:rPr>
          <w:highlight w:val="white"/>
        </w:rPr>
      </w:r>
      <w:r/>
    </w:p>
    <w:p>
      <w:pPr>
        <w:pStyle w:val="995"/>
        <w:jc w:val="center"/>
        <w:shd w:val="clear" w:color="auto" w:fill="ffffff"/>
        <w:widowControl w:val="off"/>
        <w:tabs>
          <w:tab w:val="left" w:pos="4286" w:leader="none"/>
          <w:tab w:val="left" w:pos="5630" w:leader="none"/>
          <w:tab w:val="left" w:pos="6250" w:leader="underscore"/>
          <w:tab w:val="left" w:pos="6840" w:leader="underscore"/>
          <w:tab w:val="left" w:pos="8059" w:leader="underscore"/>
        </w:tabs>
        <w:rPr>
          <w:highlight w:val="white"/>
        </w:rPr>
      </w:pPr>
      <w:r>
        <w:rPr>
          <w:rFonts w:ascii="Liberation Serif" w:hAnsi="Liberation Serif"/>
          <w:b/>
          <w:color w:val="365f91"/>
          <w:spacing w:val="30"/>
          <w:sz w:val="20"/>
          <w:szCs w:val="20"/>
          <w:highlight w:val="white"/>
          <w:lang w:eastAsia="ru-RU"/>
        </w:rPr>
        <w:t xml:space="preserve">КОНЕЦ ФОРМЫ</w:t>
      </w:r>
      <w:r>
        <w:rPr>
          <w:highlight w:val="white"/>
        </w:rPr>
      </w:r>
      <w:r/>
    </w:p>
    <w:p>
      <w:pPr>
        <w:ind w:left="0" w:right="0" w:firstLine="0"/>
        <w:jc w:val="left"/>
        <w:rPr>
          <w:rFonts w:ascii="Times New Roman" w:hAnsi="Times New Roman" w:eastAsiaTheme="minorHAnsi" w:cstheme="minorBidi"/>
          <w:b/>
          <w:bCs/>
          <w:sz w:val="20"/>
          <w:szCs w:val="20"/>
          <w:highlight w:val="white"/>
        </w:rPr>
      </w:pPr>
      <w:r>
        <w:rPr>
          <w:rFonts w:ascii="Times New Roman" w:hAnsi="Times New Roman" w:eastAsia="Arial" w:cs="Arial" w:eastAsiaTheme="minorHAnsi" w:cstheme="minorBidi"/>
          <w:b/>
          <w:bCs/>
          <w:sz w:val="20"/>
          <w:szCs w:val="20"/>
          <w:highlight w:val="white"/>
          <w:lang w:val="ru-RU"/>
        </w:rPr>
      </w:r>
      <w:r>
        <w:rPr>
          <w:highlight w:val="white"/>
        </w:rPr>
      </w:r>
      <w:r/>
    </w:p>
    <w:p>
      <w:pPr>
        <w:pStyle w:val="995"/>
        <w:ind w:firstLine="0"/>
        <w:jc w:val="center"/>
        <w:keepNext/>
        <w:spacing w:line="240" w:lineRule="auto"/>
        <w:widowControl w:val="off"/>
        <w:rPr>
          <w:b/>
          <w:bCs/>
          <w:highlight w:val="white"/>
        </w:rPr>
        <w:outlineLvl w:val="1"/>
      </w:pPr>
      <w:r>
        <w:rPr>
          <w:rFonts w:ascii="Times New Roman" w:hAnsi="Times New Roman" w:eastAsia="Arial" w:cs="Arial" w:eastAsiaTheme="minorHAnsi" w:cstheme="minorBidi"/>
          <w:b/>
          <w:bCs/>
          <w:sz w:val="20"/>
          <w:szCs w:val="20"/>
          <w:highlight w:val="none"/>
        </w:rPr>
        <w:t xml:space="preserve">Приложение № 1 </w:t>
      </w:r>
      <w:r>
        <w:rPr>
          <w:rFonts w:ascii="Times New Roman" w:hAnsi="Times New Roman" w:eastAsia="Arial" w:cs="Arial" w:eastAsiaTheme="minorHAnsi" w:cstheme="minorBidi"/>
          <w:b/>
          <w:bCs/>
          <w:sz w:val="20"/>
          <w:szCs w:val="20"/>
          <w:highlight w:val="white"/>
          <w:lang w:val="ru-RU"/>
        </w:rPr>
        <w:t xml:space="preserve"> </w:t>
      </w:r>
      <w:r>
        <w:rPr>
          <w:rFonts w:ascii="Times New Roman" w:hAnsi="Times New Roman" w:eastAsia="MS Mincho"/>
          <w:b/>
          <w:bCs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MS Mincho"/>
          <w:b/>
          <w:bCs/>
          <w:sz w:val="20"/>
          <w:szCs w:val="20"/>
          <w:highlight w:val="white"/>
        </w:rPr>
        <w:t xml:space="preserve">к извещению</w:t>
      </w:r>
      <w:r>
        <w:rPr>
          <w:rFonts w:ascii="Times New Roman" w:hAnsi="Times New Roman"/>
          <w:b/>
          <w:bCs/>
          <w:sz w:val="20"/>
          <w:szCs w:val="20"/>
          <w:highlight w:val="white"/>
        </w:rPr>
      </w:r>
      <w:r/>
    </w:p>
    <w:p>
      <w:pPr>
        <w:pStyle w:val="995"/>
        <w:ind w:firstLine="0"/>
        <w:jc w:val="center"/>
        <w:rPr>
          <w:rFonts w:ascii="Times New Roman" w:hAnsi="Times New Roman"/>
          <w:b/>
          <w:bCs/>
          <w:sz w:val="20"/>
          <w:szCs w:val="20"/>
          <w:highlight w:val="white"/>
        </w:rPr>
      </w:pPr>
      <w:r>
        <w:rPr>
          <w:rFonts w:ascii="Times New Roman" w:hAnsi="Times New Roman"/>
          <w:b/>
          <w:bCs/>
          <w:sz w:val="20"/>
          <w:szCs w:val="20"/>
          <w:highlight w:val="white"/>
        </w:rPr>
        <w:t xml:space="preserve">Описание предмета закупки</w:t>
      </w:r>
      <w:r>
        <w:rPr>
          <w:b/>
          <w:bCs/>
          <w:sz w:val="20"/>
          <w:szCs w:val="20"/>
          <w:highlight w:val="white"/>
        </w:rPr>
      </w:r>
      <w:r/>
    </w:p>
    <w:p>
      <w:pPr>
        <w:numPr>
          <w:ilvl w:val="0"/>
          <w:numId w:val="0"/>
        </w:numPr>
        <w:ind w:left="0" w:right="0" w:firstLine="0"/>
        <w:jc w:val="center"/>
        <w:keepNext/>
        <w:spacing w:line="240" w:lineRule="auto"/>
        <w:widowControl w:val="off"/>
        <w:rPr>
          <w:b/>
          <w:bCs/>
          <w:sz w:val="20"/>
          <w:szCs w:val="20"/>
          <w:highlight w:val="white"/>
        </w:rPr>
        <w:outlineLvl w:val="1"/>
      </w:pP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highlight w:val="white"/>
          <w:u w:val="none"/>
        </w:rPr>
        <w:t xml:space="preserve">поставку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0"/>
          <w:szCs w:val="20"/>
          <w:highlight w:val="white"/>
          <w:u w:val="none"/>
        </w:rPr>
        <w:t xml:space="preserve"> продуктов питания</w:t>
      </w:r>
      <w:r>
        <w:rPr>
          <w:rFonts w:hint="default" w:ascii="Times New Roman" w:hAnsi="Times New Roman" w:cs="Times New Roman" w:eastAsiaTheme="minorHAnsi"/>
          <w:b/>
          <w:bCs/>
          <w:iCs/>
          <w:color w:val="000000"/>
          <w:sz w:val="20"/>
          <w:szCs w:val="20"/>
          <w:highlight w:val="white"/>
          <w:u w:val="none"/>
          <w:lang w:val="ru-RU"/>
        </w:rPr>
        <w:t xml:space="preserve"> </w:t>
      </w:r>
      <w:r/>
    </w:p>
    <w:p>
      <w:pPr>
        <w:ind w:left="0" w:firstLine="0"/>
        <w:jc w:val="both"/>
        <w:widowControl w:val="off"/>
        <w:rPr>
          <w:sz w:val="20"/>
          <w:szCs w:val="20"/>
          <w:highlight w:val="white"/>
        </w:rPr>
      </w:pPr>
      <w:r>
        <w:rPr>
          <w:rFonts w:ascii="Times New Roman" w:hAnsi="Times New Roman" w:cs="Times New Roman"/>
          <w:b/>
          <w:sz w:val="18"/>
          <w:szCs w:val="18"/>
          <w:highlight w:val="white"/>
        </w:rPr>
        <w:t xml:space="preserve">      </w:t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  <w:highlight w:val="white"/>
        </w:rPr>
        <w:t xml:space="preserve">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  <w:highlight w:val="white"/>
        </w:rPr>
        <w:t xml:space="preserve">. Заказчик:</w:t>
      </w:r>
      <w:r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>
        <w:rPr>
          <w:sz w:val="20"/>
          <w:szCs w:val="20"/>
        </w:rPr>
      </w:r>
      <w:r/>
    </w:p>
    <w:p>
      <w:pPr>
        <w:ind w:firstLine="0"/>
        <w:jc w:val="both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 w:cs="Times New Roman"/>
          <w:bCs/>
          <w:sz w:val="20"/>
          <w:szCs w:val="20"/>
          <w:highlight w:val="white"/>
        </w:rPr>
      </w:r>
      <w:r>
        <w:rPr>
          <w:rFonts w:ascii="Liberation Serif" w:hAnsi="Liberation Serif" w:eastAsia="Liberation Serif" w:cs="Liberation Serif"/>
          <w:bCs/>
          <w:color w:val="000000"/>
          <w:sz w:val="20"/>
          <w:szCs w:val="20"/>
          <w:highlight w:val="white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 города </w:t>
      </w:r>
      <w:r>
        <w:rPr>
          <w:rFonts w:ascii="Liberation Serif" w:hAnsi="Liberation Serif" w:eastAsia="Liberation Serif" w:cs="Liberation Serif"/>
          <w:bCs/>
          <w:color w:val="000000"/>
          <w:sz w:val="20"/>
          <w:szCs w:val="20"/>
          <w:highlight w:val="white"/>
          <w:lang w:val="ru-RU" w:eastAsia="ru-RU" w:bidi="ar-SA"/>
        </w:rPr>
        <w:t xml:space="preserve">Полевского</w:t>
      </w:r>
      <w:r>
        <w:rPr>
          <w:rFonts w:ascii="Liberation Serif" w:hAnsi="Liberation Serif" w:eastAsia="Liberation Serif" w:cs="Liberation Serif"/>
          <w:bCs/>
          <w:color w:val="000000"/>
          <w:sz w:val="20"/>
          <w:szCs w:val="20"/>
          <w:highlight w:val="white"/>
        </w:rPr>
        <w:t xml:space="preserve">» (сокращенное наименование ГАУСО СО «КЦСОН города </w:t>
      </w:r>
      <w:r>
        <w:rPr>
          <w:rFonts w:ascii="Liberation Serif" w:hAnsi="Liberation Serif" w:eastAsia="Liberation Serif" w:cs="Liberation Serif"/>
          <w:bCs/>
          <w:color w:val="000000"/>
          <w:sz w:val="20"/>
          <w:szCs w:val="20"/>
          <w:highlight w:val="white"/>
          <w:lang w:val="ru-RU" w:eastAsia="ru-RU" w:bidi="ar-SA"/>
        </w:rPr>
        <w:t xml:space="preserve">Полевского</w:t>
      </w:r>
      <w:r>
        <w:rPr>
          <w:rFonts w:ascii="Liberation Serif" w:hAnsi="Liberation Serif" w:eastAsia="Liberation Serif" w:cs="Liberation Serif"/>
          <w:bCs/>
          <w:color w:val="000000"/>
          <w:sz w:val="20"/>
          <w:szCs w:val="20"/>
          <w:highlight w:val="white"/>
        </w:rPr>
        <w:t xml:space="preserve">»)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.</w:t>
      </w:r>
      <w:r>
        <w:rPr>
          <w:sz w:val="20"/>
          <w:szCs w:val="20"/>
        </w:rPr>
      </w:r>
      <w:r/>
    </w:p>
    <w:p>
      <w:pPr>
        <w:pStyle w:val="995"/>
        <w:ind w:left="0" w:right="0" w:firstLine="35"/>
        <w:jc w:val="both"/>
        <w:spacing w:line="240" w:lineRule="auto"/>
        <w:widowControl w:val="off"/>
        <w:rPr>
          <w:sz w:val="20"/>
          <w:szCs w:val="20"/>
          <w:highlight w:val="white"/>
        </w:rPr>
      </w:pP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</w:rPr>
        <w:t xml:space="preserve">           Место нахождения: </w:t>
      </w:r>
      <w:r>
        <w:rPr>
          <w:rFonts w:ascii="Liberation Serif" w:hAnsi="Liberation Serif" w:eastAsia="Calibri" w:cs="Liberation Serif"/>
          <w:b w:val="0"/>
          <w:bCs w:val="0"/>
          <w:iCs/>
          <w:color w:val="000000"/>
          <w:sz w:val="20"/>
          <w:szCs w:val="20"/>
          <w:highlight w:val="white"/>
          <w:u w:val="none"/>
        </w:rPr>
        <w:t xml:space="preserve">623380</w:t>
      </w:r>
      <w:r>
        <w:rPr>
          <w:rFonts w:ascii="Liberation Serif" w:hAnsi="Liberation Serif" w:eastAsia="Calibri" w:cs="Liberation Serif"/>
          <w:b w:val="0"/>
          <w:bCs w:val="0"/>
          <w:iCs/>
          <w:color w:val="ff0000"/>
          <w:sz w:val="20"/>
          <w:szCs w:val="20"/>
          <w:highlight w:val="white"/>
          <w:u w:val="none"/>
        </w:rPr>
        <w:t xml:space="preserve">,</w:t>
      </w:r>
      <w:r>
        <w:rPr>
          <w:rFonts w:ascii="Liberation Serif" w:hAnsi="Liberation Serif" w:eastAsia="Calibri" w:cs="Liberation Serif"/>
          <w:b w:val="0"/>
          <w:bCs w:val="0"/>
          <w:iCs/>
          <w:color w:val="000000"/>
          <w:sz w:val="20"/>
          <w:szCs w:val="20"/>
          <w:highlight w:val="white"/>
          <w:u w:val="none"/>
        </w:rPr>
        <w:t xml:space="preserve"> Свердловская обл., г. Полевской, ул. Бажова, 9</w:t>
      </w:r>
      <w:r>
        <w:rPr>
          <w:rFonts w:ascii="Times New Roman" w:hAnsi="Times New Roman" w:eastAsia="Calibri"/>
          <w:bCs/>
          <w:iCs/>
          <w:sz w:val="20"/>
          <w:szCs w:val="20"/>
          <w:highlight w:val="white"/>
        </w:rPr>
        <w:t xml:space="preserve">.</w:t>
      </w:r>
      <w:r>
        <w:rPr>
          <w:sz w:val="20"/>
          <w:szCs w:val="20"/>
        </w:rPr>
      </w:r>
      <w:r/>
    </w:p>
    <w:p>
      <w:pPr>
        <w:pStyle w:val="995"/>
        <w:ind w:left="0" w:right="0" w:firstLine="35"/>
        <w:jc w:val="both"/>
        <w:spacing w:line="240" w:lineRule="auto"/>
        <w:widowControl w:val="off"/>
        <w:rPr>
          <w:sz w:val="20"/>
          <w:szCs w:val="20"/>
          <w:highlight w:val="white"/>
        </w:rPr>
      </w:pP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</w:rPr>
        <w:t xml:space="preserve">           Почтовый адрес: </w:t>
      </w:r>
      <w:r>
        <w:rPr>
          <w:rFonts w:ascii="Liberation Serif" w:hAnsi="Liberation Serif" w:eastAsia="Calibri" w:cs="Liberation Serif"/>
          <w:b w:val="0"/>
          <w:bCs w:val="0"/>
          <w:iCs/>
          <w:color w:val="000000"/>
          <w:sz w:val="20"/>
          <w:szCs w:val="20"/>
          <w:highlight w:val="white"/>
          <w:u w:val="none"/>
        </w:rPr>
        <w:t xml:space="preserve">623380</w:t>
      </w:r>
      <w:r>
        <w:rPr>
          <w:rFonts w:ascii="Liberation Serif" w:hAnsi="Liberation Serif" w:eastAsia="Calibri" w:cs="Liberation Serif"/>
          <w:b w:val="0"/>
          <w:bCs w:val="0"/>
          <w:iCs/>
          <w:color w:val="ff0000"/>
          <w:sz w:val="20"/>
          <w:szCs w:val="20"/>
          <w:highlight w:val="white"/>
          <w:u w:val="none"/>
        </w:rPr>
        <w:t xml:space="preserve">,</w:t>
      </w:r>
      <w:r>
        <w:rPr>
          <w:rFonts w:ascii="Liberation Serif" w:hAnsi="Liberation Serif" w:eastAsia="Calibri" w:cs="Liberation Serif"/>
          <w:b w:val="0"/>
          <w:bCs w:val="0"/>
          <w:iCs/>
          <w:color w:val="000000"/>
          <w:sz w:val="20"/>
          <w:szCs w:val="20"/>
          <w:highlight w:val="white"/>
          <w:u w:val="none"/>
        </w:rPr>
        <w:t xml:space="preserve"> Свердловская обл., г. Полевской, ул. Бажова, 9.</w:t>
      </w:r>
      <w:r>
        <w:rPr>
          <w:sz w:val="20"/>
          <w:szCs w:val="20"/>
        </w:rPr>
      </w:r>
      <w:r/>
    </w:p>
    <w:p>
      <w:pPr>
        <w:ind w:firstLine="35"/>
        <w:jc w:val="both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 w:eastAsia="Calibri"/>
          <w:bCs/>
          <w:iCs/>
          <w:sz w:val="20"/>
          <w:szCs w:val="20"/>
          <w:highlight w:val="white"/>
        </w:rPr>
        <w:t xml:space="preserve">           </w:t>
      </w: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  <w:lang w:val="en-US"/>
        </w:rPr>
        <w:t xml:space="preserve">E</w:t>
      </w: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</w:rPr>
        <w:t xml:space="preserve">-</w:t>
      </w: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  <w:lang w:val="en-US"/>
        </w:rPr>
        <w:t xml:space="preserve">mail</w:t>
      </w:r>
      <w:r>
        <w:rPr>
          <w:rFonts w:ascii="Times New Roman" w:hAnsi="Times New Roman" w:eastAsia="Calibri"/>
          <w:b/>
          <w:bCs/>
          <w:iCs/>
          <w:sz w:val="20"/>
          <w:szCs w:val="20"/>
          <w:highlight w:val="white"/>
        </w:rPr>
        <w:t xml:space="preserve">:</w:t>
      </w:r>
      <w:r>
        <w:rPr>
          <w:rFonts w:ascii="Times New Roman" w:hAnsi="Times New Roman" w:eastAsia="Calibri"/>
          <w:bCs/>
          <w:iCs/>
          <w:sz w:val="20"/>
          <w:szCs w:val="20"/>
          <w:highlight w:val="white"/>
        </w:rPr>
        <w:t xml:space="preserve"> </w:t>
      </w:r>
      <w:r>
        <w:rPr>
          <w:sz w:val="20"/>
          <w:szCs w:val="20"/>
          <w:highlight w:val="white"/>
        </w:rPr>
      </w:r>
      <w:hyperlink r:id="rId16" w:tooltip="mailto:soc045@egov66.ru" w:history="1">
        <w:r>
          <w:rPr>
            <w:rFonts w:ascii="Liberation Serif" w:hAnsi="Liberation Serif" w:eastAsia="Times New Roman" w:cs="Times New Roman"/>
            <w:color w:val="auto"/>
            <w:sz w:val="20"/>
            <w:szCs w:val="20"/>
            <w:highlight w:val="white"/>
            <w:lang w:val="en-US" w:eastAsia="ar-SA" w:bidi="ar-SA"/>
          </w:rPr>
          <w:t xml:space="preserve">soc045@egov66.ru</w:t>
        </w:r>
      </w:hyperlink>
      <w:r>
        <w:rPr>
          <w:sz w:val="20"/>
          <w:szCs w:val="20"/>
        </w:rPr>
      </w:r>
      <w:r/>
    </w:p>
    <w:p>
      <w:pPr>
        <w:ind w:firstLine="35"/>
        <w:jc w:val="both"/>
        <w:spacing w:line="240" w:lineRule="auto"/>
        <w:rPr>
          <w:sz w:val="20"/>
          <w:szCs w:val="20"/>
          <w:highlight w:val="white"/>
        </w:rPr>
      </w:pPr>
      <w:r>
        <w:rPr>
          <w:rFonts w:ascii="Times New Roman" w:hAnsi="Times New Roman" w:eastAsia="Calibri"/>
          <w:bCs/>
          <w:iCs/>
          <w:sz w:val="20"/>
          <w:szCs w:val="20"/>
          <w:highlight w:val="white"/>
        </w:rPr>
        <w:t xml:space="preserve">           тел: 8(34350) 2-48-38</w:t>
      </w:r>
      <w:r>
        <w:rPr>
          <w:sz w:val="20"/>
          <w:szCs w:val="20"/>
        </w:rPr>
      </w:r>
      <w:r/>
    </w:p>
    <w:p>
      <w:pPr>
        <w:ind w:left="-72" w:firstLine="426"/>
        <w:jc w:val="both"/>
        <w:spacing w:line="240" w:lineRule="auto"/>
        <w:tabs>
          <w:tab w:val="left" w:pos="316" w:leader="none"/>
          <w:tab w:val="left" w:pos="529" w:leader="none"/>
        </w:tabs>
        <w:rPr>
          <w:sz w:val="20"/>
          <w:szCs w:val="20"/>
          <w:highlight w:val="white"/>
        </w:rPr>
      </w:pPr>
      <w:r>
        <w:rPr>
          <w:rFonts w:ascii="Times New Roman" w:hAnsi="Times New Roman" w:eastAsia="TimesNewRoman" w:cs="Times New Roman"/>
          <w:b/>
          <w:sz w:val="20"/>
          <w:szCs w:val="20"/>
          <w:highlight w:val="white"/>
        </w:rPr>
        <w:t xml:space="preserve">    </w:t>
      </w:r>
      <w:r>
        <w:rPr>
          <w:rFonts w:ascii="TimesNewRoman" w:hAnsi="TimesNewRoman" w:eastAsia="TimesNewRoman" w:cs="TimesNewRoman"/>
          <w:b w:val="0"/>
          <w:bCs w:val="0"/>
          <w:color w:val="000000"/>
          <w:sz w:val="20"/>
          <w:szCs w:val="20"/>
          <w:highlight w:val="white"/>
        </w:rPr>
        <w:t xml:space="preserve">2.</w:t>
      </w:r>
      <w:r>
        <w:rPr>
          <w:rFonts w:ascii="TimesNewRoman" w:hAnsi="TimesNewRoman" w:eastAsia="TimesNewRoman" w:cs="TimesNewRoman"/>
          <w:b/>
          <w:bCs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Ц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ена Договора включ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ает в себя стоимость Товар</w:t>
      </w:r>
      <w:r>
        <w:rPr>
          <w:rFonts w:ascii="Times New Roman" w:hAnsi="Times New Roman" w:cs="Times New Roman"/>
          <w:bCs/>
          <w:sz w:val="20"/>
          <w:szCs w:val="20"/>
        </w:rPr>
        <w:t xml:space="preserve">а, стоимость тары и упаковки, а также все расходы на упаковку, маркировку,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</w:t>
      </w:r>
      <w:r>
        <w:rPr>
          <w:rFonts w:ascii="Times New Roman" w:hAnsi="Times New Roman" w:cs="Times New Roman"/>
          <w:bCs/>
          <w:sz w:val="20"/>
          <w:szCs w:val="20"/>
        </w:rPr>
        <w:t xml:space="preserve">другие обязательные платежи, которые Поставщик должен выплатить в связи с исполнением обязательств по настоящему договору в соответствии с законо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дательством Российской Федерации. В цену Договора включаются также все риски Поставщика, связанные с исполнение</w:t>
      </w:r>
      <w:r>
        <w:rPr>
          <w:rFonts w:ascii="Times New Roman" w:hAnsi="Times New Roman" w:cs="Times New Roman"/>
          <w:bCs/>
          <w:sz w:val="20"/>
          <w:szCs w:val="20"/>
          <w:highlight w:val="white"/>
        </w:rPr>
        <w:t xml:space="preserve">м Договора.</w:t>
      </w:r>
      <w:r>
        <w:rPr>
          <w:highlight w:val="white"/>
        </w:rPr>
      </w:r>
      <w:r/>
    </w:p>
    <w:p>
      <w:pPr>
        <w:ind w:left="-72" w:firstLine="426"/>
        <w:jc w:val="both"/>
        <w:spacing w:line="240" w:lineRule="auto"/>
        <w:tabs>
          <w:tab w:val="left" w:pos="316" w:leader="none"/>
          <w:tab w:val="left" w:pos="529" w:leader="none"/>
        </w:tabs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    </w:t>
      </w: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Начальная </w:t>
      </w: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(</w:t>
      </w: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максимальная</w:t>
      </w: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)</w:t>
      </w:r>
      <w:r>
        <w:rPr>
          <w:rFonts w:ascii="Times New Roman" w:hAnsi="Times New Roman" w:cs="Times New Roman"/>
          <w:iCs/>
          <w:color w:val="000000"/>
          <w:sz w:val="20"/>
          <w:szCs w:val="20"/>
          <w:highlight w:val="white"/>
        </w:rPr>
        <w:t xml:space="preserve"> цена договора сформирована методом сопоставимых рыночных цен.</w:t>
      </w:r>
      <w:r>
        <w:rPr>
          <w:highlight w:val="white"/>
        </w:rPr>
      </w:r>
      <w:r/>
    </w:p>
    <w:p>
      <w:pPr>
        <w:ind w:left="-72" w:firstLine="426"/>
        <w:jc w:val="both"/>
        <w:spacing w:line="240" w:lineRule="auto"/>
        <w:tabs>
          <w:tab w:val="left" w:pos="316" w:leader="none"/>
          <w:tab w:val="left" w:pos="529" w:leader="none"/>
        </w:tabs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  <w:highlight w:val="yellow"/>
        </w:rPr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Закупка осуществляется в целях  </w:t>
      </w:r>
      <w:r>
        <w:rPr>
          <w:rStyle w:val="1640"/>
          <w:rFonts w:hint="default" w:ascii="Times New Roman" w:hAnsi="Times New Roman" w:cs="Times New Roman" w:eastAsiaTheme="minorHAnsi"/>
          <w:b/>
          <w:bCs/>
          <w:color w:val="000000" w:themeColor="text1"/>
          <w:sz w:val="20"/>
          <w:szCs w:val="20"/>
          <w:highlight w:val="yellow"/>
          <w:u w:val="none"/>
          <w:lang w:val="ru-RU"/>
        </w:rPr>
        <w:t xml:space="preserve">о</w:t>
      </w:r>
      <w:r>
        <w:rPr>
          <w:rStyle w:val="1640"/>
          <w:rFonts w:hint="default" w:ascii="Times New Roman" w:hAnsi="Times New Roman" w:cs="Times New Roman" w:eastAsiaTheme="minorHAnsi"/>
          <w:b/>
          <w:bCs/>
          <w:color w:val="000000" w:themeColor="text1"/>
          <w:sz w:val="20"/>
          <w:szCs w:val="20"/>
          <w:highlight w:val="yellow"/>
          <w:u w:val="none"/>
          <w:lang w:val="ru-RU"/>
        </w:rPr>
        <w:t xml:space="preserve">беспечения питанием </w:t>
      </w:r>
      <w:r>
        <w:rPr>
          <w:rStyle w:val="1640"/>
          <w:rFonts w:hint="default" w:ascii="Times New Roman" w:hAnsi="Times New Roman" w:cs="Times New Roman"/>
          <w:b/>
          <w:bCs/>
          <w:color w:val="000000" w:themeColor="text1"/>
          <w:sz w:val="20"/>
          <w:szCs w:val="20"/>
          <w:highlight w:val="yellow"/>
          <w:u w:val="none"/>
          <w:lang w:val="ru-RU"/>
        </w:rPr>
        <w:t xml:space="preserve">воспитанников  и </w:t>
      </w:r>
      <w:r>
        <w:rPr>
          <w:rStyle w:val="1640"/>
          <w:rFonts w:hint="default" w:ascii="Times New Roman" w:hAnsi="Times New Roman" w:cs="Times New Roman" w:eastAsiaTheme="minorHAnsi"/>
          <w:b/>
          <w:bCs/>
          <w:color w:val="000000" w:themeColor="text1"/>
          <w:sz w:val="20"/>
          <w:szCs w:val="20"/>
          <w:highlight w:val="yellow"/>
          <w:u w:val="none"/>
          <w:lang w:val="ru-RU"/>
        </w:rPr>
        <w:t xml:space="preserve">граждан пожилого возраста и инвалидов</w:t>
      </w:r>
      <w:r>
        <w:rPr>
          <w:rStyle w:val="1640"/>
          <w:rFonts w:hint="default" w:ascii="Times New Roman" w:hAnsi="Times New Roman" w:cs="Times New Roman" w:eastAsiaTheme="minorHAnsi"/>
          <w:b w:val="0"/>
          <w:bCs w:val="0"/>
          <w:color w:val="000000" w:themeColor="text1"/>
          <w:sz w:val="20"/>
          <w:szCs w:val="20"/>
          <w:highlight w:val="yellow"/>
          <w:u w:val="none"/>
          <w:lang w:val="ru-RU"/>
        </w:rPr>
        <w:t xml:space="preserve"> </w:t>
      </w:r>
      <w:r>
        <w:rPr>
          <w:rStyle w:val="1640"/>
          <w:rFonts w:hint="default" w:ascii="Times New Roman" w:hAnsi="Times New Roman" w:cs="Times New Roman" w:eastAsiaTheme="minorHAnsi"/>
          <w:b/>
          <w:bCs/>
          <w:color w:val="000000" w:themeColor="text1"/>
          <w:sz w:val="20"/>
          <w:szCs w:val="20"/>
          <w:highlight w:val="yellow"/>
          <w:u w:val="none"/>
          <w:lang w:val="ru-RU"/>
        </w:rPr>
        <w:t xml:space="preserve"> ГАУСО СО «КЦСОН города Полевского»</w:t>
      </w:r>
      <w:r>
        <w:rPr>
          <w:rFonts w:ascii="Times New Roman" w:hAnsi="Times New Roman" w:cs="Times New Roman"/>
          <w:sz w:val="20"/>
          <w:szCs w:val="20"/>
          <w:highlight w:val="yellow"/>
        </w:rPr>
        <w:t xml:space="preserve">.</w:t>
      </w:r>
      <w:r>
        <w:rPr>
          <w:highlight w:val="yellow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0"/>
          <w:szCs w:val="20"/>
        </w:rPr>
      </w:pPr>
      <w:r>
        <w:rPr>
          <w:rStyle w:val="1180"/>
          <w:rFonts w:ascii="Times New Roman" w:hAnsi="Times New Roman" w:eastAsia="Liberation Serif" w:cs="Times New Roman"/>
          <w:b/>
          <w:bCs/>
          <w:color w:val="000000"/>
          <w:sz w:val="20"/>
          <w:szCs w:val="20"/>
          <w:highlight w:val="white"/>
          <w:shd w:val="clear" w:color="auto" w:fill="ffffff"/>
        </w:rPr>
        <w:t xml:space="preserve">     </w:t>
      </w:r>
      <w:r>
        <w:rPr>
          <w:rStyle w:val="1180"/>
          <w:rFonts w:ascii="Times New Roman" w:hAnsi="Times New Roman" w:eastAsia="Liberation Serif" w:cs="Times New Roman" w:eastAsiaTheme="minorHAnsi"/>
          <w:b/>
          <w:bCs/>
          <w:color w:val="000000"/>
          <w:sz w:val="20"/>
          <w:szCs w:val="20"/>
          <w:highlight w:val="white"/>
        </w:rPr>
        <w:t xml:space="preserve">     3.Срок поставки:</w:t>
      </w:r>
      <w:r>
        <w:rPr>
          <w:rStyle w:val="1180"/>
          <w:rFonts w:ascii="Times New Roman" w:hAnsi="Times New Roman" w:eastAsia="Liberation Serif" w:cs="Times New Roman" w:eastAsiaTheme="minorHAnsi"/>
          <w:b w:val="0"/>
          <w:bCs w:val="0"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 w:eastAsiaTheme="minorHAnsi"/>
          <w:b w:val="0"/>
          <w:bCs w:val="0"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hAnsi="Times New Roman" w:cs="Times New Roman" w:eastAsiaTheme="minorHAnsi"/>
          <w:b/>
          <w:bCs/>
          <w:color w:val="000000"/>
          <w:sz w:val="20"/>
          <w:szCs w:val="20"/>
          <w:highlight w:val="none"/>
        </w:rPr>
        <w:t xml:space="preserve">С момента подписания договора сторонами и по 31 октября 2026 года</w:t>
      </w:r>
      <w:r>
        <w:rPr>
          <w:rFonts w:ascii="Times New Roman" w:hAnsi="Times New Roman" w:cs="Times New Roman" w:eastAsiaTheme="minorHAnsi"/>
          <w:b/>
          <w:bCs/>
          <w:color w:val="000000"/>
          <w:sz w:val="20"/>
          <w:szCs w:val="20"/>
          <w:highlight w:val="whit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0"/>
          <w:szCs w:val="20"/>
        </w:rPr>
      </w:pPr>
      <w:r>
        <w:rPr>
          <w:rFonts w:hint="default" w:ascii="Times New Roman" w:hAnsi="Times New Roman" w:cs="Times New Roman" w:eastAsiaTheme="minorHAnsi"/>
          <w:b w:val="0"/>
          <w:bCs w:val="0"/>
          <w:color w:val="000000"/>
          <w:sz w:val="20"/>
          <w:szCs w:val="20"/>
          <w:highlight w:val="white"/>
          <w:lang w:val="ru-RU"/>
        </w:rPr>
        <w:t xml:space="preserve">    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shd w:val="clear" w:color="auto" w:fill="ffffff"/>
        </w:rPr>
        <w:t xml:space="preserve"> 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shd w:val="clear" w:color="auto" w:fill="ffffff"/>
        </w:rPr>
        <w:t xml:space="preserve">     Условия поставки: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Поставка товара осуществляется в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любой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рабочий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день недели,  по предварительной устной или письменной заявке, поданной Заказчиком с учетом фактической потребности за 2 дня до поставки.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0"/>
          <w:szCs w:val="20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Поставщик сообщает Заказчику за сутки о поставке товара и может быть направлено Заказчику по тел.: 8(34350) 2-39-55 или на адрес электронной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почты Заказчика: </w:t>
      </w:r>
      <w:hyperlink r:id="rId17" w:tooltip="http://soc045@egov66.ru" w:history="1">
        <w:r>
          <w:rPr>
            <w:rStyle w:val="1643"/>
            <w:rFonts w:ascii="Times New Roman" w:hAnsi="Times New Roman" w:eastAsia="TimesNewRoman" w:cs="Times New Roman"/>
            <w:b w:val="0"/>
            <w:bCs w:val="0"/>
            <w:sz w:val="20"/>
            <w:szCs w:val="20"/>
            <w:highlight w:val="white"/>
            <w:shd w:val="clear" w:color="auto" w:fill="ffffff"/>
          </w:rPr>
          <w:t xml:space="preserve">soc045@egov66.ru</w:t>
        </w:r>
      </w:hyperlink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. 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0"/>
          <w:szCs w:val="20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 </w:t>
      </w:r>
      <w:r>
        <w:rPr>
          <w:rFonts w:hint="default"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</w:rPr>
        <w:t xml:space="preserve">  4.Периодичность поставки товара</w:t>
      </w:r>
      <w:r>
        <w:rPr>
          <w:rFonts w:hint="default"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</w:rPr>
        <w:t xml:space="preserve">: </w:t>
      </w:r>
      <w:r>
        <w:rPr>
          <w:rFonts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  <w:u w:val="none"/>
        </w:rPr>
        <w:t xml:space="preserve">  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0"/>
          <w:szCs w:val="20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ул.Бажова, дом 9 –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1 раз в две недели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0"/>
          <w:szCs w:val="20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у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л. Роза Люксембург, дом 85 - 1 раз в неделю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0"/>
          <w:szCs w:val="20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у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л. Решетникова, дом 25 -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1 раз в неделю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0"/>
          <w:szCs w:val="20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     </w:t>
      </w:r>
      <w:r>
        <w:rPr>
          <w:rStyle w:val="1180"/>
          <w:rFonts w:ascii="Times New Roman" w:hAnsi="Times New Roman" w:eastAsia="Times New Roman" w:cs="Times New Roman" w:eastAsiaTheme="minorHAnsi"/>
          <w:b/>
          <w:bCs/>
          <w:color w:val="000000"/>
          <w:sz w:val="20"/>
          <w:szCs w:val="20"/>
          <w:highlight w:val="white"/>
        </w:rPr>
        <w:t xml:space="preserve">5.Место поставки товара</w:t>
      </w:r>
      <w:r>
        <w:rPr>
          <w:rStyle w:val="1180"/>
          <w:rFonts w:ascii="Times New Roman" w:hAnsi="Times New Roman" w:eastAsia="Times New Roman" w:cs="Times New Roman" w:eastAsiaTheme="minorHAnsi"/>
          <w:b/>
          <w:bCs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Calibri" w:cs="Times New Roman"/>
          <w:b/>
          <w:bCs/>
          <w:iCs/>
          <w:color w:val="000000"/>
          <w:sz w:val="20"/>
          <w:szCs w:val="20"/>
          <w:highlight w:val="white"/>
          <w:lang w:val="ru-RU" w:eastAsia="ru-RU" w:bidi="ar-SA"/>
        </w:rPr>
        <w:t xml:space="preserve">по адресу</w:t>
      </w:r>
      <w:r>
        <w:rPr>
          <w:rFonts w:ascii="Times New Roman" w:hAnsi="Times New Roman" w:eastAsia="Calibri" w:cs="Times New Roman"/>
          <w:b w:val="0"/>
          <w:bCs w:val="0"/>
          <w:iCs/>
          <w:color w:val="000000"/>
          <w:sz w:val="20"/>
          <w:szCs w:val="20"/>
          <w:highlight w:val="white"/>
          <w:lang w:val="ru-RU" w:eastAsia="ru-RU" w:bidi="ar-SA"/>
        </w:rPr>
        <w:t xml:space="preserve">: 623380, Свердловская обл., г. Полевской, 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ул.Бажова, 9,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ул.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Роза 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0"/>
          <w:szCs w:val="20"/>
          <w:highlight w:val="white"/>
        </w:rPr>
        <w:t xml:space="preserve">Люксембург, 85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, ул.Решетникова, 25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.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Style w:val="1180"/>
          <w:rFonts w:ascii="Times New Roman" w:hAnsi="Times New Roman" w:eastAsia="Times New Roman" w:cs="Times New Roman" w:eastAsiaTheme="minorHAnsi"/>
          <w:b w:val="0"/>
          <w:bCs w:val="0"/>
          <w:color w:val="000000"/>
          <w:sz w:val="20"/>
          <w:szCs w:val="20"/>
          <w:highlight w:val="white"/>
          <w:lang w:val="ru-RU"/>
        </w:rPr>
        <w:t xml:space="preserve">         </w:t>
      </w:r>
      <w:r>
        <w:rPr>
          <w:rStyle w:val="1180"/>
          <w:rFonts w:ascii="Times New Roman" w:hAnsi="Times New Roman" w:eastAsia="Liberation Serif" w:cs="Times New Roman"/>
          <w:b/>
          <w:bCs/>
          <w:color w:val="000000"/>
          <w:sz w:val="20"/>
          <w:szCs w:val="20"/>
          <w:highlight w:val="white"/>
          <w:shd w:val="clear" w:color="auto" w:fill="ffffff"/>
          <w:lang w:eastAsia="en-US"/>
        </w:rPr>
        <w:t xml:space="preserve">6.Время поставки товара</w:t>
      </w:r>
      <w:r>
        <w:rPr>
          <w:rStyle w:val="1180"/>
          <w:rFonts w:ascii="Times New Roman" w:hAnsi="Times New Roman" w:eastAsia="Liberation Serif" w:cs="Times New Roman"/>
          <w:b/>
          <w:bCs/>
          <w:color w:val="000000"/>
          <w:sz w:val="20"/>
          <w:szCs w:val="20"/>
          <w:highlight w:val="white"/>
          <w:shd w:val="clear" w:color="auto" w:fill="ffffff"/>
          <w:lang w:eastAsia="en-US"/>
        </w:rPr>
        <w:t xml:space="preserve"> </w:t>
      </w:r>
      <w:r>
        <w:rPr>
          <w:rStyle w:val="1180"/>
          <w:rFonts w:ascii="Times New Roman" w:hAnsi="Times New Roman" w:eastAsia="Liberation Serif" w:cs="Times New Roman"/>
          <w:b/>
          <w:bCs/>
          <w:color w:val="000000"/>
          <w:sz w:val="20"/>
          <w:szCs w:val="20"/>
          <w:highlight w:val="white"/>
          <w:shd w:val="clear" w:color="auto" w:fill="ffffff"/>
          <w:lang w:eastAsia="en-US"/>
        </w:rPr>
        <w:t xml:space="preserve">с 07 ч.  00 мин.  до 16 ч. 30 мин. 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shd w:val="clear" w:color="auto" w:fill="ffffff"/>
          <w:lang w:eastAsia="en-US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   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u w:val="none"/>
          <w:shd w:val="clear" w:color="auto" w:fill="ffffff"/>
          <w:lang w:eastAsia="en-US"/>
        </w:rPr>
        <w:t xml:space="preserve">  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u w:val="none"/>
          <w:shd w:val="clear" w:color="auto" w:fill="ffffff"/>
          <w:lang w:eastAsia="en-US"/>
        </w:rPr>
        <w:t xml:space="preserve">Поставщик передает Заказчику Товар, а также осуществл</w:t>
      </w:r>
      <w:r>
        <w:rPr>
          <w:rStyle w:val="1180"/>
          <w:rFonts w:ascii="Times New Roman" w:hAnsi="Times New Roman" w:eastAsia="Liberation Serif" w:cs="Times New Roman"/>
          <w:b w:val="0"/>
          <w:bCs w:val="0"/>
          <w:color w:val="000000"/>
          <w:sz w:val="20"/>
          <w:szCs w:val="20"/>
          <w:highlight w:val="white"/>
          <w:u w:val="none"/>
          <w:shd w:val="clear" w:color="auto" w:fill="ffffff"/>
          <w:lang w:eastAsia="en-US"/>
        </w:rPr>
        <w:t xml:space="preserve">яет следующие мероприятия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связанные с поставкой Товара: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     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- доставка Товара до места поставки,  указанного в договоре; 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  <w:t xml:space="preserve">         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- выполнение  погрузо-разгрузочных мероприятий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.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    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 Сообщение за сутки может быть направлено Заказчику по тел.: 8(34350) 2-39-55 или на адрес электронной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почты Заказчика: </w:t>
      </w:r>
      <w:hyperlink r:id="rId18" w:tooltip="http://soc045@egov66.ru" w:history="1">
        <w:r>
          <w:rPr>
            <w:rStyle w:val="1643"/>
            <w:rFonts w:ascii="Times New Roman" w:hAnsi="Times New Roman" w:eastAsia="TimesNewRoman" w:cs="Times New Roman"/>
            <w:b w:val="0"/>
            <w:bCs w:val="0"/>
            <w:sz w:val="20"/>
            <w:szCs w:val="20"/>
            <w:highlight w:val="white"/>
            <w:shd w:val="clear" w:color="auto" w:fill="ffffff"/>
          </w:rPr>
          <w:t xml:space="preserve">soc045@egov66.ru</w:t>
        </w:r>
      </w:hyperlink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. 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  <w:shd w:val="clear" w:color="auto" w:fill="ffffff"/>
        </w:rPr>
        <w:t xml:space="preserve">  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   Датой поставки товара считается дата подписания тов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ар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но-транспортной накладной, подписанной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сторо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нами в месте назначения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white"/>
        </w:rPr>
        <w:t xml:space="preserve">.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    </w:t>
      </w:r>
      <w:r>
        <w:rPr>
          <w:rFonts w:ascii="Times New Roman" w:hAnsi="Times New Roman" w:eastAsia="TimesNewRoman" w:cs="Times New Roman"/>
          <w:b w:val="0"/>
          <w:bCs w:val="0"/>
          <w:sz w:val="20"/>
          <w:szCs w:val="20"/>
          <w:highlight w:val="white"/>
        </w:rPr>
        <w:t xml:space="preserve">  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Поставка товара осуществляется в сопро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вождении необходимых документов:</w:t>
      </w:r>
      <w:r>
        <w:rPr>
          <w:sz w:val="20"/>
          <w:szCs w:val="20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0"/>
          <w:szCs w:val="20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</w:rPr>
        <w:t xml:space="preserve">        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0"/>
          <w:szCs w:val="20"/>
          <w:highlight w:val="white"/>
          <w:u w:val="none"/>
          <w:shd w:val="clear" w:color="auto" w:fill="ffffff"/>
        </w:rPr>
        <w:t xml:space="preserve">-  счет на оплату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0"/>
          <w:szCs w:val="20"/>
          <w:highlight w:val="white"/>
          <w:u w:val="none"/>
          <w:shd w:val="clear" w:color="auto" w:fill="ffffff"/>
          <w:lang w:val="ru-RU"/>
        </w:rPr>
        <w:t xml:space="preserve">  и УПД (или товарной накладной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0"/>
          <w:szCs w:val="20"/>
          <w:highlight w:val="white"/>
          <w:u w:val="none"/>
          <w:shd w:val="clear" w:color="auto" w:fill="ffffff"/>
          <w:lang w:val="ru-RU"/>
        </w:rPr>
        <w:t xml:space="preserve">, счет-фактуры)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0"/>
          <w:szCs w:val="20"/>
          <w:highlight w:val="white"/>
          <w:u w:val="none"/>
          <w:shd w:val="clear" w:color="auto" w:fill="ffffff"/>
          <w:lang w:val="ru-RU"/>
        </w:rPr>
        <w:t xml:space="preserve">.</w:t>
      </w:r>
      <w:r>
        <w:rPr>
          <w:sz w:val="20"/>
          <w:szCs w:val="20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cs="Times New Roman" w:eastAsiaTheme="minorHAnsi"/>
          <w:color w:val="000000"/>
          <w:sz w:val="20"/>
          <w:szCs w:val="20"/>
          <w:highlight w:val="white"/>
        </w:rPr>
      </w:pPr>
      <w:r>
        <w:rPr>
          <w:rFonts w:ascii="Times New Roman" w:hAnsi="Times New Roman" w:eastAsia="Liberation Serif" w:cs="Times New Roman" w:eastAsiaTheme="minorHAnsi"/>
          <w:b w:val="0"/>
          <w:bCs w:val="0"/>
          <w:color w:val="000000"/>
          <w:sz w:val="20"/>
          <w:szCs w:val="20"/>
          <w:highlight w:val="white"/>
        </w:rPr>
      </w:r>
      <w:r>
        <w:rPr>
          <w:rFonts w:ascii="Times New Roman" w:hAnsi="Times New Roman" w:eastAsia="Liberation Serif" w:cs="Times New Roman" w:eastAsiaTheme="minorHAnsi"/>
          <w:b w:val="0"/>
          <w:bCs w:val="0"/>
          <w:color w:val="000000"/>
          <w:sz w:val="20"/>
          <w:szCs w:val="20"/>
          <w:highlight w:val="white"/>
        </w:rPr>
        <w:t xml:space="preserve">        </w:t>
      </w:r>
      <w:r>
        <w:rPr>
          <w:rFonts w:ascii="Times New Roman" w:hAnsi="Times New Roman" w:eastAsia="Liberation Serif" w:cs="Times New Roman" w:eastAsiaTheme="minorHAnsi"/>
          <w:b w:val="0"/>
          <w:bCs w:val="0"/>
          <w:color w:val="000000"/>
          <w:sz w:val="20"/>
          <w:szCs w:val="20"/>
          <w:highlight w:val="white"/>
        </w:rPr>
        <w:t xml:space="preserve">   Все указа</w:t>
      </w:r>
      <w:r>
        <w:rPr>
          <w:rFonts w:ascii="Times New Roman" w:hAnsi="Times New Roman" w:eastAsia="Liberation Serif" w:cs="Times New Roman" w:eastAsiaTheme="minorHAnsi"/>
          <w:color w:val="000000"/>
          <w:sz w:val="20"/>
          <w:szCs w:val="20"/>
          <w:highlight w:val="white"/>
        </w:rPr>
        <w:t xml:space="preserve">нные </w:t>
      </w:r>
      <w:r>
        <w:rPr>
          <w:rFonts w:ascii="Times New Roman" w:hAnsi="Times New Roman" w:eastAsia="Liberation Serif" w:cs="Times New Roman" w:eastAsiaTheme="minorHAnsi"/>
          <w:color w:val="000000"/>
          <w:sz w:val="20"/>
          <w:szCs w:val="20"/>
          <w:highlight w:val="white"/>
        </w:rPr>
        <w:t xml:space="preserve"> документы оформляются за счёт Поставщика.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  <w:u w:val="non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0"/>
          <w:szCs w:val="20"/>
          <w:highlight w:val="white"/>
          <w:u w:val="none"/>
        </w:rPr>
      </w:pPr>
      <w:r>
        <w:rPr>
          <w:rFonts w:ascii="Times New Roman" w:hAnsi="Times New Roman" w:eastAsia="Liberation Serif" w:cs="Times New Roman" w:eastAsiaTheme="minorHAnsi"/>
          <w:color w:val="000000"/>
          <w:sz w:val="20"/>
          <w:szCs w:val="20"/>
          <w:highlight w:val="none"/>
        </w:rPr>
        <w:t xml:space="preserve">          </w:t>
      </w:r>
      <w:r>
        <w:rPr>
          <w:rFonts w:hint="default" w:ascii="Times New Roman" w:hAnsi="Times New Roman" w:cs="Times New Roman" w:eastAsiaTheme="minorHAnsi"/>
          <w:b/>
          <w:bCs/>
          <w:sz w:val="20"/>
          <w:szCs w:val="20"/>
          <w:highlight w:val="white"/>
          <w:lang w:val="en-US"/>
        </w:rPr>
        <w:t xml:space="preserve"> </w:t>
      </w:r>
      <w:r>
        <w:rPr>
          <w:rFonts w:ascii="Liberation Serif" w:hAnsi="Liberation Serif" w:cs="Liberation Serif"/>
          <w:b/>
          <w:bCs/>
          <w:sz w:val="20"/>
          <w:szCs w:val="20"/>
        </w:rPr>
        <w:t xml:space="preserve">7. Упаковка и маркировка товара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7.1. Поставщик поставляет Заказчику Товар в упаковке (таре), обеспечивающей его сохранность от всякого рода повреждений, загрязнений при </w:t>
      </w:r>
      <w:r>
        <w:rPr>
          <w:rFonts w:ascii="Liberation Serif" w:hAnsi="Liberation Serif" w:cs="Liberation Serif"/>
          <w:bCs/>
          <w:sz w:val="20"/>
          <w:szCs w:val="20"/>
        </w:rPr>
        <w:t xml:space="preserve">транспортировке, погрузочно-разгрузочных работах и</w:t>
      </w:r>
      <w:r>
        <w:rPr>
          <w:rFonts w:ascii="Liberation Serif" w:hAnsi="Liberation Serif" w:cs="Liberation Serif"/>
          <w:bCs/>
          <w:sz w:val="20"/>
          <w:szCs w:val="20"/>
        </w:rPr>
        <w:t xml:space="preserve"> хранении.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7.2.</w:t>
      </w:r>
      <w:r>
        <w:rPr>
          <w:sz w:val="20"/>
          <w:szCs w:val="20"/>
        </w:rPr>
        <w:t xml:space="preserve"> </w:t>
      </w:r>
      <w:r>
        <w:rPr>
          <w:rFonts w:ascii="Liberation Serif" w:hAnsi="Liberation Serif" w:cs="Liberation Serif"/>
          <w:sz w:val="20"/>
          <w:szCs w:val="20"/>
        </w:rPr>
        <w:t xml:space="preserve">Упаковка Товара, имеющая внешние дефекты, которые не позволяют использовать ее 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</w:t>
      </w:r>
      <w:r>
        <w:rPr>
          <w:rFonts w:ascii="Liberation Serif" w:hAnsi="Liberation Serif" w:cs="Liberation Serif"/>
          <w:sz w:val="20"/>
          <w:szCs w:val="20"/>
        </w:rPr>
        <w:t xml:space="preserve">ет исполнения обязательств по настоящему договору.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7.3. Стоимость тары и упаковки входит в цену договора. Товар должен быть поставлен </w:t>
      </w:r>
      <w:r>
        <w:rPr>
          <w:rFonts w:ascii="Liberation Serif" w:hAnsi="Liberation Serif" w:cs="Liberation Serif"/>
          <w:sz w:val="20"/>
          <w:szCs w:val="20"/>
        </w:rPr>
        <w:br/>
      </w:r>
      <w:r>
        <w:rPr>
          <w:rFonts w:ascii="Liberation Serif" w:hAnsi="Liberation Serif" w:cs="Liberation Serif"/>
          <w:sz w:val="20"/>
          <w:szCs w:val="20"/>
        </w:rPr>
        <w:t xml:space="preserve">в невозвратной таре (упаковке). В случае поставки Товара в возвратной таре (упаковке), она остается у Заказчика, ее стоим</w:t>
      </w:r>
      <w:r>
        <w:rPr>
          <w:rFonts w:ascii="Liberation Serif" w:hAnsi="Liberation Serif" w:cs="Liberation Serif"/>
          <w:sz w:val="20"/>
          <w:szCs w:val="20"/>
        </w:rPr>
        <w:t xml:space="preserve">ость Поставщику не компенсируется и в стоимость Товара не включается.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7.4. Поставщик несет ответственность перед Заказчиком за повреждение Товара вследствие его ненадлежащей упаковки.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7.5. Товар поставляется в таре и упаковке, предусмотренной производителе</w:t>
      </w:r>
      <w:r>
        <w:rPr>
          <w:rFonts w:ascii="Liberation Serif" w:hAnsi="Liberation Serif" w:cs="Liberation Serif"/>
          <w:sz w:val="20"/>
          <w:szCs w:val="20"/>
        </w:rPr>
        <w:t xml:space="preserve">м Товара </w:t>
      </w:r>
      <w:r>
        <w:rPr>
          <w:rFonts w:ascii="Liberation Serif" w:hAnsi="Liberation Serif" w:cs="Liberation Serif"/>
          <w:sz w:val="20"/>
          <w:szCs w:val="20"/>
        </w:rPr>
        <w:br/>
      </w:r>
      <w:r>
        <w:rPr>
          <w:rFonts w:ascii="Liberation Serif" w:hAnsi="Liberation Serif" w:cs="Liberation Serif"/>
          <w:sz w:val="20"/>
          <w:szCs w:val="20"/>
        </w:rPr>
        <w:t xml:space="preserve">и соответствующей требованиям технического регламента Таможенного союза «О безопасности упаковки», утвержденного решением Комиссии Таможенного союза от 16.08.2011 № 769.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На упаковке каждого Товара должна быть маркировка, содержащая информацию сог</w:t>
      </w:r>
      <w:r>
        <w:rPr>
          <w:rFonts w:ascii="Liberation Serif" w:hAnsi="Liberation Serif" w:cs="Liberation Serif"/>
          <w:sz w:val="20"/>
          <w:szCs w:val="20"/>
        </w:rPr>
        <w:t xml:space="preserve">ласно части 4.1 статьи 4 технического регламента Таможенного союза «Пищевая продукция в части ее маркировки», утвержденного решением Комиссии Таможенного союза от 09.12.2011 № 881, а также информацию согласно иным техническим регламентам на отдельные виды </w:t>
      </w:r>
      <w:r>
        <w:rPr>
          <w:rFonts w:ascii="Liberation Serif" w:hAnsi="Liberation Serif" w:cs="Liberation Serif"/>
          <w:sz w:val="20"/>
          <w:szCs w:val="20"/>
        </w:rPr>
        <w:t xml:space="preserve">Товара.</w:t>
      </w:r>
      <w:r>
        <w:rPr>
          <w:rFonts w:ascii="Liberation Serif" w:hAnsi="Liberation Serif" w:cs="Liberation Serif"/>
          <w:b/>
          <w:bCs/>
          <w:sz w:val="20"/>
          <w:szCs w:val="20"/>
        </w:rPr>
      </w:r>
      <w:r/>
    </w:p>
    <w:p>
      <w:pPr>
        <w:pStyle w:val="1286"/>
        <w:jc w:val="left"/>
        <w:rPr>
          <w:sz w:val="20"/>
          <w:szCs w:val="20"/>
        </w:rPr>
      </w:pPr>
      <w:r>
        <w:rPr>
          <w:rFonts w:ascii="Liberation Serif" w:hAnsi="Liberation Serif" w:cs="Liberation Serif"/>
          <w:b/>
          <w:bCs/>
          <w:sz w:val="20"/>
          <w:szCs w:val="20"/>
        </w:rPr>
        <w:t xml:space="preserve">           8. Качество товара, остаточный срок годности товара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8.1. Поставщик гарантирует безопасность Товара в соответствии с т</w:t>
      </w:r>
      <w:r>
        <w:rPr>
          <w:rFonts w:ascii="Liberation Serif" w:hAnsi="Liberation Serif" w:cs="Liberation Serif"/>
          <w:sz w:val="20"/>
          <w:szCs w:val="20"/>
        </w:rPr>
        <w:t xml:space="preserve">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8.2. Товар не должен представлять опасности для жизни и здоровья граждан.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8.3. Т</w:t>
      </w:r>
      <w:r>
        <w:rPr>
          <w:rFonts w:ascii="Liberation Serif" w:hAnsi="Liberation Serif" w:cs="Liberation Serif"/>
          <w:sz w:val="20"/>
          <w:szCs w:val="20"/>
        </w:rPr>
        <w:t xml:space="preserve">овар не должен содержать: пищевые добавки, за исключением допущенных для его производства в установленном порядке (ТР ТС 021/2011).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8.4. Качество Товара должно соответствовать требованиям, установленным Федеральным законом от 02.01.2000 № 29-ФЗ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«О качестве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и безопасности пищевых продуктов», техническим регламентам, государственным стандартам, техническим условиям, техническими регламентами Таможенного союза, Техническими реглам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ентами Евразийского экономическо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го союза, действующими в отношении каждого вида Т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овара, указанного в Спецификации (Приложение 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white"/>
        </w:rPr>
        <w:t xml:space="preserve">№ 1, № 2, № 3 к договору).</w:t>
      </w:r>
      <w:r>
        <w:rPr>
          <w:sz w:val="20"/>
          <w:szCs w:val="20"/>
        </w:rPr>
      </w:r>
      <w:r/>
    </w:p>
    <w:p>
      <w:pPr>
        <w:pStyle w:val="1286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8.5. Остаточный срок годности Товара на момент поставки товара должен быть 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0"/>
          <w:szCs w:val="20"/>
          <w:highlight w:val="white"/>
        </w:rPr>
        <w:t xml:space="preserve">не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0"/>
          <w:szCs w:val="20"/>
          <w:highlight w:val="white"/>
        </w:rPr>
        <w:t xml:space="preserve">менее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0"/>
          <w:szCs w:val="20"/>
          <w:highlight w:val="white"/>
        </w:rPr>
        <w:t xml:space="preserve">80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% </w:t>
      </w:r>
      <w:r>
        <w:rPr>
          <w:rFonts w:ascii="Times New Roman" w:hAnsi="Times New Roman" w:eastAsia="Arial" w:cs="Times New Roman"/>
          <w:b/>
          <w:bCs/>
          <w:color w:val="000000" w:themeColor="text1"/>
          <w:sz w:val="20"/>
          <w:szCs w:val="20"/>
          <w:highlight w:val="white"/>
        </w:rPr>
        <w:t xml:space="preserve">от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0"/>
          <w:szCs w:val="20"/>
          <w:highlight w:val="white"/>
        </w:rPr>
        <w:t xml:space="preserve">срока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0"/>
          <w:szCs w:val="20"/>
          <w:highlight w:val="white"/>
        </w:rPr>
        <w:t xml:space="preserve">годности</w:t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  <w:highlight w:val="white"/>
        </w:rPr>
        <w:t xml:space="preserve">, установленного производителем (изготовителем)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  <w:highlight w:val="white"/>
          <w:lang w:val="en-US"/>
        </w:rPr>
        <w:t xml:space="preserve">      </w:t>
      </w:r>
      <w:r>
        <w:rPr>
          <w:rFonts w:ascii="Liberation Serif" w:hAnsi="Liberation Serif" w:cs="Liberation Serif"/>
          <w:sz w:val="20"/>
          <w:szCs w:val="20"/>
          <w:highlight w:val="white"/>
          <w:lang w:val="ru-RU"/>
        </w:rPr>
        <w:t xml:space="preserve">    8.6.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При поставке Товара Поставщик обязан на каждый Товар (партию Товара) предоставить Заказчику надлежа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щим образом, оформленный пакет товаросопроводительной документации, обеспечивающей прослеживаемость Товара от изготовителя до Заказчика, включая: 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        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  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декларацию соответствия (или сведения о декларации соответствия из Единого реестра сертификатов соответствия и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деклараций о соответствии – </w:t>
      </w:r>
      <w:r>
        <w:rPr>
          <w:rStyle w:val="992"/>
          <w:rFonts w:ascii="Liberation Serif" w:hAnsi="Liberation Serif" w:cs="Liberation Serif"/>
          <w:sz w:val="20"/>
          <w:szCs w:val="20"/>
          <w:highlight w:val="white"/>
        </w:rPr>
        <w:t xml:space="preserve">https://pub.fsa.gov.ru/rds/declaration)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, </w:t>
      </w:r>
      <w:r>
        <w:rPr>
          <w:rFonts w:ascii="Liberation Serif" w:hAnsi="Liberation Serif" w:cs="Liberation Serif"/>
          <w:sz w:val="20"/>
          <w:szCs w:val="20"/>
          <w:highlight w:val="white"/>
        </w:rPr>
        <w:br/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в том числе ее регистрационный номер, срок ее действия, наименование лица, принявшего декларацию, и орган, ее зарегистрировавший если для  данного вида товара, указанного в п.п. 1.1 договора требуется декларация;</w:t>
      </w:r>
      <w:r>
        <w:rPr>
          <w:sz w:val="20"/>
          <w:szCs w:val="20"/>
        </w:rPr>
      </w:r>
      <w:r/>
    </w:p>
    <w:p>
      <w:pPr>
        <w:pStyle w:val="1286"/>
        <w:jc w:val="both"/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             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свидетельство о государственной регистрации (или сведения о государственной регистрации из Реестра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о государственной регистрации – </w:t>
      </w:r>
      <w:hyperlink r:id="rId19" w:tooltip="http://fp.crc.ru/evrazes/?type=list" w:history="1">
        <w:r>
          <w:rPr>
            <w:rStyle w:val="992"/>
            <w:rFonts w:ascii="Liberation Serif" w:hAnsi="Liberation Serif" w:cs="Liberation Serif"/>
            <w:sz w:val="20"/>
            <w:szCs w:val="20"/>
            <w:highlight w:val="white"/>
          </w:rPr>
          <w:t xml:space="preserve">http://fp.crc.ru/evrazes/?type=list</w:t>
        </w:r>
      </w:hyperlink>
      <w:r>
        <w:rPr>
          <w:rStyle w:val="992"/>
          <w:rFonts w:ascii="Liberation Serif" w:hAnsi="Liberation Serif" w:cs="Liberation Serif"/>
          <w:sz w:val="20"/>
          <w:szCs w:val="20"/>
          <w:highlight w:val="white"/>
        </w:rPr>
        <w:t xml:space="preserve">)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, в том числе номер свидетельства и его дата, изготовитель (производитель),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если для  данного вида товара, указанного в п.п. 1.1 договора требуется свидетельство о государственной регистрации;</w:t>
      </w:r>
      <w:r>
        <w:rPr>
          <w:sz w:val="20"/>
          <w:szCs w:val="20"/>
        </w:rPr>
      </w:r>
      <w:r/>
    </w:p>
    <w:p>
      <w:pPr>
        <w:pStyle w:val="1286"/>
        <w:jc w:val="both"/>
        <w:rPr>
          <w:rFonts w:ascii="Liberation Serif" w:hAnsi="Liberation Serif" w:cs="Liberation Serif"/>
          <w:b/>
          <w:bCs/>
          <w:color w:val="000000"/>
          <w:highlight w:val="white"/>
        </w:rPr>
      </w:pP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            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протокол испытаний пищевой продукции, проведенных аккредитованной организацией, подтверждающий безопасность и качество поставляемого Поставщиком Товара (партии Товара), </w:t>
      </w:r>
      <w:r>
        <w:rPr>
          <w:rFonts w:ascii="Liberation Serif" w:hAnsi="Liberation Serif" w:cs="Liberation Serif"/>
          <w:sz w:val="20"/>
          <w:szCs w:val="20"/>
          <w:highlight w:val="white"/>
        </w:rPr>
        <w:t xml:space="preserve"> если для  данного вида товара, указанного в п.п. 1.1 договора требуется добровольн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ая сертификация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.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  <w:highlight w:val="white"/>
        </w:rPr>
      </w:r>
      <w:r/>
    </w:p>
    <w:p>
      <w:pPr>
        <w:contextualSpacing/>
        <w:ind w:left="0" w:right="0" w:firstLine="0"/>
        <w:jc w:val="both"/>
        <w:spacing w:before="0" w:after="0" w:line="240" w:lineRule="auto"/>
        <w:rPr>
          <w:sz w:val="20"/>
          <w:szCs w:val="20"/>
          <w:highlight w:val="none"/>
        </w:rPr>
      </w:pPr>
      <w:r>
        <w:rPr>
          <w:rFonts w:hint="default" w:ascii="Times New Roman" w:hAnsi="Times New Roman" w:cs="Times New Roman" w:eastAsiaTheme="minorHAnsi"/>
          <w:b/>
          <w:sz w:val="18"/>
          <w:szCs w:val="18"/>
          <w:highlight w:val="white"/>
          <w:lang w:val="ru-RU"/>
        </w:rPr>
        <w:t xml:space="preserve">       </w:t>
      </w:r>
      <w:r>
        <w:rPr>
          <w:rFonts w:hint="default" w:ascii="Times New Roman" w:hAnsi="Times New Roman" w:cs="Times New Roman" w:eastAsiaTheme="minorHAnsi"/>
          <w:b/>
          <w:sz w:val="20"/>
          <w:szCs w:val="20"/>
          <w:highlight w:val="white"/>
          <w:lang w:val="ru-RU"/>
        </w:rPr>
        <w:t xml:space="preserve">    </w:t>
      </w:r>
      <w:r>
        <w:rPr>
          <w:rFonts w:hint="default" w:ascii="Times New Roman" w:hAnsi="Times New Roman" w:cs="Times New Roman" w:eastAsiaTheme="minorHAnsi"/>
          <w:b w:val="0"/>
          <w:bCs w:val="0"/>
          <w:sz w:val="20"/>
          <w:szCs w:val="20"/>
          <w:highlight w:val="white"/>
          <w:lang w:val="ru-RU"/>
        </w:rPr>
        <w:t xml:space="preserve"> </w:t>
      </w:r>
      <w:r>
        <w:rPr>
          <w:rFonts w:hint="default" w:ascii="Times New Roman" w:hAnsi="Times New Roman" w:cs="Times New Roman" w:eastAsiaTheme="minorHAnsi"/>
          <w:b w:val="0"/>
          <w:bCs w:val="0"/>
          <w:sz w:val="20"/>
          <w:szCs w:val="20"/>
          <w:highlight w:val="white"/>
          <w:lang w:eastAsia="en-US"/>
        </w:rPr>
        <w:t xml:space="preserve">9.</w:t>
      </w:r>
      <w:r>
        <w:rPr>
          <w:rFonts w:hint="default" w:ascii="Times New Roman" w:hAnsi="Times New Roman" w:cs="Times New Roman" w:eastAsiaTheme="minorHAnsi"/>
          <w:b/>
          <w:sz w:val="20"/>
          <w:szCs w:val="20"/>
          <w:highlight w:val="white"/>
          <w:lang w:eastAsia="en-US"/>
        </w:rPr>
        <w:t xml:space="preserve">  Технические характеристики  (потребительские свойства) товара</w:t>
      </w:r>
      <w:r>
        <w:rPr>
          <w:rFonts w:hint="default" w:ascii="Times New Roman" w:hAnsi="Times New Roman" w:cs="Times New Roman" w:eastAsiaTheme="minorHAnsi"/>
          <w:sz w:val="20"/>
          <w:szCs w:val="20"/>
          <w:highlight w:val="white"/>
        </w:rPr>
        <w:t xml:space="preserve">:</w:t>
      </w:r>
      <w:r>
        <w:rPr>
          <w:sz w:val="20"/>
          <w:szCs w:val="20"/>
          <w:highlight w:val="none"/>
        </w:rPr>
      </w:r>
      <w:r/>
    </w:p>
    <w:p>
      <w:pPr>
        <w:contextualSpacing/>
        <w:ind w:left="0" w:firstLine="0"/>
        <w:jc w:val="both"/>
        <w:spacing w:before="0" w:after="0" w:line="240" w:lineRule="auto"/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pPr>
      <w:r>
        <w:rPr>
          <w:rFonts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  <w:lang w:val="ru-RU"/>
        </w:rPr>
        <w:t xml:space="preserve">Адрес</w:t>
      </w:r>
      <w:r>
        <w:rPr>
          <w:rFonts w:hint="default"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  <w:lang w:val="ru-RU"/>
        </w:rPr>
        <w:t xml:space="preserve"> поставки: </w:t>
      </w:r>
      <w:r>
        <w:rPr>
          <w:rFonts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</w:rPr>
        <w:t xml:space="preserve">623380, Свердловская область, г. Полевской, ул.Бажова, д.9</w:t>
      </w:r>
      <w:r>
        <w:rPr>
          <w:rFonts w:ascii="Times New Roman" w:hAnsi="Times New Roman" w:eastAsia="TimesNewRoman" w:cs="Times New Roman"/>
          <w:b/>
          <w:bCs/>
          <w:color w:val="000000"/>
          <w:sz w:val="20"/>
          <w:szCs w:val="20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 </w:t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whit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  <w:t xml:space="preserve">-  1 раз в две недели</w:t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/>
    </w:p>
    <w:p>
      <w:pPr>
        <w:contextualSpacing/>
        <w:jc w:val="both"/>
      </w:pPr>
      <w:r>
        <w:rPr>
          <w:rFonts w:ascii="Times New Roman" w:hAnsi="Times New Roman" w:eastAsia="TimesNewRoman" w:cs="Times New Roman"/>
          <w:b/>
          <w:bCs/>
          <w:color w:val="000000"/>
          <w:sz w:val="18"/>
          <w:szCs w:val="18"/>
          <w:highlight w:val="white"/>
        </w:rPr>
      </w:r>
      <w:r>
        <w:rPr>
          <w:rFonts w:ascii="Times New Roman" w:hAnsi="Times New Roman" w:eastAsia="TimesNewRoman" w:cs="Times New Roman"/>
          <w:b/>
          <w:bCs/>
          <w:color w:val="000000"/>
          <w:sz w:val="18"/>
          <w:szCs w:val="18"/>
          <w:highlight w:val="white"/>
        </w:rPr>
      </w:r>
      <w:r/>
    </w:p>
    <w:tbl>
      <w:tblPr>
        <w:tblW w:w="11464" w:type="dxa"/>
        <w:tblInd w:w="-1021" w:type="dxa"/>
        <w:tblLayout w:type="fixed"/>
        <w:tblLook w:val="04A0" w:firstRow="1" w:lastRow="0" w:firstColumn="1" w:lastColumn="0" w:noHBand="0" w:noVBand="1"/>
      </w:tblPr>
      <w:tblGrid>
        <w:gridCol w:w="425"/>
        <w:gridCol w:w="1373"/>
        <w:gridCol w:w="6303"/>
        <w:gridCol w:w="564"/>
        <w:gridCol w:w="786"/>
      </w:tblGrid>
      <w:tr>
        <w:trPr>
          <w:trHeight w:val="5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Наименование товара (работ, услуг)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Технические  характеристики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Кол-во,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</w:tr>
      <w:tr>
        <w:trPr>
          <w:trHeight w:val="9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Яйцо куриное С-1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СТ 31654-2012 «Яйца куриные пищевые.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Вид: столовые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Категория: не ниже 1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Скорлупа яиц должна быть чистой, без пятен крови и помета, и неповрежденной.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Содержимое яиц не должно иметь посторонних запахов (гнилости, тухлости, затхлости и др.).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Остаточный срок годности (хранения) товара на момент поставки должен составлять при tº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от  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ºС до 20ºС не менее 22 суток; при tº С от -2ºС до 0ºС не менее   80 суток от общего срока годности, указанного производителем. Маркировка Товара должна быть выполнена в соответствии с требованиями.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Масло подсолнечное рафинированное дезодорированное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1129-2013 «Масло подсолнечное.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подсолнечное рафинированное дезодорированное, не ниже высшего сорта, без ГМО.  Прозрачное, без осадка, без запаха. Вкус обезличенный.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При хранении не выделяет осадка, имеет слабый запах семечек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производителя: 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л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Масло сливочное крестьянское 72,5%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32261-2013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Классификация: сладко-сливочное, не соленое.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жира: не менее 72%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Консистенция- плотная, однородная, пластичная, поверхность на срезе блестящая или слегка матовая, с наличием единичных мельчайших капелек влаги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посторонних привкусов пастеризации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от светло-желтого до желтого, однородный, равномерный.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0 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Сыр полутвердый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32260-2013 Сыры полутвердые.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Массовая доля жира: не менее 45%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Без заменителя молочного жира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Сыры изготавливают в соответствии с требованиями настоящего стандарта по технологическим инструкциям с соблюдением требований санитарного законодательства государства, принявшего стандарт.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00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00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100%, 1 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32100-2013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«Консервы.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Продукция соковая. Соки, нектары и сокосодержащие напитки овощные и овощефруктовые. Общие технические условия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Сок восстановленный осветленный, продукт стерилизованный в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асептиически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 упакован, изготовлен из концентрированного сока срок годности 12 месяцев Объем 1 литр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л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Соль пищевая йодированная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Р 51575-2000 «Соль поваренная пищевая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йодированная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. Методы определения Йода и тиосульфата натрия» и/или ГОСТ Р 51574-2018 «Соль пищевая.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Сорт: не хуже высшего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Внешний вид: кристаллический сыпучий продукт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Не допускается наличие посторонних механических примесей, не связанных с происхождением и способом производства соли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Вкус: соленый, без постороннего привкуса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Цвет: белый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Запах: слабовыраженный запах йода,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Йодированная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Фасовка: не более 1 кг.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Чай черный листовой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32573-2013 «Чай черный.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 листовой, размер средний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настоя чая: Яркий, прозрачный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чая: Однородный, ровный, хорошо скрученный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100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гр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Кисель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18488-2000 «Концентраты пищевые сладких блюд.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однородная сыпучая масса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Допускаются неплотно слежавшиеся комочки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добавления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ароматизаторов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 красителей и консервантов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180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-200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Сахар-песок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33222-2015 Сахар белый.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Вид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сахара белого: Кристаллический Запах и вкус: свойственный сахару, сладкий, без посторонних запаха и привкуса, как в сухом сахаре, так и в его водном растворе. Раствор сахара должен быть прозрачный, без нерастворимого осадка, механических и других примесей.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Фасовка: не более 25 кг.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Компотная смесь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32896-2014 «Фрукты сушеные,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Сушеные фрукты, изготовленные из свежих, соответствующим образом подготовленных и фасованных в транспортную или потребительскую упаковку.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 свойственный фруктам, без постороннего запаха и вкуса.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Плоды ш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иповник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35333-2026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«Плоды шиповника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свежие и сушеные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плодов: от оранжево-красного до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буровато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-красного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орешков: светло-желтый, иногда буроватый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Вкус: Кисловато-сладкий, слегка вяжущий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Запах: Свойственный данному сырью,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100г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Огурцы консервированные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31713-2012 «Консервы. Огурцы, кабачки, патиссоны с зеленью в заливке.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Овощи целые, однородные по размеру и конфигурации, без плодоножек и остатков цветков, здоровые, чистые, не сморщенные, не мятые, без механических повреждений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Плоды целые, размером не более 90 мм - 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Слабокислый, свойственный консервированным овощам данного вида, умеренно соленый с ароматом пряностей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Допускается легкая естественная горечь перца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допускаются посторонние привкус и запах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Однородный для овощей одного вида, близкий к типичному для данного ботанического сорта, без пятен, прозелени и ожогов, с оттенками от зеленого до оливкового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Овощи плотные, упругие с хрустящей мякотью, без пустот, с недоразвитыми семенами. Качество заливки: Прозрачная, бесцветная или с характерным для определенного вида консервов оттенком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содержания уксуса.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нетто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720гр.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Томатная паста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3343-2017 «Продукты томатные концентрированные.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растворимых сухих веществ (за вычетом хлоридов), %: не менее 25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Густая однородная концентрированная масса мажущейся консистенции, без темных включений, остатков кожицы, семян и других грубых частиц плодов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Красный, оранжево-красный или малиново-красный, ярко выраженный, равномерный по всей массе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Ярко выраженные, свойственные зрелым томатам, прошедшим термическую обработку, без горечи и других посторонних привкуса и запаха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Концентрированный томатный продукт, масса нетто не менее 250 гр., торговая марка «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Кухмастер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» или эквивалент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1,35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Капуста квашенная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34220-2017 «Овощи соленые и квашеные.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Капуста равномерно нашинкованная полосками, овощные и плодоовощные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компоненты, пряности равномерно распределены в квашеной капусте, вкус кисловато –солоноватый, без горечи,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  упаковке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массой не более 5 кг. Срок годности в потребительской упаковке: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без вакуума - не более 30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;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под вакуумом - не более 60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рис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круглозерный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шлифованный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Рис шлифованный, в/с, упаковка в тару производителя. Упаковка производителя не менее 5кг. не более 10кг.  ГОСТ 6292-93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рисовая.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горох шлифованный колотый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Горох колотый, упаковка в тару производителя. Упаковка производителя не менее 5кг. не более 10кг.  ГОСТ 6201-2020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«Горох шлифованный.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перловая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Крупа перловая, упаковка в тару производителя. Упаковка производителя не менее 5кг. не более 10кг.  ГОСТ 5784-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2022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ячменная. Технические условия»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манная Марки «М»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Крупа манная, упаковка в тару производителя. Упаковка производителя не менее 5кг. не более 10кг. 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ГОСТ 7022-2019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манная.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пшено шлифованное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Пшено, упаковка производителя. Упаковка производителя не менее 5кг. не более 10кг.  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ГОСТ 572-2016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пшено шлифованное.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гречневая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сор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Крупа гречневая ядрица, 1 сорт, упаковка в тару производителя. Упаковка производителя не менее 5кг. не более 10кг.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5550-2021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гречневая. Технические условия»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6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Геркулес, сорт: высший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Геркулес, сорт: высший; Вид: Плющенный, упаковка в тару производителя. Упаковка производителя не менее 5кг. не более 10кг.  ГОСТ 21149-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2022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«Хлопья овсяные.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пшеничная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Крупа пшеничная, цвет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желтый ,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чистая без посторонних примесей, Упаковка производителя  не более 10кг. ГОСТ 276-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2021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«Крупа пшеничная (Полтавская, „Артек").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Мука пшеничная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jc w:val="both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Пшеничная, в/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с,,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упаковка в тару производителя. Упаковка производителя не менее 5кг. не более 10кг.  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ГОСТ 26574-2017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«Мука пшеничная хлебопекарная.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Макаронные изделия 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гр.А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Изделие макаронное фигурное Группа «А» Сорт макаронных изделий из пшеничной муки: Высший.   Упаковка производителя не менее 5кг.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ГОСТ 31743-2017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 </w:t>
            </w:r>
            <w:r>
              <w:rPr>
                <w:rStyle w:val="1168"/>
                <w:rFonts w:ascii="Times New Roman" w:hAnsi="Times New Roman" w:cs="Times New Roman"/>
                <w:b w:val="0"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«Изделия макаронные. Общие технические условия»</w:t>
            </w:r>
            <w:r>
              <w:rPr>
                <w:rFonts w:ascii="Times New Roman" w:hAnsi="Times New Roman" w:cs="Times New Roman"/>
                <w:b/>
                <w:color w:val="333333"/>
                <w:sz w:val="16"/>
                <w:szCs w:val="16"/>
                <w:highlight w:val="white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eastAsia="Calibri" w:cs="Times New Roman"/>
                <w:sz w:val="16"/>
                <w:szCs w:val="16"/>
                <w:highlight w:val="white"/>
                <w:lang w:eastAsia="en-US"/>
              </w:rPr>
              <w:t xml:space="preserve"> 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Минтай т/о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без головы, блочной заморозки, глазированный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Cs/>
                <w:sz w:val="16"/>
                <w:szCs w:val="16"/>
                <w:highlight w:val="white"/>
              </w:rPr>
              <w:t xml:space="preserve">ГОСТ 32366-2013.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  <w:lang w:eastAsia="ar-SA"/>
              </w:rPr>
              <w:t xml:space="preserve">«Рыба мороженая.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Рыба свежемороженая без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головы, 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сорт, размер от 30 до 35 см, поверхность рыбы чистая, естественной окраски присущей минтаю, чешуя легко отделяется от кожи, без наружных повреждений.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  <w:lang w:eastAsia="ar-SA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Срок годности не менее 80 % от установленного срока годности на момент поставки.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Тушки цыплят-бройлеров, потрошенные, 1 сорт, глубокозамороженные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Тушки цыплят-бройлеров, потрошенные, 1 сорт, глубокозамороженные с температурой не выше минус 18 °C*, хорошо обескровлены, чистые, без посторонних запахов, без видимых кровяных сгустков, без холодильных ожогов, пятен от разлитой желчи. Цвет м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ышечной ткани - от бледно-розового до розового*. Цвет кожи - бледно-желтый с розовым оттенком или без него*. Полиэтиленовый пакет. Срок годности не менее 80 % от установленного срока годности на момент поставки.                        ГОСТ 31962-2013 Мясо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кур(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тушки кур, цыплят-бройлеров и их части). Технические условия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3" w:type="dxa"/>
            <w:textDirection w:val="lrTb"/>
            <w:noWrap w:val="false"/>
          </w:tcPr>
          <w:p>
            <w:pPr>
              <w:contextualSpacing/>
              <w:ind w:left="0" w:right="0" w:firstLine="142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3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4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6"/>
                <w:szCs w:val="16"/>
                <w:lang w:bidi="ar-SA"/>
              </w:rPr>
              <w:t xml:space="preserve">300,05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  <w:r/>
          </w:p>
        </w:tc>
      </w:tr>
    </w:tbl>
    <w:p>
      <w:r>
        <w:rPr>
          <w:rFonts w:ascii="Times New Roman" w:hAnsi="Times New Roman" w:eastAsia="TimesNewRoman" w:cs="Times New Roman"/>
          <w:b/>
          <w:bCs/>
          <w:color w:val="000000"/>
          <w:sz w:val="18"/>
          <w:szCs w:val="18"/>
          <w:highlight w:val="white"/>
        </w:rPr>
        <w:t xml:space="preserve">Адрес поставки: 623380, Свердловская область, г. Полевской, ул. Решетникова, д.25 </w:t>
      </w:r>
      <w:r>
        <w:rPr>
          <w:rFonts w:ascii="Times New Roman" w:hAnsi="Times New Roman" w:cs="Times New Roman"/>
          <w:color w:val="000000"/>
          <w:sz w:val="20"/>
          <w:highlight w:val="white"/>
        </w:rPr>
        <w:t xml:space="preserve">(график поставки - 1 раз в неделю)</w:t>
      </w:r>
      <w:r>
        <w:rPr>
          <w:rFonts w:ascii="Times New Roman" w:hAnsi="Times New Roman" w:eastAsia="TimesNewRoman" w:cs="Times New Roman"/>
          <w:b/>
          <w:bCs/>
          <w:color w:val="000000"/>
          <w:sz w:val="18"/>
          <w:szCs w:val="18"/>
          <w:highlight w:val="white"/>
        </w:rPr>
      </w:r>
      <w:r/>
    </w:p>
    <w:tbl>
      <w:tblPr>
        <w:tblW w:w="11464" w:type="dxa"/>
        <w:tblInd w:w="-1021" w:type="dxa"/>
        <w:tblLayout w:type="fixed"/>
        <w:tblLook w:val="04A0" w:firstRow="1" w:lastRow="0" w:firstColumn="1" w:lastColumn="0" w:noHBand="0" w:noVBand="1"/>
      </w:tblPr>
      <w:tblGrid>
        <w:gridCol w:w="425"/>
        <w:gridCol w:w="1401"/>
        <w:gridCol w:w="6300"/>
        <w:gridCol w:w="616"/>
        <w:gridCol w:w="709"/>
      </w:tblGrid>
      <w:tr>
        <w:trPr>
          <w:trHeight w:val="5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Наименование товара (работ, услуг)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Технические  характеристики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Кол-во,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</w:r>
            <w:r/>
          </w:p>
        </w:tc>
      </w:tr>
      <w:tr>
        <w:trPr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Яйцо куриное С-1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СТ 31654-2012 «Яйца куриные пищевые.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Вид: столовые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Категория: не ниже 1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Скорлупа яиц должна быть чистой, без пятен крови и помета, и неповрежденной.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Содержимое яиц не должно иметь посторонних запахов (гнилости, тухлости, затхлости и др.).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Остаточный срок годности (хранения) товара на момент поставки должен составлять при tº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от  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ºС до 20ºС не менее 22 суток; при tº С от -2ºС до 0ºС не менее   80 суток от общего срока годности, указанного производителем. Маркировка Товара должна быть выполнена в соответствии с требованиями.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Масло подсолнечное рафинированное дезодорированное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1129-2013 «Масло подсолнечное.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подсолнечное рафинированное дезодорированное, не ниже высшего сорта, без ГМО.  Прозрачное, без осадка, без запаха. Вкус обезличенный.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При хранении не выделяет осадка, имеет слабый запах семечек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производителя: 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л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Масло сливочное крестьянское 72,5%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32261-2013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Классификация: сладко-сливочное, не соленое.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жира: не менее 72%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Консистенция- плотная, однородная, пластичная, поверхность на срезе блестящая или слегка матовая, с наличием единичных мельчайших капелек влаги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посторонних привкусов пастеризации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от светло-желтого до желтого, однородный, равномерный.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0 г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11,2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Сыр полутвердый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32260-2013 Сыры полутвердые.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Массовая доля жира: не менее 45%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Без заменителя молочного жира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Сыры изготавливают в соответствии с требованиями настоящего стандарта по технологическим инструкциям с соблюдением требований санитарного законодательства государства, принявшего стандарт.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100%, 1 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32100-2013 Продукция соковая. Соки, нектары и сокосодержащие напитки овощные и овощефруктовые. Общие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Сок восстановленный осветленный, продукт стерилизованный в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асептиически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 упакован, изготовлен из концентрированного сока срок годности 12 месяцев Объем 1 литр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л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Соль пищевая йодированная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Р 51575-2000 «Соль поваренная пищевая. Методы определения Йода и тиосульфата натрия» и/или ГОСТ Р 51574-2018 «Соль пищевая.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Сорт: не хуже высшего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Внешний вид: кристаллический сыпучий продукт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Не допускается наличие посторонних механических примесей, не связанных с происхождением и способом производства соли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Вкус: соленый, без постороннего привкуса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Цвет: белый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Запах: слабовыраженный запах йода,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Йодированная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Фасовка: не более 1 кг.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Чай черный листовой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32573-2013 «Чай черный.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 листовой, размер средний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настоя чая: Яркий, прозрачный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чая: Однородный, ровный, хорошо скрученный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100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гр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Какао-порошок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108-2014 «Какао-порошок.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порошок от светло-коричневого до темно-коричневого цвета, тусклый серый оттенок не допускается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аромат: свойственные какао-порошку без посторонних привкусов и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При кипячении порошок должен растворятся полностью, без осадка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упаковки:100г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0,4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Кисель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18488-2000 «Концентраты пищевые сладких блюд.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однородная сыпучая масса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Допускаются неплотно слежавшиеся комочки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добавления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ароматизаторов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 красителей и консервантов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180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-200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гр.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Сахар-песок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33222-2015 Сахар белый.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Вид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сахара белого: Кристаллический Запах и вкус: свойственный сахару, сладкий, без посторонних запаха и привкуса, как в сухом сахаре, так и в его водном растворе. Раствор сахара должен быть прозрачный, без нерастворимого осадка, механических и других примесей.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Фасовка: не более 25 кг.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Повидло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32099-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2013  «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Повидло.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Однородная густая протертая масса, без семян, семенных гнезд, косточек и не протертых кусочков кожицы и других растительных примесей.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Густая мажущаяся масса. Для повидла из ягод и косточковых плодов - мажущаяся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желированная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или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нежелированная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масса, не растекающаяся на горизонтальной поверхности.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Вкус - кисловато-сладкий, запах - характерный для пюре, из которого изготовлено повидло.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Компотная смесь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32896-2014 «Фрукты сушеные,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Сушеные фрукты, изготовленные из свежих, соответствующим образом подготовленных и фасованных в транспортную или потребительскую упаковку.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 свойственный фруктам, без постороннего запаха и вкуса.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9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Плоды ш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иповник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35333-2026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«Плоды шиповника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свежие и сушеные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плодов: от оранжево-красного до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буровато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-красного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орешков: светло-желтый, иногда буроватый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Вкус: Кисловато-сладкий, слегка вяжущий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Запах: Свойственный данному сырью,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100г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Огурцы консервированные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31713-2012 «Консервы. Огурцы, кабачки, патиссоны с зеленью в заливке.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Овощи целые, однородные по размеру и конфигурации, без плодоножек и остатков цветков, здоровые, чистые, не сморщенные, не мятые, без механических повреждений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Плоды целые, размером не более 90 мм - 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Слабокислый, свойственный консервированным овощам данного вида, умеренно соленый с ароматом пряностей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Допускается легкая естественная горечь перца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допускаются посторонние привкус и запах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Однородный для овощей одного вида, близкий к типичному для данного ботанического сорта, без пятен, прозелени и ожогов, с оттенками от зеленого до оливкового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Овощи плотные, упругие с хрустящей мякотью, без пустот, с недоразвитыми семенами. Качество заливки: Прозрачная, бесцветная или с характерным для определенного вида консервов оттенком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содержания уксуса.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нетто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720гр.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Томатная паста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3343-2017 «Продукты томатные концентрированные.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растворимых сухих веществ (за вычетом хлоридов), %: не менее 25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Густая однородная концентрированная масса мажущейся консистенции, без темных включений, остатков кожицы, семян и других грубых частиц плодов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Красный, оранжево-красный или малиново-красный, ярко выраженный, равномерный по всей массе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Ярко выраженные, свойственные зрелым томатам, прошедшим термическую обработку, без горечи и других посторонних привкуса и запаха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Концентрированный томатный продукт, масса нетто не менее 250 гр., торговая марка «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Кухмастер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» или эквивалент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2,97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Зеленый горошек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консервированный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34112-2017 «Консервы овощные. Горошек зелёный.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Целые зерна без примесей оболочек зерен и кормового гороха коричневого цвета.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Свойственные консервированному зеленому горошку, посторонние привкус и запах не допускаются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зерен: Зеленый, светло-зеленый или оливковый, однородный в упаковочной единице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Мягкая однородная.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Качество заливочной жидкости: Прозрачная, характерного цвета с зеленоватым или оливковым оттенком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Допускается опалесценция, слабая мутность, небольшой осадок частиц мякоти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жестяная банка или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иная упаковка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нетто 310 гр.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Икра кабачковая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2654-2017 «Консервы. Икра овощная.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однородная, равномерно измельченная масса с видимыми включениями зелени и пряностей, без грубых семян перезрелых овощей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мажущаяся или слегка зернистая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свойственные икре, изготовленной из определенного вида предварительно подготовленных овощей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допускается привкус прогорклого масла и наличие посторонних привкуса и запаха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однородный по всей массе для икры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480гр.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Капуста квашенная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34220-2017 «Овощи соленые и квашеные.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Капуста равномерно нашинкованная полосками, овощные и плодоовощные компоненты, пряности равномерно распределены в квашеной капусте, вкус кисловато –солоноватый, без горечи,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  упаковке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массой не более 5 кг. Срок годности в потребительской упаковке: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без вакуума - не более 30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;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под вакуумом - не более 60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рис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круглозерный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шлифованный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Рис шлифованный, в/с, упаковка в тару производителя. Упаковка производителя не менее 5кг. не более 10кг.  ГОСТ 6292-93 «Крупа рисовая.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горох шлифованный колотый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Горох колотый, упаковка в тару производителя. Упаковка производителя не менее 5кг. не более 10кг.  ГОСТ 6201-2020 «Горох шлифованный.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перловая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перловая, упаковка в тару производителя. Упаковка производителя не менее 5кг. не более 10кг.  ГОСТ 5784-2022 «Крупа ячменная. Технические условия»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манная Марки «М»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Крупа манная, упаковка в тару производителя. Упаковка производителя не менее 5кг. не более 10кг. ГОСТ 7022-2019 «Крупа манная.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пшено шлифованное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Пшено, упаковка производителя. Упаковка производителя не менее 5кг. не более 10кг.  ГОСТ 572-2016 «Крупа пшено шлифованное.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гречневая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сор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гречневая ядрица, 1 сорт, упаковка в тару производителя. Упаковка производителя не менее 5кг. не более 10кг. ГОСТ 5550-2021 «Крупа гречневая. Технические условия» 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Геркулес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сорт: высший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Геркулес, сорт: высший; Вид: Плющенный, упаковка в тару производителя. Упаковка производителя не менее 5кг. не более 10кг.  ГОСТ 21149-2022 «Хлопья овсяные.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пшеничная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пшеничная, цвет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желтый 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чистая без посторонних примесей, Упаковка производителя  не более 10кг. ГОСТ 276-2021 «Крупа пшеничная (Полтавская, „Артек").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Мука пшеничная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Пшеничная, в/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с,,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упаковка в тару производителя. Упаковка производителя не менее 5кг. не более 10кг.  ГОСТ 26574-2017 «Мука пшеничная хлебопекарная.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Макаронные изделия 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гр.А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Изделие макаронное фигурное Группа «А» Сорт макаронных изделий из пшеничной муки: Высший.   Упаковка производителя не менее 5кг.  ГОСТ 31743-2017 «Изделия макаронные. Общие технические условия». 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Минтай т/о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без головы, блочной заморозки, глазированный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Cs/>
                <w:sz w:val="16"/>
                <w:szCs w:val="16"/>
                <w:highlight w:val="white"/>
              </w:rPr>
              <w:t xml:space="preserve">ГОСТ 32366-2013.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  <w:lang w:eastAsia="ar-SA"/>
              </w:rPr>
              <w:t xml:space="preserve">«Рыба мороженая.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Рыба свежемороженая без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головы, 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сорт, размер от 30 до 35 см, поверхность рыбы чистая, естественной окраски присущей минтаю, чешуя легко отделяется от кожи, без наружных повреждений.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  <w:lang w:eastAsia="ar-SA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Срок годности не менее 80 % от установленного срока годности на момент поставки.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Тушки цыплят-бройлеров, потрошенные, 1 сорт, глубокозамороженные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Тушки цыплят-бройлеров, потрошенные, 1 сорт, глубокозамороженные с температурой не выше минус 18 °C*, хорошо обескровлены, чистые, без посторонних запахов, без видимых кровяных сгустков, без холодильных ожогов, пятен от разлитой желчи. Цвет м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ышечной ткани - от бледно-розового до розового*. Цвет кожи - бледно-желтый с розовым оттенком или без него*. Полиэтиленовый пакет. Срок годности не менее 80 % от установленного срока годности на момент поставки.                        ГОСТ 31962-2013 Мясо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кур(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тушки кур, цыплят-бройлеров и их части). Технические условия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1" w:type="dxa"/>
            <w:textDirection w:val="lrTb"/>
            <w:noWrap w:val="false"/>
          </w:tcPr>
          <w:p>
            <w:pPr>
              <w:contextualSpacing/>
              <w:ind w:left="0" w:right="0" w:firstLine="142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30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1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6"/>
                <w:szCs w:val="16"/>
                <w:lang w:bidi="ar-SA"/>
              </w:rPr>
              <w:t xml:space="preserve">796,57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  <w:r/>
          </w:p>
        </w:tc>
      </w:tr>
    </w:tbl>
    <w:p>
      <w:r>
        <w:rPr>
          <w:rFonts w:ascii="Times New Roman" w:hAnsi="Times New Roman" w:eastAsia="TimesNewRoman" w:cs="Times New Roman"/>
          <w:b/>
          <w:bCs/>
          <w:color w:val="000000"/>
          <w:sz w:val="18"/>
          <w:szCs w:val="18"/>
          <w:highlight w:val="white"/>
        </w:rPr>
        <w:t xml:space="preserve">Адрес поставки: 623380, Свердловская область, г. Полевской, ул. Розы Люксембург, д. 85 </w:t>
      </w:r>
      <w:r>
        <w:rPr>
          <w:rFonts w:ascii="Times New Roman" w:hAnsi="Times New Roman" w:cs="Times New Roman"/>
          <w:color w:val="000000"/>
          <w:sz w:val="20"/>
          <w:highlight w:val="white"/>
        </w:rPr>
        <w:t xml:space="preserve">(график поставки - 1 раз в неделю)</w:t>
      </w:r>
      <w:r>
        <w:rPr>
          <w:rFonts w:ascii="Times New Roman" w:hAnsi="Times New Roman" w:cs="Times New Roman"/>
          <w:color w:val="000000"/>
          <w:sz w:val="20"/>
        </w:rPr>
      </w:r>
      <w:r/>
    </w:p>
    <w:tbl>
      <w:tblPr>
        <w:tblW w:w="11476" w:type="dxa"/>
        <w:tblInd w:w="-1021" w:type="dxa"/>
        <w:tblLayout w:type="fixed"/>
        <w:tblLook w:val="04A0" w:firstRow="1" w:lastRow="0" w:firstColumn="1" w:lastColumn="0" w:noHBand="0" w:noVBand="1"/>
      </w:tblPr>
      <w:tblGrid>
        <w:gridCol w:w="423"/>
        <w:gridCol w:w="1415"/>
        <w:gridCol w:w="6276"/>
        <w:gridCol w:w="562"/>
        <w:gridCol w:w="775"/>
      </w:tblGrid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Наименование товара (работ, услуг)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Технические  характеристики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contextualSpacing/>
              <w:ind w:firstLine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Кол-во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4"/>
                <w:szCs w:val="14"/>
              </w:rPr>
            </w:r>
            <w:r/>
          </w:p>
        </w:tc>
      </w:tr>
      <w:tr>
        <w:trPr>
          <w:trHeight w:val="9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Яйцо куриное С-1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СТ 31654-2012 «Яйца куриные пищевые.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Вид: столовые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Категория: не ниже 1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Скорлупа яиц должна быть чистой, без пятен крови и помета, и неповрежденной.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Содержимое яиц не должно иметь посторонних запахов (гнилости, тухлости, затхлости и др.).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Остаточный срок годности (хранения) товара на момент поставки должен составлять при tº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от  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ºС до 20ºС не менее 22 суток; при tº С от -2ºС до 0ºС не менее   80 суток от общего срока годности, указанного производителем. Маркировка Товара должна быть выполнена в соответствии с требованиями.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940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Масло подсолнечное рафинированное дезодорированное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1129-2013 «Масло подсолнечное.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подсолнечное рафинированное дезодорированное, не ниже высшего сорта, без ГМО.  Прозрачное, без осадка, без запаха. Вкус обезличенный.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При хранении не выделяет осадка, имеет слабый запах семечек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производителя: 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л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Масло сливочное крестьянское 72,5%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32261-2013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Классификация: сладко-сливочное, не соленое.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Масло сливочное.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жира: не менее 72%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Консистенция- плотная, однородная, пластичная, поверхность на срезе блестящая или слегка матовая, с наличием единичных мельчайших капелек влаги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посторонних привкусов пастеризации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от светло-желтого до желтого, однородный, равномерный.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0 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Сыр полутвердый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32260-2013 Сыры полутвердые.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Массовая доля жира: не менее 45%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Без заменителя молочного жира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Сыры изготавливают в соответствии с требованиями настоящего стандарта по технологическим инструкциям с соблюдением требований санитарного законодательства государства, принявшего стандарт.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bidi="ar-SA"/>
              </w:rPr>
              <w:t xml:space="preserve">Сок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bidi="ar-SA"/>
              </w:rPr>
              <w:t xml:space="preserve">, 0,2 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32920-2022 Продукция соковая. Продукция соковая из фруктов и овощей для детского питания. Общие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однородная непрозрачная жидкость с тонкоизмельченной мякотью или без нее.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Натуральные, хорошо выраженные, свойственные использованным фруктам (овощам) или их смесям, прошедшим тепловую обработку.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Объем упаковки: 0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,2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л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590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Соль пищевая йодированная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ГОСТ Р 51575-2000 «Соль поваренная пищевая. Методы определения Йода и тиосульфата натрия» и/или ГОСТ Р 51574-2018 «Соль пищевая.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Сорт: не хуже высшего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Внешний вид: кристаллический сыпучий продукт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Не допускается наличие посторонних механических примесей, не связанных с происхождением и способом производства соли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Вкус: соленый, без постороннего привкуса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Цвет: белый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Запах: слабовыраженный запах йода,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Йодированная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Фасовка: не более 1 кг.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Чай черный листовой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32573-2013 «Чай черный.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Классификация листовой, размер средний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настоя чая: Яркий, прозрачный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чая: Однородный, ровный, хорошо скрученный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100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гр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Кофейный напиток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Соответствует требованиям ГОСТ Р 50364-92 «Концентраты пищевые. Напитки кофейные растворимые.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Порошкообразный, растворимый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коричневый, разной степени интенсивности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аромат: свойственные данному продукту в зависимости от вида сырья, без посторонних привкуса и запаха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100 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Какао-порошок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108-2014 «Какао-порошок.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порошок от светло-коричневого до темно-коричневого цвета, тусклый серый оттенок не допускается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аромат: свойственные какао-порошку без посторонних привкусов и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При кипячении порошок должен растворятся полностью, без осадка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упаковки:100г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Кисель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18488-2000 «Концентраты пищевые сладких блюд.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однородная сыпучая масса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Допускаются неплотно слежавшиеся комочки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добавления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ароматизаторов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, красителей и консервантов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180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-200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Сахар-песок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33222-2015 Сахар белый. Технические условия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Вид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сахара белого: Кристаллический Запах и вкус: свойственный сахару, сладкий, без посторонних запаха и привкуса, как в сухом сахаре, так и в его водном растворе. Раствор сахара должен быть прозрачный, без нерастворимого осадка, механических и других примесей.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Фасовка: не более 25 кг.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Повидло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32099-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2013  «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Повидло.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Однородная густая протертая масса, без семян, семенных гнезд, косточек и не протертых кусочков кожицы и других растительных примесей.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Густая мажущаяся масса. Для повидла из ягод и косточковых плодов - мажущаяся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желированная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или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нежелированная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масса, не растекающаяся на горизонтальной поверхности.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Вкус - кисловато-сладкий, запах - характерный для пюре, из которого изготовлено повидло.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Компотная смесь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32896-2014 «Фрукты сушеные,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Сушеные фрукты, изготовленные из свежих, соответствующим образом подготовленных и фасованных в транспортную или потребительскую упаковку.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 свойственный фруктам, без постороннего запаха и вкуса.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Плоды ш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иповник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35333-2026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«Плоды шиповника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свежие и сушеные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плодов: от оранжево-красного до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буровато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-красного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орешков: светло-желтый, иногда буроватый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Вкус: Кисловато-сладкий, слегка вяжущий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Запах: Свойственный данному сырью, без посторонних запахов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 производителя не менее 100г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Огурцы консервированные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31713-2012 «Консервы. Огурцы, кабачки, патиссоны с зеленью в заливке.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Овощи целые, однородные по размеру и конфигурации, без плодоножек и остатков цветков, здоровые, чистые, не сморщенные, не мятые, без механических повреждений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Плоды целые, размером не более 90 мм - 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Слабокислый, свойственный консервированным овощам данного вида, умеренно соленый с ароматом пряностей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Допускается легкая естественная горечь перца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допускаются посторонние привкус и запах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Однородный для овощей одного вида, близкий к типичному для данного ботанического сорта, без пятен, прозелени и ожогов, с оттенками от зеленого до оливкового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Овощи плотные, упругие с хрустящей мякотью, без пустот, с недоразвитыми семенами. Качество заливки: Прозрачная, бесцветная или с характерным для определенного вида консервов оттенком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Без содержания уксуса.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нетто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720гр.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Томатная паста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3343-2017 «Продукты томатные концентрированные.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Массовая доля растворимых сухих веществ (за вычетом хлоридов), %: не менее 25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 и консистенция: Густая однородная концентрированная масса мажущейся консистенции, без темных включений, остатков кожицы, семян и других грубых частиц плодов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Красный, оранжево-красный или малиново-красный, ярко выраженный,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равномерный по всей массе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Ярко выраженные, свойственные зрелым томатам, прошедшим термическую обработку, без горечи и других посторонних привкуса и запаха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Концентрированный томатный продукт, масса нетто не менее 250 гр., торговая марка «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Кухмастер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» или эквивалент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4,86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Зеленый горошек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консервированный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34112-2017 «Консервы овощные. Горошек зелёный.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Целые зерна без примесей оболочек зерен и кормового гороха коричневого цвета.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Свойственные консервированному зеленому горошку, посторонние привкус и запах не допускаются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зерен: Зеленый, светло-зеленый или оливковый, однородный в упаковочной единице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Мягкая однородная.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Качество заливочной жидкости: Прозрачная, характерного цвета с зеленоватым или оливковым оттенком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Допускается опалесценция, слабая мутность, небольшой осадок частиц мякоти – соответствие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жестяная банка или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иная упаковка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предназначенная и соответствующая стандартам для данной продукции</w:t>
            </w:r>
            <w:r>
              <w:rPr>
                <w:rFonts w:ascii="Times New Roman" w:hAnsi="Times New Roman" w:eastAsia="Times New Roman" w:cs="Times New Roman"/>
                <w:sz w:val="16"/>
                <w:highlight w:val="white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нетто 310 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Икра кабачковая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2654-2017 «Консервы. Икра овощная.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Внешний вид: однородная, равномерно измельченная масса с видимыми включениями зелени и пряностей, без грубых семян перезрелых овощей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Консистенция: мажущаяся или слегка зернистая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 и запах: свойственные икре, изготовленной из определенного вида предварительно подготовленных овощей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допускается привкус прогорклого масла и наличие посторонних привкуса и запаха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однородный по всей массе для икры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Масса 480гр.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Капуста квашенная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34220-2017 «Овощи соленые и квашеные. Общие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Капуста равномерно нашинкованная полосками, овощные и плодоовощные компоненты, пряности равномерно распределены в квашеной капусте, вкус кисловато –солоноватый, без горечи,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  упаковке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массой не более 5 кг. Срок годности в потребительской упаковке: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без вакуума - не более 30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;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 упаковке под вакуумом - не более 60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сут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Дрожжи сухие 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Р 54845-2011 «Дрожжи хлебопекарные сушёные.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Цвет: светло-желтый или светло-коричневый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Запах: свойственный сушеным дрожжам, без посторонних запахов: гнилостного, плесени и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др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Вкус: свойственный сушеным дрожжам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highlight w:val="white"/>
              </w:rPr>
              <w:t xml:space="preserve">Вес упаковки: не менее 11г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Консерва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рыбная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7452-2014 «Консервы из рыбы натуральные.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Вкус: Свойственный натуральным консервам данного вида рыбы, без постороннего привкуса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Запах: Свойственный консервам данного вида, без постороннего запаха. Для консервов, изготовленных с применением зелени, овощей и пряностей, - с легким ароматом зелени, овощей и пряностей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Цвет мяса рыбы: Свойственный вареному мясу рыбы данного вида.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Вес упаковки: не менее 250 г.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рис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круглозерный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шлифованный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Рис шлифованный, в/с, упаковка в тару производителя. Упаковка производителя не менее 5кг. не более 10кг.  ГОСТ 6292-93 «Крупа рисовая.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горох шлифованный колотый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Горох колотый, упаковка в тару производителя. Упаковка производителя не менее 5кг. не более 10кг.  ГОСТ 6201-2020 «Горох шлифованный.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перловая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перловая, упаковка в тару производителя. Упаковка производителя не менее 5кг. не более 10кг.  ГОСТ 5784-2022 «Крупа ячменная. Технические условия»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манная Марки «М»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Крупа манная, упаковка в тару производителя. Упаковка производителя не менее 5кг. не более 10кг. ГОСТ 7022-2019 «Крупа манная.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пшено шлифованное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Пшено, упаковка производителя. Упаковка производителя не менее 5кг. не более 10кг.  ГОСТ 572-2016 «Крупа пшено шлифованное.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гречневая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сор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гречневая ядрица, 1 сорт, упаковка в тару производителя. Упаковка производителя не менее 5кг. не более 10кг. ГОСТ 5550-2021 «Крупа гречневая. Технические условия»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Геркулес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сорт: высший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ind w:left="0" w:right="0" w:firstLine="142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bidi="ar-SA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Геркулес, сорт: высший; Вид: Плющенный, упаковка в тару производителя. Упаковка производителя не менее 5кг. не более 10кг.  ГОСТ 21149-2022 «Хлопья овсяные.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Крупа пшеничная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Крупа пшеничная, цвет 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желтый 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чистая без посторонних примесей, Упаковка производителя  не более 10кг. ГОСТ 276-2021 «Крупа пшеничная (Полтавская, „Артек").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Мука пшеничная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Пшеничная, в/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с,,</w:t>
            </w: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упаковка в тару производителя. Упаковка производителя не менее 5кг. не более 10кг.  ГОСТ 26574-2017 «Мука пшеничная хлебопекарная. Технические условия».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Макаронные изделия 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гр.А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в/с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Изделие макаронное фигурное Группа «А» Сорт макаронных изделий из пшеничной муки: Высший.   Упаковка производителя не менее 5кг.  ГОСТ 31743-2017 «Изделия макаронные. Общие технические условия». 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кг.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Минтай т/о, без головы, блочной заморозки, глазированный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32366-2013. «Рыба мороженая. Технические условия»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Рыба свежемороженая без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головы, 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 сорт, размер от 30 до 35 см, поверхность рыбы чистая, естественной окраски присущей минтаю, чешуя легко отделяется от кожи, без наружных повреждений.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Срок годности не менее 80 % от установленного срока годности на момент поставки.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56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ind w:left="0" w:right="0"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ind w:left="0" w:right="0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Тушки цыплят-бройлеров (охлажденные)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ГОСТ 31962-2013 Мясо кур (тушки кур, цыплят-бройлеров и их части)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Тушки и их части должны соответствовать следующим минимальным требованиям: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быть хорошо обескровленными, чистыми;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не иметь: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посторонних включений (например, стекла, резины, металла);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посторонних запахов;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фекальных загрязнений;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видимых кровяных сгустков;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остатков кишечника и клоаки, трахеи, пищевода, зрелых репродуктивных органов;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- холодильных ожогов, пятен от разлитой желчи.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Предоставление сертификата соответствия на продукцию и ветеринарное свидетельство обязательно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Продукты не должны содержать генно-инженерно-модифицированные организмы (ГМО)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highlight w:val="white"/>
              </w:rPr>
            </w:r>
            <w:r/>
          </w:p>
          <w:p>
            <w:pPr>
              <w:contextualSpacing/>
              <w:ind w:left="0" w:right="0" w:firstLine="283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white"/>
              </w:rPr>
              <w:t xml:space="preserve">Срок годности не менее 80 % от установленного срока годности на момент поставки.</w:t>
            </w:r>
            <w:r>
              <w:rPr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70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/>
          </w:p>
        </w:tc>
      </w:tr>
      <w:tr>
        <w:trPr>
          <w:trHeight w:val="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23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27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6"/>
                <w:szCs w:val="16"/>
                <w:lang w:bidi="ar-SA"/>
              </w:rPr>
              <w:t xml:space="preserve">2104,06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  <w:r/>
          </w:p>
        </w:tc>
      </w:tr>
    </w:tbl>
    <w:p>
      <w:pPr>
        <w:contextualSpacing/>
        <w:ind w:left="0" w:firstLine="0"/>
        <w:jc w:val="both"/>
        <w:spacing w:before="0" w:after="0" w:line="240" w:lineRule="auto"/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/>
    </w:p>
    <w:p>
      <w:pPr>
        <w:contextualSpacing/>
        <w:ind w:left="0" w:firstLine="0"/>
        <w:jc w:val="both"/>
        <w:spacing w:before="0" w:after="0" w:line="240" w:lineRule="auto"/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/>
    </w:p>
    <w:p>
      <w:pPr>
        <w:pStyle w:val="995"/>
        <w:ind w:left="0" w:right="0" w:firstLine="0"/>
        <w:jc w:val="right"/>
      </w:pPr>
      <w:r>
        <w:rPr>
          <w:rFonts w:ascii="Times New Roman" w:hAnsi="Times New Roman" w:eastAsia="Arial" w:cs="Arial" w:eastAsiaTheme="minorHAnsi" w:cstheme="minorBidi"/>
          <w:b/>
          <w:bCs/>
          <w:sz w:val="20"/>
          <w:szCs w:val="20"/>
          <w:highlight w:val="white"/>
          <w:shd w:val="clear" w:color="auto" w:fill="ffff00"/>
        </w:rPr>
        <w:t xml:space="preserve">Приложение № 2 </w:t>
      </w:r>
      <w:r>
        <w:rPr>
          <w:rFonts w:ascii="Times New Roman" w:hAnsi="Times New Roman" w:eastAsia="Arial" w:cs="Arial" w:eastAsiaTheme="minorHAnsi" w:cstheme="minorBidi"/>
          <w:b/>
          <w:bCs/>
          <w:sz w:val="20"/>
          <w:szCs w:val="20"/>
          <w:highlight w:val="white"/>
          <w:shd w:val="clear" w:color="auto" w:fill="ffff00"/>
          <w:lang w:val="ru-RU"/>
        </w:rPr>
        <w:t xml:space="preserve"> Проект договора к извещению прилагается отдельным файлом</w:t>
      </w:r>
      <w:r>
        <w:rPr>
          <w:rFonts w:eastAsiaTheme="minorHAnsi" w:cstheme="minorBidi"/>
          <w:sz w:val="20"/>
          <w:szCs w:val="20"/>
          <w:highlight w:val="white"/>
          <w:shd w:val="clear" w:color="auto" w:fill="ffff00"/>
        </w:rPr>
      </w:r>
      <w:r/>
    </w:p>
    <w:p>
      <w:pPr>
        <w:ind w:left="0" w:right="0" w:firstLine="0"/>
        <w:jc w:val="right"/>
        <w:rPr>
          <w:rFonts w:ascii="Times New Roman" w:hAnsi="Times New Roman" w:eastAsiaTheme="minorHAnsi" w:cstheme="minorBidi"/>
          <w:highlight w:val="white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Обоснование на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 xml:space="preserve">чальный цены договора прилагается отдельным файлом</w:t>
      </w: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</w:r>
      <w:r/>
    </w:p>
    <w:p>
      <w:pPr>
        <w:contextualSpacing/>
        <w:ind w:left="0" w:firstLine="0"/>
        <w:jc w:val="both"/>
        <w:spacing w:before="0" w:after="0" w:line="240" w:lineRule="auto"/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none"/>
          <w:lang w:val="ru-RU"/>
        </w:rPr>
      </w:r>
      <w:r/>
    </w:p>
    <w:sectPr>
      <w:headerReference w:type="default" r:id="rId9"/>
      <w:footnotePr>
        <w:numFmt w:val="decimal"/>
      </w:footnotePr>
      <w:endnotePr/>
      <w:type w:val="nextPage"/>
      <w:pgSz w:w="11906" w:h="16838" w:orient="portrait"/>
      <w:pgMar w:top="1417" w:right="850" w:bottom="567" w:left="1134" w:header="709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Verdana">
    <w:panose1 w:val="020B0604030504040204"/>
  </w:font>
  <w:font w:name="Liberation Serif">
    <w:panose1 w:val="02020603050405020304"/>
  </w:font>
  <w:font w:name="Lucida Sans Unicode">
    <w:panose1 w:val="020B0602030504020204"/>
  </w:font>
  <w:font w:name="SimSun">
    <w:panose1 w:val="02010600030101010101"/>
  </w:font>
  <w:font w:name="Helvetica">
    <w:panose1 w:val="020B0604020202020204"/>
  </w:font>
  <w:font w:name="Arial Black">
    <w:panose1 w:val="020B0A04020102020204"/>
  </w:font>
  <w:font w:name="Wingdings">
    <w:panose1 w:val="05000000000000000000"/>
  </w:font>
  <w:font w:name="Liberation Sans">
    <w:panose1 w:val="020B0604020202020204"/>
  </w:font>
  <w:font w:name="Symbol">
    <w:panose1 w:val="05050102010706020507"/>
  </w:font>
  <w:font w:name="Times New Roman CYR">
    <w:panose1 w:val="02020603050405020304"/>
  </w:font>
  <w:font w:name="Courier New">
    <w:panose1 w:val="02070309020205020404"/>
  </w:font>
  <w:font w:name="Mangal">
    <w:panose1 w:val="02040503050203030202"/>
  </w:font>
  <w:font w:name="Constantia">
    <w:panose1 w:val="02030602050306030303"/>
  </w:font>
  <w:font w:name="MS Mincho">
    <w:panose1 w:val="02020609040205080304"/>
  </w:font>
  <w:font w:name="Tahoma">
    <w:panose1 w:val="020B0604030504040204"/>
  </w:font>
  <w:font w:name="Cambria">
    <w:panose1 w:val="02040503050406030204"/>
  </w:font>
  <w:font w:name="Arial Unicode MS">
    <w:panose1 w:val="020B0604020202020204"/>
  </w:font>
  <w:font w:name="ArtsansC">
    <w:panose1 w:val="02000000000000000000"/>
  </w:font>
  <w:font w:name="Arial">
    <w:panose1 w:val="020B0604020202020204"/>
  </w:font>
  <w:font w:name="Times New Roman">
    <w:panose1 w:val="02020603050405020304"/>
  </w:font>
  <w:font w:name="Microsoft YaHei">
    <w:panose1 w:val="020B0503020204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2"/>
        </w:rPr>
      </w:pPr>
      <w:r>
        <w:separator/>
      </w:r>
      <w:r/>
    </w:p>
  </w:footnote>
  <w:footnote w:type="continuationSeparator" w:id="0">
    <w:p>
      <w:pPr>
        <w:rPr>
          <w:sz w:val="12"/>
        </w:rPr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28"/>
      <w:ind w:left="0" w:right="0" w:firstLine="0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1346"/>
      <w:isLgl w:val="false"/>
      <w:suff w:val="nothing"/>
      <w:lvlText w:val="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1440" w:hanging="36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1800" w:hanging="36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2160" w:hanging="36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2520" w:hanging="36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2880" w:hanging="36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3240" w:hanging="36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3600" w:hanging="36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  <w:tabs>
          <w:tab w:val="num" w:pos="0" w:leader="none"/>
        </w:tabs>
      </w:pPr>
      <w:rPr>
        <w:rFonts w:ascii="Times New Roman" w:hAnsi="Times New Roman"/>
        <w:sz w:val="20"/>
        <w:szCs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5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6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7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89">
    <w:multiLevelType w:val="hybridMultilevel"/>
    <w:lvl w:ilvl="0">
      <w:start w:val="3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0">
    <w:multiLevelType w:val="hybridMultilevel"/>
    <w:lvl w:ilvl="0">
      <w:start w:val="3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1">
    <w:multiLevelType w:val="hybridMultilevel"/>
    <w:lvl w:ilvl="0">
      <w:start w:val="3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9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9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99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99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99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99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99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99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99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995"/>
        <w:ind w:left="6480" w:hanging="180"/>
      </w:p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99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99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99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99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99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99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99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99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995"/>
        <w:ind w:left="6480" w:hanging="180"/>
      </w:pPr>
    </w:lvl>
  </w:abstractNum>
  <w:abstractNum w:abstractNumId="98">
    <w:multiLevelType w:val="hybridMultilevel"/>
    <w:lvl w:ilvl="0">
      <w:start w:val="5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9">
    <w:multiLevelType w:val="hybridMultilevel"/>
    <w:lvl w:ilvl="0">
      <w:start w:val="8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0">
    <w:multiLevelType w:val="hybridMultilevel"/>
    <w:lvl w:ilvl="0">
      <w:start w:val="8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995"/>
        <w:ind w:left="720" w:hanging="360"/>
      </w:pPr>
      <w:rPr>
        <w:rFonts w:ascii="Calibri" w:hAnsi="Calibri"/>
      </w:rPr>
    </w:lvl>
    <w:lvl w:ilvl="1">
      <w:start w:val="1"/>
      <w:numFmt w:val="decimal"/>
      <w:isLgl w:val="false"/>
      <w:suff w:val="tab"/>
      <w:lvlText w:val="%1.%2."/>
      <w:lvlJc w:val="left"/>
      <w:pPr>
        <w:pStyle w:val="995"/>
        <w:ind w:left="72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995"/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995"/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995"/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995"/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995"/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995"/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995"/>
        <w:ind w:left="2160" w:hanging="1800"/>
      </w:pPr>
    </w:lvl>
  </w:abstractNum>
  <w:abstractNum w:abstractNumId="10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6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6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6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9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9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9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9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0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0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90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90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90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90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1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3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3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3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3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3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3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3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5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5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6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6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6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6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6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6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6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6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6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6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7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7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7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7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7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7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7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7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8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8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8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8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8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8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8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8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8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8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9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9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92">
    <w:name w:val="Hyperlink"/>
    <w:uiPriority w:val="99"/>
    <w:unhideWhenUsed/>
    <w:rPr>
      <w:color w:val="0000ff" w:themeColor="hyperlink"/>
      <w:u w:val="single"/>
    </w:rPr>
  </w:style>
  <w:style w:type="character" w:styleId="993">
    <w:name w:val="footnote reference"/>
    <w:basedOn w:val="1028"/>
    <w:uiPriority w:val="99"/>
    <w:unhideWhenUsed/>
    <w:rPr>
      <w:vertAlign w:val="superscript"/>
    </w:rPr>
  </w:style>
  <w:style w:type="character" w:styleId="994">
    <w:name w:val="endnote reference"/>
    <w:basedOn w:val="1028"/>
    <w:uiPriority w:val="99"/>
    <w:semiHidden/>
    <w:unhideWhenUsed/>
    <w:rPr>
      <w:vertAlign w:val="superscript"/>
    </w:rPr>
  </w:style>
  <w:style w:type="paragraph" w:styleId="995" w:default="1">
    <w:name w:val="Normal"/>
    <w:qFormat/>
    <w:pPr>
      <w:ind w:left="0" w:right="0" w:firstLine="709"/>
      <w:jc w:val="both"/>
      <w:spacing w:before="0" w:after="0" w:line="276" w:lineRule="auto"/>
      <w:widowControl/>
    </w:pPr>
    <w:rPr>
      <w:rFonts w:ascii="Calibri" w:hAnsi="Calibri" w:eastAsia="Times New Roman" w:cs="Times New Roman"/>
      <w:color w:val="auto"/>
      <w:sz w:val="22"/>
      <w:szCs w:val="22"/>
      <w:lang w:val="ru-RU" w:eastAsia="ru-RU" w:bidi="ar-SA"/>
    </w:rPr>
  </w:style>
  <w:style w:type="paragraph" w:styleId="996">
    <w:name w:val="Heading 1"/>
    <w:basedOn w:val="995"/>
    <w:qFormat/>
    <w:pPr>
      <w:ind w:left="0" w:right="0" w:firstLine="709"/>
      <w:keepLines/>
      <w:keepNext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997">
    <w:name w:val="Heading 2"/>
    <w:basedOn w:val="995"/>
    <w:qFormat/>
    <w:pPr>
      <w:ind w:left="0" w:right="0" w:firstLine="709"/>
      <w:keepLines/>
      <w:keepNext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98">
    <w:name w:val="Heading 3"/>
    <w:basedOn w:val="995"/>
    <w:qFormat/>
    <w:pPr>
      <w:ind w:left="0" w:right="0" w:firstLine="709"/>
      <w:keepLines/>
      <w:keepNext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999">
    <w:name w:val="Heading 4"/>
    <w:basedOn w:val="995"/>
    <w:qFormat/>
    <w:pPr>
      <w:ind w:left="0" w:right="0" w:firstLine="709"/>
      <w:keepLines/>
      <w:keepNext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1000">
    <w:name w:val="Heading 5"/>
    <w:basedOn w:val="995"/>
    <w:qFormat/>
    <w:pPr>
      <w:ind w:left="0" w:right="0" w:firstLine="709"/>
      <w:keepNext/>
      <w:spacing w:line="240" w:lineRule="auto"/>
      <w:outlineLvl w:val="4"/>
    </w:pPr>
    <w:rPr>
      <w:rFonts w:ascii="Times New Roman" w:hAnsi="Times New Roman"/>
      <w:b/>
      <w:i/>
      <w:sz w:val="26"/>
      <w:szCs w:val="26"/>
    </w:rPr>
  </w:style>
  <w:style w:type="paragraph" w:styleId="1001">
    <w:name w:val="Heading 6"/>
    <w:basedOn w:val="995"/>
    <w:qFormat/>
    <w:pPr>
      <w:ind w:left="0" w:right="0" w:firstLine="709"/>
      <w:jc w:val="center"/>
      <w:keepNext/>
      <w:spacing w:line="240" w:lineRule="auto"/>
      <w:outlineLvl w:val="5"/>
    </w:pPr>
    <w:rPr>
      <w:rFonts w:ascii="Times New Roman" w:hAnsi="Times New Roman"/>
      <w:b/>
      <w:sz w:val="26"/>
      <w:szCs w:val="26"/>
    </w:rPr>
  </w:style>
  <w:style w:type="paragraph" w:styleId="1002">
    <w:name w:val="Heading 7"/>
    <w:basedOn w:val="995"/>
    <w:qFormat/>
    <w:pPr>
      <w:ind w:left="3469" w:right="0" w:hanging="1296"/>
      <w:spacing w:before="240" w:after="60" w:line="240" w:lineRule="auto"/>
      <w:tabs>
        <w:tab w:val="clear" w:pos="709" w:leader="none"/>
        <w:tab w:val="left" w:pos="3469" w:leader="none"/>
      </w:tabs>
      <w:outlineLvl w:val="6"/>
    </w:pPr>
    <w:rPr>
      <w:rFonts w:ascii="Times New Roman" w:hAnsi="Times New Roman"/>
      <w:sz w:val="24"/>
      <w:szCs w:val="24"/>
    </w:rPr>
  </w:style>
  <w:style w:type="paragraph" w:styleId="1003">
    <w:name w:val="Heading 8"/>
    <w:basedOn w:val="995"/>
    <w:qFormat/>
    <w:pPr>
      <w:ind w:left="0" w:right="0" w:firstLine="709"/>
      <w:keepLines/>
      <w:keepNext/>
      <w:spacing w:before="200" w:after="0" w:line="240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1004">
    <w:name w:val="Heading 9"/>
    <w:basedOn w:val="995"/>
    <w:qFormat/>
    <w:pPr>
      <w:ind w:left="0" w:right="0" w:firstLine="709"/>
      <w:jc w:val="center"/>
      <w:keepNext/>
      <w:spacing w:line="240" w:lineRule="auto"/>
      <w:outlineLvl w:val="8"/>
    </w:pPr>
    <w:rPr>
      <w:rFonts w:ascii="Times New Roman" w:hAnsi="Times New Roman"/>
      <w:bCs/>
      <w:i/>
      <w:iCs/>
      <w:sz w:val="26"/>
      <w:szCs w:val="26"/>
    </w:rPr>
  </w:style>
  <w:style w:type="character" w:styleId="1005">
    <w:name w:val="Heading 1 Char"/>
    <w:basedOn w:val="1028"/>
    <w:uiPriority w:val="9"/>
    <w:qFormat/>
    <w:rPr>
      <w:rFonts w:ascii="Arial" w:hAnsi="Arial" w:eastAsia="Arial" w:cs="Arial"/>
      <w:sz w:val="40"/>
      <w:szCs w:val="40"/>
    </w:rPr>
  </w:style>
  <w:style w:type="character" w:styleId="1006">
    <w:name w:val="Heading 2 Char"/>
    <w:basedOn w:val="1028"/>
    <w:uiPriority w:val="9"/>
    <w:qFormat/>
    <w:rPr>
      <w:rFonts w:ascii="Arial" w:hAnsi="Arial" w:eastAsia="Arial" w:cs="Arial"/>
      <w:sz w:val="34"/>
    </w:rPr>
  </w:style>
  <w:style w:type="character" w:styleId="1007">
    <w:name w:val="Heading 3 Char"/>
    <w:basedOn w:val="1028"/>
    <w:uiPriority w:val="9"/>
    <w:qFormat/>
    <w:rPr>
      <w:rFonts w:ascii="Arial" w:hAnsi="Arial" w:eastAsia="Arial" w:cs="Arial"/>
      <w:sz w:val="30"/>
      <w:szCs w:val="30"/>
    </w:rPr>
  </w:style>
  <w:style w:type="character" w:styleId="1008">
    <w:name w:val="Heading 4 Char"/>
    <w:basedOn w:val="102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1009">
    <w:name w:val="Heading 5 Char"/>
    <w:basedOn w:val="1028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1010">
    <w:name w:val="Heading 6 Char"/>
    <w:basedOn w:val="102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1011">
    <w:name w:val="Heading 7 Char"/>
    <w:basedOn w:val="1028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1012">
    <w:name w:val="Heading 8 Char"/>
    <w:basedOn w:val="102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1013">
    <w:name w:val="Heading 9 Char"/>
    <w:basedOn w:val="1028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1014">
    <w:name w:val="Title Char"/>
    <w:basedOn w:val="1028"/>
    <w:uiPriority w:val="10"/>
    <w:qFormat/>
    <w:rPr>
      <w:sz w:val="48"/>
      <w:szCs w:val="48"/>
    </w:rPr>
  </w:style>
  <w:style w:type="character" w:styleId="1015">
    <w:name w:val="Subtitle Char"/>
    <w:basedOn w:val="1028"/>
    <w:uiPriority w:val="11"/>
    <w:qFormat/>
    <w:rPr>
      <w:sz w:val="24"/>
      <w:szCs w:val="24"/>
    </w:rPr>
  </w:style>
  <w:style w:type="character" w:styleId="1016">
    <w:name w:val="Quote Char"/>
    <w:uiPriority w:val="29"/>
    <w:qFormat/>
    <w:rPr>
      <w:i/>
    </w:rPr>
  </w:style>
  <w:style w:type="character" w:styleId="1017">
    <w:name w:val="Intense Quote Char"/>
    <w:uiPriority w:val="30"/>
    <w:qFormat/>
    <w:rPr>
      <w:i/>
    </w:rPr>
  </w:style>
  <w:style w:type="character" w:styleId="1018">
    <w:name w:val="Header Char"/>
    <w:basedOn w:val="1028"/>
    <w:uiPriority w:val="99"/>
    <w:qFormat/>
  </w:style>
  <w:style w:type="character" w:styleId="1019">
    <w:name w:val="Footer Char"/>
    <w:basedOn w:val="1028"/>
    <w:uiPriority w:val="99"/>
    <w:qFormat/>
  </w:style>
  <w:style w:type="character" w:styleId="1020">
    <w:name w:val="Caption Char"/>
    <w:uiPriority w:val="99"/>
    <w:qFormat/>
  </w:style>
  <w:style w:type="character" w:styleId="1021">
    <w:name w:val="Интернет-ссылка"/>
    <w:uiPriority w:val="99"/>
    <w:unhideWhenUsed/>
    <w:rPr>
      <w:color w:val="0000ff"/>
      <w:u w:val="single"/>
    </w:rPr>
  </w:style>
  <w:style w:type="character" w:styleId="1022">
    <w:name w:val="Footnote Text Char"/>
    <w:uiPriority w:val="99"/>
    <w:qFormat/>
    <w:rPr>
      <w:sz w:val="18"/>
    </w:rPr>
  </w:style>
  <w:style w:type="character" w:styleId="1023">
    <w:name w:val="Привязка сноски"/>
    <w:rPr>
      <w:vertAlign w:val="superscript"/>
    </w:rPr>
  </w:style>
  <w:style w:type="character" w:styleId="1024">
    <w:name w:val="Footnote Characters"/>
    <w:qFormat/>
    <w:rPr>
      <w:vertAlign w:val="superscript"/>
    </w:rPr>
  </w:style>
  <w:style w:type="character" w:styleId="1025">
    <w:name w:val="Endnote Text Char"/>
    <w:uiPriority w:val="99"/>
    <w:qFormat/>
    <w:rPr>
      <w:sz w:val="20"/>
    </w:rPr>
  </w:style>
  <w:style w:type="character" w:styleId="1026">
    <w:name w:val="Привязка концевой сноски"/>
    <w:rPr>
      <w:rFonts w:cs="Times New Roman"/>
      <w:vertAlign w:val="superscript"/>
    </w:rPr>
  </w:style>
  <w:style w:type="character" w:styleId="1027">
    <w:name w:val="Endnote Characters"/>
    <w:qFormat/>
    <w:rPr>
      <w:rFonts w:cs="Times New Roman"/>
      <w:vertAlign w:val="superscript"/>
    </w:rPr>
  </w:style>
  <w:style w:type="character" w:styleId="1028" w:default="1">
    <w:name w:val="Default Paragraph Font"/>
    <w:qFormat/>
  </w:style>
  <w:style w:type="character" w:styleId="1029">
    <w:name w:val="Заголовок 1 Знак"/>
    <w:qFormat/>
    <w:rPr>
      <w:rFonts w:ascii="Cambria" w:hAnsi="Cambria" w:eastAsia="Times New Roman" w:cs="Times New Roman"/>
      <w:b/>
      <w:bCs/>
      <w:color w:val="365f91"/>
      <w:sz w:val="28"/>
      <w:szCs w:val="28"/>
      <w:lang w:eastAsia="ru-RU"/>
    </w:rPr>
  </w:style>
  <w:style w:type="character" w:styleId="1030">
    <w:name w:val="Заголовок 2 Знак"/>
    <w:qFormat/>
    <w:rPr>
      <w:rFonts w:ascii="Cambria" w:hAnsi="Cambria" w:eastAsia="Times New Roman" w:cs="Times New Roman"/>
      <w:b/>
      <w:bCs/>
      <w:color w:val="4f81bd"/>
      <w:sz w:val="26"/>
      <w:szCs w:val="26"/>
      <w:lang w:eastAsia="ru-RU"/>
    </w:rPr>
  </w:style>
  <w:style w:type="character" w:styleId="1031">
    <w:name w:val="Заголовок 3 Знак"/>
    <w:qFormat/>
    <w:rPr>
      <w:rFonts w:ascii="Cambria" w:hAnsi="Cambria" w:eastAsia="Times New Roman" w:cs="Times New Roman"/>
      <w:b/>
      <w:bCs/>
      <w:color w:val="4f81bd"/>
      <w:sz w:val="24"/>
      <w:szCs w:val="24"/>
      <w:lang w:eastAsia="ru-RU"/>
    </w:rPr>
  </w:style>
  <w:style w:type="character" w:styleId="1032">
    <w:name w:val="Заголовок 4 Знак"/>
    <w:qFormat/>
    <w:rPr>
      <w:rFonts w:ascii="Cambria" w:hAnsi="Cambria" w:eastAsia="Times New Roman" w:cs="Times New Roman"/>
      <w:b/>
      <w:bCs/>
      <w:i/>
      <w:iCs/>
      <w:color w:val="4f81bd"/>
      <w:sz w:val="24"/>
      <w:szCs w:val="24"/>
      <w:lang w:eastAsia="ru-RU"/>
    </w:rPr>
  </w:style>
  <w:style w:type="character" w:styleId="1033">
    <w:name w:val="Заголовок 5 Знак"/>
    <w:qFormat/>
    <w:rPr>
      <w:rFonts w:ascii="Times New Roman" w:hAnsi="Times New Roman" w:eastAsia="Times New Roman" w:cs="Times New Roman"/>
      <w:b/>
      <w:i/>
      <w:sz w:val="26"/>
      <w:szCs w:val="26"/>
      <w:lang w:eastAsia="ru-RU"/>
    </w:rPr>
  </w:style>
  <w:style w:type="character" w:styleId="1034">
    <w:name w:val="Заголовок 6 Знак"/>
    <w:qFormat/>
    <w:rPr>
      <w:rFonts w:ascii="Times New Roman" w:hAnsi="Times New Roman" w:eastAsia="Times New Roman"/>
      <w:b/>
      <w:sz w:val="26"/>
      <w:szCs w:val="26"/>
    </w:rPr>
  </w:style>
  <w:style w:type="character" w:styleId="1035">
    <w:name w:val="Заголовок 7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6">
    <w:name w:val="Заголовок 8 Знак"/>
    <w:qFormat/>
    <w:rPr>
      <w:rFonts w:ascii="Cambria" w:hAnsi="Cambria" w:eastAsia="Times New Roman" w:cs="Times New Roman"/>
      <w:color w:val="404040"/>
      <w:sz w:val="20"/>
      <w:szCs w:val="20"/>
      <w:lang w:eastAsia="ru-RU"/>
    </w:rPr>
  </w:style>
  <w:style w:type="character" w:styleId="1037">
    <w:name w:val="Заголовок 9 Знак"/>
    <w:qFormat/>
    <w:rPr>
      <w:rFonts w:ascii="Times New Roman" w:hAnsi="Times New Roman" w:eastAsia="Times New Roman" w:cs="Times New Roman"/>
      <w:bCs/>
      <w:i/>
      <w:iCs/>
      <w:sz w:val="26"/>
      <w:szCs w:val="26"/>
      <w:lang w:eastAsia="ru-RU"/>
    </w:rPr>
  </w:style>
  <w:style w:type="character" w:styleId="1038">
    <w:name w:val="Верхний колонтитул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9">
    <w:name w:val="Нижний колонтитул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40">
    <w:name w:val="Текст выноски Знак"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1041">
    <w:name w:val="Основной текст с отступом 2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42">
    <w:name w:val="Текст Знак"/>
    <w:qFormat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1043">
    <w:name w:val="Ариал Знак1"/>
    <w:qFormat/>
    <w:rPr>
      <w:rFonts w:ascii="Arial" w:hAnsi="Arial" w:cs="Arial"/>
    </w:rPr>
  </w:style>
  <w:style w:type="character" w:styleId="1044">
    <w:name w:val="Ариал Таблица Знак"/>
    <w:qFormat/>
    <w:rPr>
      <w:rFonts w:ascii="Arial" w:hAnsi="Arial" w:cs="Arial"/>
    </w:rPr>
  </w:style>
  <w:style w:type="character" w:styleId="1045">
    <w:name w:val="Текст сноски Знак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46">
    <w:name w:val="page number"/>
    <w:basedOn w:val="1028"/>
    <w:qFormat/>
  </w:style>
  <w:style w:type="character" w:styleId="1047">
    <w:name w:val="annotation reference"/>
    <w:qFormat/>
    <w:rPr>
      <w:sz w:val="16"/>
      <w:szCs w:val="16"/>
    </w:rPr>
  </w:style>
  <w:style w:type="character" w:styleId="1048">
    <w:name w:val="Текст примечания Знак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49">
    <w:name w:val="Тема примечания Знак"/>
    <w:qFormat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1050">
    <w:name w:val="Основной текст с отступом Знак"/>
    <w:qFormat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character" w:styleId="1051">
    <w:name w:val="Основной текст Знак"/>
    <w:qFormat/>
    <w:rPr>
      <w:rFonts w:ascii="Times New Roman" w:hAnsi="Times New Roman" w:eastAsia="Times New Roman" w:cs="Times New Roman"/>
      <w:i/>
      <w:sz w:val="26"/>
      <w:szCs w:val="26"/>
      <w:lang w:eastAsia="ru-RU"/>
    </w:rPr>
  </w:style>
  <w:style w:type="character" w:styleId="1052">
    <w:name w:val="Основной текст 2 Знак"/>
    <w:qFormat/>
    <w:rPr>
      <w:rFonts w:ascii="Times New Roman" w:hAnsi="Times New Roman" w:eastAsia="Times New Roman" w:cs="Times New Roman"/>
      <w:i/>
      <w:color w:val="ff0000"/>
      <w:sz w:val="26"/>
      <w:szCs w:val="26"/>
      <w:lang w:eastAsia="ru-RU"/>
    </w:rPr>
  </w:style>
  <w:style w:type="character" w:styleId="1053">
    <w:name w:val="Основной текст 3 Знак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1054">
    <w:name w:val="Основной текст с отступом 3 Знак"/>
    <w:qFormat/>
    <w:rPr>
      <w:rFonts w:ascii="Times New Roman" w:hAnsi="Times New Roman" w:eastAsia="Times New Roman" w:cs="Times New Roman"/>
      <w:i/>
      <w:color w:val="808080"/>
      <w:sz w:val="24"/>
      <w:szCs w:val="24"/>
      <w:lang w:eastAsia="ru-RU"/>
    </w:rPr>
  </w:style>
  <w:style w:type="character" w:styleId="1055">
    <w:name w:val="Обычный (веб)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56">
    <w:name w:val="Текст документ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57">
    <w:name w:val="Посещённая гиперссылка"/>
    <w:qFormat/>
    <w:rPr>
      <w:color w:val="800080"/>
      <w:u w:val="single"/>
    </w:rPr>
  </w:style>
  <w:style w:type="character" w:styleId="1058">
    <w:name w:val="Book Title"/>
    <w:qFormat/>
    <w:rPr>
      <w:b/>
      <w:bCs/>
      <w:smallCaps/>
      <w:spacing w:val="5"/>
    </w:rPr>
  </w:style>
  <w:style w:type="character" w:styleId="1059">
    <w:name w:val="Абзац списк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60">
    <w:name w:val="Текст концевой сноски Знак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61">
    <w:name w:val="ConsPlusNormal Знак"/>
    <w:qFormat/>
    <w:rPr>
      <w:rFonts w:ascii="Arial" w:hAnsi="Arial" w:eastAsia="Times New Roman" w:cs="Arial"/>
      <w:lang w:eastAsia="ru-RU" w:bidi="ar-SA"/>
    </w:rPr>
  </w:style>
  <w:style w:type="character" w:styleId="1062">
    <w:name w:val="Название Знак"/>
    <w:qFormat/>
    <w:rPr>
      <w:rFonts w:ascii="Times New Roman CYR" w:hAnsi="Times New Roman CYR" w:eastAsia="Times New Roman" w:cs="Times New Roman"/>
      <w:b/>
      <w:sz w:val="20"/>
      <w:szCs w:val="20"/>
      <w:lang w:val="en-AU" w:eastAsia="ru-RU"/>
    </w:rPr>
  </w:style>
  <w:style w:type="character" w:styleId="1063">
    <w:name w:val="Стандартный HTML Знак"/>
    <w:qFormat/>
    <w:rPr>
      <w:rFonts w:ascii="Arial Unicode MS" w:hAnsi="Arial Unicode MS" w:eastAsia="Arial Unicode MS" w:cs="Arial Unicode MS"/>
      <w:sz w:val="20"/>
      <w:szCs w:val="20"/>
      <w:lang w:eastAsia="ru-RU"/>
    </w:rPr>
  </w:style>
  <w:style w:type="character" w:styleId="1064">
    <w:name w:val="Схема документа Знак"/>
    <w:qFormat/>
    <w:rPr>
      <w:rFonts w:ascii="Tahoma" w:hAnsi="Tahoma" w:eastAsia="Times New Roman" w:cs="Courier New"/>
      <w:sz w:val="24"/>
      <w:szCs w:val="24"/>
      <w:highlight w:val="darkBlue"/>
      <w:lang w:eastAsia="ru-RU"/>
    </w:rPr>
  </w:style>
  <w:style w:type="character" w:styleId="1065">
    <w:name w:val="Определение Знак Знак"/>
    <w:qFormat/>
    <w:rPr>
      <w:sz w:val="24"/>
      <w:szCs w:val="24"/>
      <w:lang w:val="ru-RU" w:eastAsia="ru-RU" w:bidi="ar-SA"/>
    </w:rPr>
  </w:style>
  <w:style w:type="character" w:styleId="1066">
    <w:name w:val="Заголовок 3 Знак Знак"/>
    <w:qFormat/>
    <w:rPr>
      <w:rFonts w:cs="Arial"/>
      <w:bCs/>
      <w:sz w:val="24"/>
      <w:szCs w:val="26"/>
      <w:lang w:val="ru-RU" w:eastAsia="ru-RU" w:bidi="ar-SA"/>
    </w:rPr>
  </w:style>
  <w:style w:type="character" w:styleId="1067">
    <w:name w:val="Основной текст + Полужирный"/>
    <w:qFormat/>
    <w:rPr>
      <w:rFonts w:ascii="Times New Roman" w:hAnsi="Times New Roman" w:eastAsia="Times New Roman" w:cs="Times New Roman"/>
      <w:i w:val="0"/>
      <w:iCs w:val="0"/>
      <w:caps w:val="0"/>
      <w:smallCaps w:val="0"/>
      <w:spacing w:val="3"/>
      <w:sz w:val="21"/>
      <w:szCs w:val="21"/>
      <w:highlight w:val="white"/>
    </w:rPr>
  </w:style>
  <w:style w:type="character" w:styleId="1068">
    <w:name w:val="Основной текст_"/>
    <w:qFormat/>
    <w:rPr>
      <w:rFonts w:ascii="Times New Roman" w:hAnsi="Times New Roman" w:eastAsia="Times New Roman"/>
      <w:spacing w:val="3"/>
      <w:sz w:val="21"/>
      <w:szCs w:val="21"/>
      <w:highlight w:val="white"/>
    </w:rPr>
  </w:style>
  <w:style w:type="character" w:styleId="1069">
    <w:name w:val="Символ нумерации"/>
    <w:qFormat/>
  </w:style>
  <w:style w:type="character" w:styleId="1070">
    <w:name w:val="Заг1 Знак"/>
    <w:qFormat/>
    <w:rPr>
      <w:rFonts w:ascii="Times New Roman" w:hAnsi="Times New Roman" w:eastAsia="Times New Roman"/>
      <w:b/>
      <w:bCs/>
      <w:color w:val="000000"/>
      <w:sz w:val="28"/>
      <w:szCs w:val="28"/>
    </w:rPr>
  </w:style>
  <w:style w:type="character" w:styleId="1071">
    <w:name w:val="WW8Num2z0"/>
    <w:qFormat/>
    <w:rPr>
      <w:rFonts w:ascii="Symbol" w:hAnsi="Symbol"/>
    </w:rPr>
  </w:style>
  <w:style w:type="character" w:styleId="1072">
    <w:name w:val="WW8Num3z0"/>
    <w:qFormat/>
    <w:rPr>
      <w:rFonts w:ascii="Symbol" w:hAnsi="Symbol"/>
    </w:rPr>
  </w:style>
  <w:style w:type="character" w:styleId="1073">
    <w:name w:val="WW8Num4z2"/>
    <w:qFormat/>
    <w:rPr>
      <w:i/>
      <w:sz w:val="20"/>
    </w:rPr>
  </w:style>
  <w:style w:type="character" w:styleId="1074">
    <w:name w:val="WW8Num5z0"/>
    <w:qFormat/>
    <w:rPr>
      <w:rFonts w:ascii="Symbol" w:hAnsi="Symbol"/>
    </w:rPr>
  </w:style>
  <w:style w:type="character" w:styleId="1075">
    <w:name w:val="WW8Num6z0"/>
    <w:qFormat/>
    <w:rPr>
      <w:rFonts w:ascii="Symbol" w:hAnsi="Symbol"/>
    </w:rPr>
  </w:style>
  <w:style w:type="character" w:styleId="1076">
    <w:name w:val="WW8Num7z0"/>
    <w:qFormat/>
    <w:rPr>
      <w:rFonts w:ascii="Symbol" w:hAnsi="Symbol"/>
    </w:rPr>
  </w:style>
  <w:style w:type="character" w:styleId="1077">
    <w:name w:val="WW8Num8z0"/>
    <w:qFormat/>
    <w:rPr>
      <w:rFonts w:ascii="Symbol" w:hAnsi="Symbol"/>
    </w:rPr>
  </w:style>
  <w:style w:type="character" w:styleId="1078">
    <w:name w:val="WW8Num8z1"/>
    <w:qFormat/>
    <w:rPr>
      <w:rFonts w:ascii="Courier New" w:hAnsi="Courier New"/>
    </w:rPr>
  </w:style>
  <w:style w:type="character" w:styleId="1079">
    <w:name w:val="WW8Num8z2"/>
    <w:qFormat/>
    <w:rPr>
      <w:rFonts w:ascii="Wingdings" w:hAnsi="Wingdings"/>
    </w:rPr>
  </w:style>
  <w:style w:type="character" w:styleId="1080">
    <w:name w:val="WW8Num10z1"/>
    <w:qFormat/>
    <w:rPr>
      <w:rFonts w:ascii="Times New Roman" w:hAnsi="Times New Roman"/>
    </w:rPr>
  </w:style>
  <w:style w:type="character" w:styleId="1081">
    <w:name w:val="WW8Num12z0"/>
    <w:qFormat/>
    <w:rPr>
      <w:rFonts w:ascii="Symbol" w:hAnsi="Symbol"/>
    </w:rPr>
  </w:style>
  <w:style w:type="character" w:styleId="1082">
    <w:name w:val="WW8Num12z1"/>
    <w:qFormat/>
    <w:rPr>
      <w:rFonts w:ascii="Courier New" w:hAnsi="Courier New"/>
    </w:rPr>
  </w:style>
  <w:style w:type="character" w:styleId="1083">
    <w:name w:val="WW8Num12z2"/>
    <w:qFormat/>
    <w:rPr>
      <w:rFonts w:ascii="Wingdings" w:hAnsi="Wingdings"/>
    </w:rPr>
  </w:style>
  <w:style w:type="character" w:styleId="1084">
    <w:name w:val="WW8Num13z0"/>
    <w:qFormat/>
    <w:rPr>
      <w:rFonts w:ascii="Symbol" w:hAnsi="Symbol"/>
    </w:rPr>
  </w:style>
  <w:style w:type="character" w:styleId="1085">
    <w:name w:val="WW8Num13z1"/>
    <w:qFormat/>
    <w:rPr>
      <w:rFonts w:ascii="Courier New" w:hAnsi="Courier New"/>
    </w:rPr>
  </w:style>
  <w:style w:type="character" w:styleId="1086">
    <w:name w:val="WW8Num13z2"/>
    <w:qFormat/>
    <w:rPr>
      <w:rFonts w:ascii="Wingdings" w:hAnsi="Wingdings"/>
    </w:rPr>
  </w:style>
  <w:style w:type="character" w:styleId="1087">
    <w:name w:val="WW8Num14z0"/>
    <w:qFormat/>
    <w:rPr>
      <w:rFonts w:ascii="Symbol" w:hAnsi="Symbol"/>
    </w:rPr>
  </w:style>
  <w:style w:type="character" w:styleId="1088">
    <w:name w:val="WW8Num16z0"/>
    <w:qFormat/>
    <w:rPr>
      <w:rFonts w:ascii="Symbol" w:hAnsi="Symbol"/>
    </w:rPr>
  </w:style>
  <w:style w:type="character" w:styleId="1089">
    <w:name w:val="WW8Num18z0"/>
    <w:qFormat/>
    <w:rPr>
      <w:rFonts w:ascii="Symbol" w:hAnsi="Symbol"/>
    </w:rPr>
  </w:style>
  <w:style w:type="character" w:styleId="1090">
    <w:name w:val="WW8Num19z0"/>
    <w:qFormat/>
    <w:rPr>
      <w:rFonts w:ascii="Symbol" w:hAnsi="Symbol"/>
    </w:rPr>
  </w:style>
  <w:style w:type="character" w:styleId="1091">
    <w:name w:val="WW8Num20z0"/>
    <w:qFormat/>
    <w:rPr>
      <w:rFonts w:ascii="Symbol" w:hAnsi="Symbol"/>
    </w:rPr>
  </w:style>
  <w:style w:type="character" w:styleId="1092">
    <w:name w:val="WW8Num22z0"/>
    <w:qFormat/>
    <w:rPr>
      <w:rFonts w:ascii="Symbol" w:hAnsi="Symbol"/>
    </w:rPr>
  </w:style>
  <w:style w:type="character" w:styleId="1093">
    <w:name w:val="WW8Num23z0"/>
    <w:qFormat/>
    <w:rPr>
      <w:rFonts w:ascii="Symbol" w:hAnsi="Symbol"/>
    </w:rPr>
  </w:style>
  <w:style w:type="character" w:styleId="1094">
    <w:name w:val="WW8Num24z0"/>
    <w:qFormat/>
    <w:rPr>
      <w:rFonts w:ascii="Times New Roman" w:hAnsi="Times New Roman"/>
    </w:rPr>
  </w:style>
  <w:style w:type="character" w:styleId="1095">
    <w:name w:val="WW8Num24z1"/>
    <w:qFormat/>
    <w:rPr>
      <w:rFonts w:ascii="Courier New" w:hAnsi="Courier New"/>
    </w:rPr>
  </w:style>
  <w:style w:type="character" w:styleId="1096">
    <w:name w:val="WW8Num24z2"/>
    <w:qFormat/>
    <w:rPr>
      <w:rFonts w:ascii="Wingdings" w:hAnsi="Wingdings"/>
    </w:rPr>
  </w:style>
  <w:style w:type="character" w:styleId="1097">
    <w:name w:val="WW8Num24z3"/>
    <w:qFormat/>
    <w:rPr>
      <w:rFonts w:ascii="Symbol" w:hAnsi="Symbol"/>
    </w:rPr>
  </w:style>
  <w:style w:type="character" w:styleId="1098">
    <w:name w:val="WW8Num25z0"/>
    <w:qFormat/>
    <w:rPr>
      <w:rFonts w:ascii="Symbol" w:hAnsi="Symbol"/>
    </w:rPr>
  </w:style>
  <w:style w:type="character" w:styleId="1099">
    <w:name w:val="WW8Num26z0"/>
    <w:qFormat/>
    <w:rPr>
      <w:rFonts w:ascii="Symbol" w:hAnsi="Symbol"/>
    </w:rPr>
  </w:style>
  <w:style w:type="character" w:styleId="1100">
    <w:name w:val="WW8Num26z1"/>
    <w:qFormat/>
    <w:rPr>
      <w:rFonts w:ascii="Courier New" w:hAnsi="Courier New"/>
    </w:rPr>
  </w:style>
  <w:style w:type="character" w:styleId="1101">
    <w:name w:val="WW8Num26z2"/>
    <w:qFormat/>
    <w:rPr>
      <w:rFonts w:ascii="Wingdings" w:hAnsi="Wingdings"/>
    </w:rPr>
  </w:style>
  <w:style w:type="character" w:styleId="1102">
    <w:name w:val="WW8Num28z0"/>
    <w:qFormat/>
    <w:rPr>
      <w:rFonts w:ascii="Symbol" w:hAnsi="Symbol"/>
    </w:rPr>
  </w:style>
  <w:style w:type="character" w:styleId="1103">
    <w:name w:val="WW8Num29z0"/>
    <w:qFormat/>
    <w:rPr>
      <w:rFonts w:ascii="Symbol" w:hAnsi="Symbol"/>
    </w:rPr>
  </w:style>
  <w:style w:type="character" w:styleId="1104">
    <w:name w:val="WW8Num30z0"/>
    <w:qFormat/>
    <w:rPr>
      <w:rFonts w:ascii="Symbol" w:hAnsi="Symbol"/>
    </w:rPr>
  </w:style>
  <w:style w:type="character" w:styleId="1105">
    <w:name w:val="WW8Num30z1"/>
    <w:qFormat/>
    <w:rPr>
      <w:rFonts w:ascii="Courier New" w:hAnsi="Courier New"/>
    </w:rPr>
  </w:style>
  <w:style w:type="character" w:styleId="1106">
    <w:name w:val="WW8Num30z2"/>
    <w:qFormat/>
    <w:rPr>
      <w:rFonts w:ascii="Wingdings" w:hAnsi="Wingdings"/>
    </w:rPr>
  </w:style>
  <w:style w:type="character" w:styleId="1107">
    <w:name w:val="WW8Num31z0"/>
    <w:qFormat/>
    <w:rPr>
      <w:rFonts w:ascii="Symbol" w:hAnsi="Symbol"/>
    </w:rPr>
  </w:style>
  <w:style w:type="character" w:styleId="1108">
    <w:name w:val="WW8Num34z0"/>
    <w:qFormat/>
    <w:rPr>
      <w:rFonts w:ascii="Symbol" w:hAnsi="Symbol"/>
    </w:rPr>
  </w:style>
  <w:style w:type="character" w:styleId="1109">
    <w:name w:val="WW8Num35z0"/>
    <w:qFormat/>
    <w:rPr>
      <w:rFonts w:ascii="Times New Roman" w:hAnsi="Times New Roman"/>
    </w:rPr>
  </w:style>
  <w:style w:type="character" w:styleId="1110">
    <w:name w:val="WW8Num35z1"/>
    <w:qFormat/>
    <w:rPr>
      <w:rFonts w:ascii="Courier New" w:hAnsi="Courier New"/>
    </w:rPr>
  </w:style>
  <w:style w:type="character" w:styleId="1111">
    <w:name w:val="WW8Num35z2"/>
    <w:qFormat/>
    <w:rPr>
      <w:rFonts w:ascii="Wingdings" w:hAnsi="Wingdings"/>
    </w:rPr>
  </w:style>
  <w:style w:type="character" w:styleId="1112">
    <w:name w:val="WW8Num35z3"/>
    <w:qFormat/>
    <w:rPr>
      <w:rFonts w:ascii="Symbol" w:hAnsi="Symbol"/>
    </w:rPr>
  </w:style>
  <w:style w:type="character" w:styleId="1113">
    <w:name w:val="WW8Num36z0"/>
    <w:qFormat/>
    <w:rPr>
      <w:rFonts w:ascii="Symbol" w:hAnsi="Symbol"/>
    </w:rPr>
  </w:style>
  <w:style w:type="character" w:styleId="1114">
    <w:name w:val="WW8Num37z0"/>
    <w:qFormat/>
    <w:rPr>
      <w:rFonts w:ascii="Symbol" w:hAnsi="Symbol"/>
    </w:rPr>
  </w:style>
  <w:style w:type="character" w:styleId="1115">
    <w:name w:val="WW8Num37z1"/>
    <w:qFormat/>
    <w:rPr>
      <w:rFonts w:ascii="Courier New" w:hAnsi="Courier New"/>
    </w:rPr>
  </w:style>
  <w:style w:type="character" w:styleId="1116">
    <w:name w:val="WW8Num37z2"/>
    <w:qFormat/>
    <w:rPr>
      <w:rFonts w:ascii="Wingdings" w:hAnsi="Wingdings"/>
    </w:rPr>
  </w:style>
  <w:style w:type="character" w:styleId="1117">
    <w:name w:val="WW8Num38z1"/>
    <w:qFormat/>
    <w:rPr>
      <w:rFonts w:ascii="Wingdings" w:hAnsi="Wingdings"/>
    </w:rPr>
  </w:style>
  <w:style w:type="character" w:styleId="1118">
    <w:name w:val="WW8Num41z0"/>
    <w:qFormat/>
    <w:rPr>
      <w:rFonts w:ascii="Symbol" w:hAnsi="Symbol"/>
    </w:rPr>
  </w:style>
  <w:style w:type="character" w:styleId="1119">
    <w:name w:val="WW8Num42z0"/>
    <w:qFormat/>
    <w:rPr>
      <w:rFonts w:ascii="Symbol" w:hAnsi="Symbol"/>
    </w:rPr>
  </w:style>
  <w:style w:type="character" w:styleId="1120">
    <w:name w:val="WW8Num43z0"/>
    <w:qFormat/>
    <w:rPr>
      <w:rFonts w:ascii="Symbol" w:hAnsi="Symbol"/>
    </w:rPr>
  </w:style>
  <w:style w:type="character" w:styleId="1121">
    <w:name w:val="WW8Num45z0"/>
    <w:qFormat/>
    <w:rPr>
      <w:rFonts w:ascii="Symbol" w:hAnsi="Symbol"/>
    </w:rPr>
  </w:style>
  <w:style w:type="character" w:styleId="1122">
    <w:name w:val="WW8Num46z0"/>
    <w:qFormat/>
    <w:rPr>
      <w:rFonts w:ascii="Symbol" w:hAnsi="Symbol"/>
    </w:rPr>
  </w:style>
  <w:style w:type="character" w:styleId="1123">
    <w:name w:val="WW8Num47z0"/>
    <w:qFormat/>
    <w:rPr>
      <w:rFonts w:ascii="Symbol" w:hAnsi="Symbol"/>
    </w:rPr>
  </w:style>
  <w:style w:type="character" w:styleId="1124">
    <w:name w:val="WW8Num48z0"/>
    <w:qFormat/>
    <w:rPr>
      <w:rFonts w:ascii="Wingdings" w:hAnsi="Wingdings"/>
    </w:rPr>
  </w:style>
  <w:style w:type="character" w:styleId="1125">
    <w:name w:val="WW8Num48z3"/>
    <w:qFormat/>
    <w:rPr>
      <w:rFonts w:ascii="Symbol" w:hAnsi="Symbol"/>
    </w:rPr>
  </w:style>
  <w:style w:type="character" w:styleId="1126">
    <w:name w:val="WW8Num48z4"/>
    <w:qFormat/>
    <w:rPr>
      <w:rFonts w:ascii="Courier New" w:hAnsi="Courier New"/>
    </w:rPr>
  </w:style>
  <w:style w:type="character" w:styleId="1127">
    <w:name w:val="WW8Num49z0"/>
    <w:qFormat/>
    <w:rPr>
      <w:rFonts w:ascii="Symbol" w:hAnsi="Symbol"/>
    </w:rPr>
  </w:style>
  <w:style w:type="character" w:styleId="1128">
    <w:name w:val="WW8Num50z0"/>
    <w:qFormat/>
    <w:rPr>
      <w:rFonts w:ascii="Symbol" w:hAnsi="Symbol"/>
      <w:color w:val="auto"/>
    </w:rPr>
  </w:style>
  <w:style w:type="character" w:styleId="1129">
    <w:name w:val="WW8Num50z1"/>
    <w:qFormat/>
    <w:rPr>
      <w:rFonts w:ascii="Courier New" w:hAnsi="Courier New"/>
    </w:rPr>
  </w:style>
  <w:style w:type="character" w:styleId="1130">
    <w:name w:val="WW8Num50z2"/>
    <w:qFormat/>
    <w:rPr>
      <w:rFonts w:ascii="Wingdings" w:hAnsi="Wingdings"/>
    </w:rPr>
  </w:style>
  <w:style w:type="character" w:styleId="1131">
    <w:name w:val="WW8Num50z3"/>
    <w:qFormat/>
    <w:rPr>
      <w:rFonts w:ascii="Symbol" w:hAnsi="Symbol"/>
    </w:rPr>
  </w:style>
  <w:style w:type="character" w:styleId="1132">
    <w:name w:val="WW8Num52z0"/>
    <w:qFormat/>
    <w:rPr>
      <w:rFonts w:ascii="Symbol" w:hAnsi="Symbol"/>
    </w:rPr>
  </w:style>
  <w:style w:type="character" w:styleId="1133">
    <w:name w:val="WW8Num53z0"/>
    <w:qFormat/>
    <w:rPr>
      <w:rFonts w:ascii="Symbol" w:hAnsi="Symbol"/>
    </w:rPr>
  </w:style>
  <w:style w:type="character" w:styleId="1134">
    <w:name w:val="WW8Num53z1"/>
    <w:qFormat/>
    <w:rPr>
      <w:rFonts w:ascii="Courier New" w:hAnsi="Courier New"/>
    </w:rPr>
  </w:style>
  <w:style w:type="character" w:styleId="1135">
    <w:name w:val="WW8Num53z2"/>
    <w:qFormat/>
    <w:rPr>
      <w:rFonts w:ascii="Wingdings" w:hAnsi="Wingdings"/>
    </w:rPr>
  </w:style>
  <w:style w:type="character" w:styleId="1136">
    <w:name w:val="WW8Num54z0"/>
    <w:qFormat/>
    <w:rPr>
      <w:color w:val="000000"/>
    </w:rPr>
  </w:style>
  <w:style w:type="character" w:styleId="1137">
    <w:name w:val="WW8Num55z0"/>
    <w:qFormat/>
    <w:rPr>
      <w:b/>
      <w:sz w:val="22"/>
    </w:rPr>
  </w:style>
  <w:style w:type="character" w:styleId="1138">
    <w:name w:val="WW8Num58z0"/>
    <w:qFormat/>
    <w:rPr>
      <w:rFonts w:ascii="Symbol" w:hAnsi="Symbol"/>
    </w:rPr>
  </w:style>
  <w:style w:type="character" w:styleId="1139">
    <w:name w:val="WW8Num59z0"/>
    <w:qFormat/>
    <w:rPr>
      <w:rFonts w:ascii="Wingdings" w:hAnsi="Wingdings"/>
    </w:rPr>
  </w:style>
  <w:style w:type="character" w:styleId="1140">
    <w:name w:val="WW8Num59z1"/>
    <w:qFormat/>
    <w:rPr>
      <w:rFonts w:ascii="Courier New" w:hAnsi="Courier New"/>
    </w:rPr>
  </w:style>
  <w:style w:type="character" w:styleId="1141">
    <w:name w:val="WW8Num59z3"/>
    <w:qFormat/>
    <w:rPr>
      <w:rFonts w:ascii="Symbol" w:hAnsi="Symbol"/>
    </w:rPr>
  </w:style>
  <w:style w:type="character" w:styleId="1142">
    <w:name w:val="WW8Num60z0"/>
    <w:qFormat/>
    <w:rPr>
      <w:rFonts w:ascii="Symbol" w:hAnsi="Symbol"/>
    </w:rPr>
  </w:style>
  <w:style w:type="character" w:styleId="1143">
    <w:name w:val="WW8Num63z0"/>
    <w:qFormat/>
    <w:rPr>
      <w:rFonts w:ascii="Symbol" w:hAnsi="Symbol"/>
    </w:rPr>
  </w:style>
  <w:style w:type="character" w:styleId="1144">
    <w:name w:val="WW8Num64z0"/>
    <w:qFormat/>
    <w:rPr>
      <w:rFonts w:ascii="Symbol" w:hAnsi="Symbol"/>
    </w:rPr>
  </w:style>
  <w:style w:type="character" w:styleId="1145">
    <w:name w:val="WW8Num66z1"/>
    <w:qFormat/>
    <w:rPr>
      <w:rFonts w:ascii="Times New Roman" w:hAnsi="Times New Roman"/>
      <w:sz w:val="22"/>
    </w:rPr>
  </w:style>
  <w:style w:type="character" w:styleId="1146">
    <w:name w:val="WW8Num67z1"/>
    <w:qFormat/>
    <w:rPr>
      <w:rFonts w:ascii="Symbol" w:hAnsi="Symbol"/>
    </w:rPr>
  </w:style>
  <w:style w:type="character" w:styleId="1147">
    <w:name w:val="WW8Num67z3"/>
    <w:qFormat/>
    <w:rPr>
      <w:rFonts w:ascii="Times New Roman" w:hAnsi="Times New Roman"/>
    </w:rPr>
  </w:style>
  <w:style w:type="character" w:styleId="1148">
    <w:name w:val="WW8Num67z5"/>
    <w:qFormat/>
    <w:rPr>
      <w:rFonts w:ascii="Wingdings" w:hAnsi="Wingdings"/>
    </w:rPr>
  </w:style>
  <w:style w:type="character" w:styleId="1149">
    <w:name w:val="WW8Num68z0"/>
    <w:qFormat/>
    <w:rPr>
      <w:rFonts w:ascii="Times New Roman" w:hAnsi="Times New Roman"/>
    </w:rPr>
  </w:style>
  <w:style w:type="character" w:styleId="1150">
    <w:name w:val="WW8Num68z1"/>
    <w:qFormat/>
    <w:rPr>
      <w:rFonts w:ascii="Courier New" w:hAnsi="Courier New"/>
    </w:rPr>
  </w:style>
  <w:style w:type="character" w:styleId="1151">
    <w:name w:val="WW8Num68z2"/>
    <w:qFormat/>
    <w:rPr>
      <w:rFonts w:ascii="Wingdings" w:hAnsi="Wingdings"/>
    </w:rPr>
  </w:style>
  <w:style w:type="character" w:styleId="1152">
    <w:name w:val="WW8Num68z3"/>
    <w:qFormat/>
    <w:rPr>
      <w:rFonts w:ascii="Symbol" w:hAnsi="Symbol"/>
    </w:rPr>
  </w:style>
  <w:style w:type="character" w:styleId="1153">
    <w:name w:val="WW8Num70z0"/>
    <w:qFormat/>
    <w:rPr>
      <w:rFonts w:ascii="Symbol" w:hAnsi="Symbol"/>
    </w:rPr>
  </w:style>
  <w:style w:type="character" w:styleId="1154">
    <w:name w:val="WW8Num71z0"/>
    <w:qFormat/>
    <w:rPr>
      <w:rFonts w:ascii="Symbol" w:hAnsi="Symbol"/>
    </w:rPr>
  </w:style>
  <w:style w:type="character" w:styleId="1155">
    <w:name w:val="WW8NumSt1z0"/>
    <w:qFormat/>
    <w:rPr>
      <w:rFonts w:ascii="Symbol" w:hAnsi="Symbol"/>
    </w:rPr>
  </w:style>
  <w:style w:type="character" w:styleId="1156">
    <w:name w:val="WW8NumSt2z0"/>
    <w:qFormat/>
    <w:rPr>
      <w:rFonts w:ascii="Symbol" w:hAnsi="Symbol"/>
    </w:rPr>
  </w:style>
  <w:style w:type="character" w:styleId="1157">
    <w:name w:val="WW8NumSt36z0"/>
    <w:qFormat/>
    <w:rPr>
      <w:rFonts w:ascii="Symbol" w:hAnsi="Symbol"/>
    </w:rPr>
  </w:style>
  <w:style w:type="character" w:styleId="1158">
    <w:name w:val="WW8NumSt36z1"/>
    <w:qFormat/>
    <w:rPr>
      <w:rFonts w:ascii="Courier New" w:hAnsi="Courier New"/>
    </w:rPr>
  </w:style>
  <w:style w:type="character" w:styleId="1159">
    <w:name w:val="WW8NumSt36z2"/>
    <w:qFormat/>
    <w:rPr>
      <w:rFonts w:ascii="Wingdings" w:hAnsi="Wingdings"/>
    </w:rPr>
  </w:style>
  <w:style w:type="character" w:styleId="1160">
    <w:name w:val="WW8NumSt73z0"/>
    <w:qFormat/>
    <w:rPr>
      <w:rFonts w:ascii="Symbol" w:hAnsi="Symbol"/>
    </w:rPr>
  </w:style>
  <w:style w:type="character" w:styleId="1161">
    <w:name w:val="WW8NumSt73z1"/>
    <w:qFormat/>
    <w:rPr>
      <w:rFonts w:ascii="Courier New" w:hAnsi="Courier New"/>
    </w:rPr>
  </w:style>
  <w:style w:type="character" w:styleId="1162">
    <w:name w:val="WW8NumSt73z2"/>
    <w:qFormat/>
    <w:rPr>
      <w:rFonts w:ascii="Wingdings" w:hAnsi="Wingdings"/>
    </w:rPr>
  </w:style>
  <w:style w:type="character" w:styleId="1163">
    <w:name w:val="Основной шрифт абзаца1"/>
    <w:qFormat/>
  </w:style>
  <w:style w:type="character" w:styleId="1164">
    <w:name w:val="Знак примечания1"/>
    <w:qFormat/>
    <w:rPr>
      <w:sz w:val="16"/>
    </w:rPr>
  </w:style>
  <w:style w:type="character" w:styleId="1165">
    <w:name w:val="Выделение"/>
    <w:basedOn w:val="1028"/>
    <w:qFormat/>
    <w:rPr>
      <w:rFonts w:ascii="Arial Black" w:hAnsi="Arial Black" w:cs="Times New Roman"/>
      <w:sz w:val="18"/>
    </w:rPr>
  </w:style>
  <w:style w:type="character" w:styleId="1166">
    <w:name w:val="Заголовок сообщения (текст)"/>
    <w:qFormat/>
    <w:rPr>
      <w:rFonts w:ascii="Arial Black" w:hAnsi="Arial Black"/>
      <w:spacing w:val="0"/>
      <w:sz w:val="18"/>
    </w:rPr>
  </w:style>
  <w:style w:type="character" w:styleId="1167">
    <w:name w:val="Символ сноски"/>
    <w:qFormat/>
    <w:rPr>
      <w:vertAlign w:val="superscript"/>
    </w:rPr>
  </w:style>
  <w:style w:type="character" w:styleId="1168">
    <w:name w:val="Strong"/>
    <w:basedOn w:val="1028"/>
    <w:qFormat/>
    <w:rPr>
      <w:rFonts w:cs="Times New Roman"/>
      <w:b/>
    </w:rPr>
  </w:style>
  <w:style w:type="character" w:styleId="1169">
    <w:name w:val="Символы концевой сноски"/>
    <w:qFormat/>
  </w:style>
  <w:style w:type="character" w:styleId="1170">
    <w:name w:val="Основной текст (4)_"/>
    <w:qFormat/>
    <w:rPr>
      <w:sz w:val="27"/>
      <w:highlight w:val="white"/>
    </w:rPr>
  </w:style>
  <w:style w:type="character" w:styleId="1171">
    <w:name w:val="Подзаголовок Знак"/>
    <w:basedOn w:val="1028"/>
    <w:qFormat/>
    <w:rPr>
      <w:rFonts w:ascii="Times New Roman" w:hAnsi="Times New Roman" w:eastAsia="Times New Roman"/>
      <w:b/>
      <w:color w:val="000000"/>
      <w:sz w:val="24"/>
      <w:szCs w:val="24"/>
      <w:lang w:eastAsia="ar-SA"/>
    </w:rPr>
  </w:style>
  <w:style w:type="character" w:styleId="1172">
    <w:name w:val="Текст примечания Знак1"/>
    <w:basedOn w:val="1028"/>
    <w:qFormat/>
    <w:rPr>
      <w:rFonts w:cs="Times New Roman"/>
      <w:lang w:eastAsia="ar-SA" w:bidi="ar-SA"/>
    </w:rPr>
  </w:style>
  <w:style w:type="character" w:styleId="1173">
    <w:name w:val="Основной текст + 10.5 pt"/>
    <w:qFormat/>
    <w:rPr>
      <w:rFonts w:ascii="Arial" w:hAnsi="Arial"/>
      <w:spacing w:val="-5"/>
      <w:sz w:val="21"/>
      <w:lang w:eastAsia="ar-SA" w:bidi="ar-SA"/>
    </w:rPr>
  </w:style>
  <w:style w:type="character" w:styleId="1174">
    <w:name w:val="Основной текст + Lucida Sans Unicode"/>
    <w:qFormat/>
    <w:rPr>
      <w:rFonts w:ascii="Lucida Sans Unicode" w:hAnsi="Lucida Sans Unicode"/>
      <w:spacing w:val="-5"/>
      <w:lang w:eastAsia="ar-SA"/>
    </w:rPr>
  </w:style>
  <w:style w:type="character" w:styleId="1175">
    <w:name w:val="Заголовок №1_"/>
    <w:qFormat/>
    <w:rPr>
      <w:sz w:val="27"/>
      <w:highlight w:val="white"/>
    </w:rPr>
  </w:style>
  <w:style w:type="character" w:styleId="1176">
    <w:name w:val="List Paragraph Char"/>
    <w:qFormat/>
    <w:rPr>
      <w:rFonts w:ascii="Constantia" w:hAnsi="Constantia" w:eastAsia="Times New Roman" w:cs="Constantia"/>
      <w:sz w:val="22"/>
      <w:szCs w:val="22"/>
      <w:lang w:val="en-US" w:eastAsia="en-US"/>
    </w:rPr>
  </w:style>
  <w:style w:type="character" w:styleId="1177">
    <w:name w:val="Font Style11"/>
    <w:qFormat/>
    <w:rPr>
      <w:rFonts w:ascii="Times New Roman" w:hAnsi="Times New Roman" w:cs="Times New Roman"/>
      <w:sz w:val="22"/>
      <w:szCs w:val="22"/>
    </w:rPr>
  </w:style>
  <w:style w:type="character" w:styleId="1178">
    <w:name w:val="Ссылка указателя"/>
    <w:qFormat/>
  </w:style>
  <w:style w:type="character" w:styleId="1179">
    <w:name w:val="Символ концевой сноски"/>
    <w:qFormat/>
  </w:style>
  <w:style w:type="character" w:styleId="1180">
    <w:name w:val="blk"/>
    <w:basedOn w:val="1028"/>
    <w:qFormat/>
  </w:style>
  <w:style w:type="character" w:styleId="1181">
    <w:name w:val="DefaultFontStyle"/>
    <w:qFormat/>
    <w:rPr>
      <w:rFonts w:ascii="Tahoma" w:hAnsi="Tahoma" w:eastAsia="Tahoma" w:cs="Tahoma"/>
      <w:color w:val="000000"/>
      <w:spacing w:val="0"/>
      <w:position w:val="0"/>
      <w:sz w:val="24"/>
      <w:szCs w:val="24"/>
      <w:vertAlign w:val="baseline"/>
      <w:lang w:val="ru" w:eastAsia="ru" w:bidi="ru"/>
    </w:rPr>
  </w:style>
  <w:style w:type="character" w:styleId="1182">
    <w:name w:val="CharStyle6"/>
    <w:basedOn w:val="1181"/>
    <w:qFormat/>
    <w:rPr>
      <w:rFonts w:ascii="Times New Roman" w:hAnsi="Times New Roman" w:eastAsia="Times New Roman" w:cs="Times New Roman"/>
      <w:b w:val="0"/>
      <w:bCs w:val="0"/>
      <w:i w:val="0"/>
      <w:iCs w:val="0"/>
      <w:strike w:val="0"/>
      <w:sz w:val="22"/>
      <w:szCs w:val="22"/>
      <w:u w:val="none"/>
    </w:rPr>
  </w:style>
  <w:style w:type="character" w:styleId="1183">
    <w:name w:val="CharStyle7"/>
    <w:basedOn w:val="1182"/>
    <w:qFormat/>
    <w:rPr>
      <w:color w:val="000000"/>
      <w:spacing w:val="0"/>
      <w:position w:val="0"/>
      <w:sz w:val="21"/>
      <w:szCs w:val="21"/>
      <w:vertAlign w:val="baseline"/>
      <w:lang w:val="ru" w:eastAsia="ru" w:bidi="ru"/>
    </w:rPr>
  </w:style>
  <w:style w:type="character" w:styleId="1184">
    <w:name w:val="CharStyle4"/>
    <w:basedOn w:val="1181"/>
    <w:qFormat/>
    <w:rPr>
      <w:rFonts w:ascii="Times New Roman" w:hAnsi="Times New Roman" w:eastAsia="Times New Roman" w:cs="Times New Roman"/>
      <w:b w:val="0"/>
      <w:bCs w:val="0"/>
      <w:i w:val="0"/>
      <w:iCs w:val="0"/>
      <w:strike w:val="0"/>
      <w:sz w:val="20"/>
      <w:szCs w:val="20"/>
      <w:u w:val="none"/>
    </w:rPr>
  </w:style>
  <w:style w:type="character" w:styleId="1185">
    <w:name w:val="CharStyle9"/>
    <w:basedOn w:val="1184"/>
    <w:qFormat/>
    <w:rPr>
      <w:b/>
      <w:bCs/>
      <w:color w:val="000000"/>
      <w:spacing w:val="0"/>
      <w:position w:val="0"/>
      <w:sz w:val="20"/>
      <w:szCs w:val="20"/>
      <w:vertAlign w:val="baseline"/>
      <w:lang w:val="ru" w:eastAsia="ru" w:bidi="ru"/>
    </w:rPr>
  </w:style>
  <w:style w:type="character" w:styleId="1186">
    <w:name w:val="CharStyle10"/>
    <w:basedOn w:val="1184"/>
    <w:qFormat/>
    <w:rPr>
      <w:color w:val="000000"/>
      <w:spacing w:val="0"/>
      <w:position w:val="0"/>
      <w:sz w:val="20"/>
      <w:vertAlign w:val="baseline"/>
      <w:lang w:val="ru" w:eastAsia="ru" w:bidi="ru"/>
    </w:rPr>
  </w:style>
  <w:style w:type="character" w:styleId="1187">
    <w:name w:val="CharStyle5"/>
    <w:basedOn w:val="1184"/>
    <w:qFormat/>
    <w:rPr>
      <w:color w:val="000000"/>
      <w:spacing w:val="0"/>
      <w:position w:val="0"/>
      <w:sz w:val="20"/>
      <w:vertAlign w:val="baseline"/>
      <w:lang w:val="ru" w:eastAsia="ru" w:bidi="ru"/>
    </w:rPr>
  </w:style>
  <w:style w:type="character" w:styleId="1188">
    <w:name w:val="Номер страницы"/>
    <w:rPr>
      <w:rFonts w:ascii="Times New Roman" w:hAnsi="Times New Roman" w:cs="Times New Roman"/>
    </w:rPr>
  </w:style>
  <w:style w:type="character" w:styleId="1189">
    <w:name w:val="WW8Num6z1"/>
    <w:qFormat/>
  </w:style>
  <w:style w:type="character" w:styleId="1190">
    <w:name w:val="WW8Num6z2"/>
    <w:qFormat/>
  </w:style>
  <w:style w:type="character" w:styleId="1191">
    <w:name w:val="WW8Num6z3"/>
    <w:qFormat/>
  </w:style>
  <w:style w:type="character" w:styleId="1192">
    <w:name w:val="WW8Num6z4"/>
    <w:qFormat/>
  </w:style>
  <w:style w:type="character" w:styleId="1193">
    <w:name w:val="WW8Num6z5"/>
    <w:qFormat/>
  </w:style>
  <w:style w:type="character" w:styleId="1194">
    <w:name w:val="WW8Num6z6"/>
    <w:qFormat/>
  </w:style>
  <w:style w:type="character" w:styleId="1195">
    <w:name w:val="WW8Num6z7"/>
    <w:qFormat/>
  </w:style>
  <w:style w:type="character" w:styleId="1196">
    <w:name w:val="WW8Num6z8"/>
    <w:qFormat/>
  </w:style>
  <w:style w:type="character" w:styleId="1197">
    <w:name w:val="WW8Num10z0"/>
    <w:qFormat/>
  </w:style>
  <w:style w:type="character" w:styleId="1198">
    <w:name w:val="WW8Num10z2"/>
    <w:qFormat/>
  </w:style>
  <w:style w:type="character" w:styleId="1199">
    <w:name w:val="WW8Num10z3"/>
    <w:qFormat/>
  </w:style>
  <w:style w:type="character" w:styleId="1200">
    <w:name w:val="WW8Num10z4"/>
    <w:qFormat/>
  </w:style>
  <w:style w:type="character" w:styleId="1201">
    <w:name w:val="WW8Num10z5"/>
    <w:qFormat/>
  </w:style>
  <w:style w:type="character" w:styleId="1202">
    <w:name w:val="WW8Num10z6"/>
    <w:qFormat/>
  </w:style>
  <w:style w:type="character" w:styleId="1203">
    <w:name w:val="WW8Num10z7"/>
    <w:qFormat/>
  </w:style>
  <w:style w:type="character" w:styleId="1204">
    <w:name w:val="WW8Num10z8"/>
    <w:qFormat/>
  </w:style>
  <w:style w:type="character" w:styleId="1205">
    <w:name w:val="WW8Num2z1"/>
    <w:qFormat/>
    <w:rPr>
      <w:rFonts w:ascii="Courier New" w:hAnsi="Courier New" w:cs="Courier New"/>
    </w:rPr>
  </w:style>
  <w:style w:type="character" w:styleId="1206">
    <w:name w:val="WW8Num2z2"/>
    <w:qFormat/>
    <w:rPr>
      <w:rFonts w:ascii="Wingdings" w:hAnsi="Wingdings" w:cs="Wingdings"/>
    </w:rPr>
  </w:style>
  <w:style w:type="character" w:styleId="1207">
    <w:name w:val="Выделение жирным"/>
    <w:qFormat/>
    <w:rPr>
      <w:b/>
      <w:bCs/>
    </w:rPr>
  </w:style>
  <w:style w:type="paragraph" w:styleId="1208">
    <w:name w:val="Заголовок"/>
    <w:basedOn w:val="995"/>
    <w:next w:val="120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09">
    <w:name w:val="Body Text"/>
    <w:pPr>
      <w:ind w:left="0" w:right="0" w:firstLine="0"/>
      <w:jc w:val="left"/>
      <w:keepLines w:val="0"/>
      <w:keepNext w:val="0"/>
      <w:pageBreakBefore w:val="0"/>
      <w:spacing w:before="0" w:beforeAutospacing="0" w:after="140" w:afterAutospacing="0" w:line="276" w:lineRule="auto"/>
      <w:shd w:val="nil" w:color="000000"/>
      <w:widowControl/>
      <w:outlineLvl w:val="0"/>
    </w:pPr>
    <w:rPr>
      <w:rFonts w:ascii="Liberation Serif" w:hAnsi="Liberation Serif" w:eastAsia="Liberation Serif" w:cs="Liberation Serif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u w:val="none"/>
      <w:vertAlign w:val="baseline"/>
      <w:lang w:val="ru-RU" w:eastAsia="zh-CN" w:bidi="hi-IN"/>
    </w:rPr>
  </w:style>
  <w:style w:type="paragraph" w:styleId="1210">
    <w:name w:val="List"/>
    <w:basedOn w:val="1209"/>
    <w:pPr>
      <w:ind w:left="0" w:right="0" w:firstLine="0"/>
      <w:spacing w:before="0" w:after="220" w:line="180" w:lineRule="atLeast"/>
    </w:pPr>
    <w:rPr>
      <w:rFonts w:ascii="Arial" w:hAnsi="Arial" w:cs="Tahoma"/>
      <w:i w:val="0"/>
      <w:spacing w:val="-5"/>
      <w:sz w:val="20"/>
      <w:szCs w:val="20"/>
      <w:lang w:eastAsia="ar-SA"/>
    </w:rPr>
  </w:style>
  <w:style w:type="paragraph" w:styleId="1211">
    <w:name w:val="Caption"/>
    <w:basedOn w:val="995"/>
    <w:qFormat/>
    <w:pPr>
      <w:ind w:left="-900" w:right="0" w:firstLine="0"/>
      <w:jc w:val="center"/>
      <w:spacing w:line="240" w:lineRule="auto"/>
    </w:pPr>
    <w:rPr>
      <w:rFonts w:ascii="Times New Roman" w:hAnsi="Times New Roman"/>
      <w:b/>
      <w:bCs/>
      <w:sz w:val="24"/>
      <w:szCs w:val="24"/>
    </w:rPr>
  </w:style>
  <w:style w:type="paragraph" w:styleId="1212">
    <w:name w:val="Указатель"/>
    <w:basedOn w:val="995"/>
    <w:qFormat/>
    <w:pPr>
      <w:suppressLineNumbers/>
    </w:pPr>
    <w:rPr>
      <w:rFonts w:cs="Mangal"/>
    </w:rPr>
  </w:style>
  <w:style w:type="paragraph" w:styleId="1213">
    <w:name w:val="Quote"/>
    <w:basedOn w:val="995"/>
    <w:uiPriority w:val="29"/>
    <w:qFormat/>
    <w:pPr>
      <w:ind w:left="720" w:right="720" w:firstLine="0"/>
    </w:pPr>
    <w:rPr>
      <w:i/>
    </w:rPr>
  </w:style>
  <w:style w:type="paragraph" w:styleId="1214">
    <w:name w:val="Intense Quote"/>
    <w:basedOn w:val="995"/>
    <w:uiPriority w:val="30"/>
    <w:qFormat/>
    <w:pPr>
      <w:ind w:left="720" w:right="720" w:firstLine="0"/>
      <w:spacing w:before="0" w:after="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1215">
    <w:name w:val="toc 4"/>
    <w:basedOn w:val="995"/>
    <w:uiPriority w:val="39"/>
    <w:unhideWhenUsed/>
    <w:pPr>
      <w:ind w:left="850" w:right="0" w:firstLine="0"/>
      <w:spacing w:before="0" w:after="57"/>
    </w:pPr>
  </w:style>
  <w:style w:type="paragraph" w:styleId="1216">
    <w:name w:val="toc 5"/>
    <w:basedOn w:val="995"/>
    <w:uiPriority w:val="39"/>
    <w:unhideWhenUsed/>
    <w:pPr>
      <w:ind w:left="1134" w:right="0" w:firstLine="0"/>
      <w:spacing w:before="0" w:after="57"/>
    </w:pPr>
  </w:style>
  <w:style w:type="paragraph" w:styleId="1217">
    <w:name w:val="toc 6"/>
    <w:basedOn w:val="995"/>
    <w:uiPriority w:val="39"/>
    <w:unhideWhenUsed/>
    <w:pPr>
      <w:ind w:left="1417" w:right="0" w:firstLine="0"/>
      <w:spacing w:before="0" w:after="57"/>
    </w:pPr>
  </w:style>
  <w:style w:type="paragraph" w:styleId="1218">
    <w:name w:val="toc 7"/>
    <w:basedOn w:val="995"/>
    <w:uiPriority w:val="39"/>
    <w:unhideWhenUsed/>
    <w:pPr>
      <w:ind w:left="1701" w:right="0" w:firstLine="0"/>
      <w:spacing w:before="0" w:after="57"/>
    </w:pPr>
  </w:style>
  <w:style w:type="paragraph" w:styleId="1219">
    <w:name w:val="toc 8"/>
    <w:basedOn w:val="995"/>
    <w:uiPriority w:val="39"/>
    <w:unhideWhenUsed/>
    <w:pPr>
      <w:ind w:left="1984" w:right="0" w:firstLine="0"/>
      <w:spacing w:before="0" w:after="57"/>
    </w:pPr>
  </w:style>
  <w:style w:type="paragraph" w:styleId="1220">
    <w:name w:val="toc 9"/>
    <w:basedOn w:val="995"/>
    <w:uiPriority w:val="39"/>
    <w:unhideWhenUsed/>
    <w:pPr>
      <w:ind w:left="2268" w:right="0" w:firstLine="0"/>
      <w:spacing w:before="0" w:after="57"/>
    </w:pPr>
  </w:style>
  <w:style w:type="paragraph" w:styleId="1221">
    <w:name w:val="table of figures"/>
    <w:basedOn w:val="995"/>
    <w:uiPriority w:val="99"/>
    <w:unhideWhenUsed/>
    <w:qFormat/>
    <w:pPr>
      <w:spacing w:before="0" w:after="0" w:afterAutospacing="0"/>
    </w:pPr>
  </w:style>
  <w:style w:type="paragraph" w:styleId="1222">
    <w:name w:val="заголовок 11"/>
    <w:basedOn w:val="995"/>
    <w:qFormat/>
    <w:pPr>
      <w:jc w:val="center"/>
      <w:keepNext/>
      <w:spacing w:line="240" w:lineRule="auto"/>
    </w:pPr>
    <w:rPr>
      <w:rFonts w:ascii="Times New Roman" w:hAnsi="Times New Roman"/>
      <w:sz w:val="24"/>
      <w:szCs w:val="20"/>
    </w:rPr>
  </w:style>
  <w:style w:type="paragraph" w:styleId="1223">
    <w:name w:val="rvps1"/>
    <w:basedOn w:val="995"/>
    <w:qFormat/>
    <w:pPr>
      <w:jc w:val="center"/>
      <w:spacing w:line="240" w:lineRule="auto"/>
    </w:pPr>
    <w:rPr>
      <w:rFonts w:ascii="Times New Roman" w:hAnsi="Times New Roman"/>
      <w:sz w:val="24"/>
      <w:szCs w:val="24"/>
    </w:rPr>
  </w:style>
  <w:style w:type="paragraph" w:styleId="1224">
    <w:name w:val="List Paragraph"/>
    <w:basedOn w:val="995"/>
    <w:qFormat/>
    <w:pPr>
      <w:contextualSpacing/>
      <w:ind w:left="720" w:right="0" w:firstLine="709"/>
      <w:spacing w:before="0" w:after="0" w:line="240" w:lineRule="auto"/>
    </w:pPr>
    <w:rPr>
      <w:rFonts w:ascii="Times New Roman" w:hAnsi="Times New Roman"/>
      <w:sz w:val="24"/>
      <w:szCs w:val="24"/>
    </w:rPr>
  </w:style>
  <w:style w:type="paragraph" w:styleId="1225">
    <w:name w:val="toc 1"/>
    <w:basedOn w:val="995"/>
    <w:pPr>
      <w:ind w:left="0" w:right="0" w:firstLine="34"/>
      <w:spacing w:line="240" w:lineRule="auto"/>
    </w:pPr>
    <w:rPr>
      <w:rFonts w:ascii="Times New Roman" w:hAnsi="Times New Roman"/>
      <w:sz w:val="24"/>
      <w:szCs w:val="24"/>
    </w:rPr>
  </w:style>
  <w:style w:type="paragraph" w:styleId="1226">
    <w:name w:val="toc 2"/>
    <w:basedOn w:val="995"/>
    <w:pPr>
      <w:ind w:left="0" w:right="0" w:firstLine="709"/>
      <w:spacing w:line="240" w:lineRule="auto"/>
      <w:tabs>
        <w:tab w:val="clear" w:pos="709" w:leader="none"/>
        <w:tab w:val="right" w:pos="10196" w:leader="dot"/>
      </w:tabs>
    </w:pPr>
    <w:rPr>
      <w:rFonts w:ascii="Times New Roman" w:hAnsi="Times New Roman" w:eastAsia="MS Mincho"/>
      <w:b/>
      <w:i/>
      <w:iCs/>
      <w:sz w:val="24"/>
      <w:szCs w:val="24"/>
    </w:rPr>
  </w:style>
  <w:style w:type="paragraph" w:styleId="1227">
    <w:name w:val="Верхний и нижний колонтитулы"/>
    <w:basedOn w:val="995"/>
    <w:qFormat/>
  </w:style>
  <w:style w:type="paragraph" w:styleId="1228">
    <w:name w:val="Header"/>
    <w:basedOn w:val="995"/>
    <w:pPr>
      <w:spacing w:line="240" w:lineRule="auto"/>
      <w:tabs>
        <w:tab w:val="clear" w:pos="709" w:leader="none"/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paragraph" w:styleId="1229">
    <w:name w:val="Footer"/>
    <w:basedOn w:val="995"/>
    <w:pPr>
      <w:spacing w:line="240" w:lineRule="auto"/>
      <w:tabs>
        <w:tab w:val="clear" w:pos="709" w:leader="none"/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paragraph" w:styleId="1230">
    <w:name w:val="Balloon Text"/>
    <w:basedOn w:val="995"/>
    <w:qFormat/>
    <w:pPr>
      <w:spacing w:line="240" w:lineRule="auto"/>
    </w:pPr>
    <w:rPr>
      <w:rFonts w:ascii="Tahoma" w:hAnsi="Tahoma"/>
      <w:sz w:val="16"/>
      <w:szCs w:val="16"/>
    </w:rPr>
  </w:style>
  <w:style w:type="paragraph" w:styleId="1231">
    <w:name w:val="Normal (Web)"/>
    <w:basedOn w:val="995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1232">
    <w:name w:val="Times 12"/>
    <w:basedOn w:val="995"/>
    <w:qFormat/>
    <w:pPr>
      <w:ind w:left="0" w:right="0" w:firstLine="567"/>
      <w:spacing w:line="240" w:lineRule="auto"/>
    </w:pPr>
    <w:rPr>
      <w:rFonts w:ascii="Times New Roman" w:hAnsi="Times New Roman"/>
      <w:bCs/>
      <w:sz w:val="24"/>
    </w:rPr>
  </w:style>
  <w:style w:type="paragraph" w:styleId="1233">
    <w:name w:val="rvps9"/>
    <w:basedOn w:val="995"/>
    <w:qFormat/>
    <w:pPr>
      <w:spacing w:line="240" w:lineRule="auto"/>
    </w:pPr>
    <w:rPr>
      <w:rFonts w:ascii="Times New Roman" w:hAnsi="Times New Roman"/>
      <w:sz w:val="24"/>
      <w:szCs w:val="24"/>
    </w:rPr>
  </w:style>
  <w:style w:type="paragraph" w:styleId="1234">
    <w:name w:val="Стиль3"/>
    <w:qFormat/>
    <w:pPr>
      <w:ind w:left="1080" w:right="0" w:firstLine="0"/>
      <w:jc w:val="left"/>
      <w:spacing w:before="0" w:after="0" w:line="240" w:lineRule="auto"/>
      <w:widowControl w:val="off"/>
      <w:tabs>
        <w:tab w:val="clear" w:pos="709" w:leader="none"/>
        <w:tab w:val="left" w:pos="1307" w:leader="none"/>
      </w:tabs>
    </w:pPr>
    <w:rPr>
      <w:rFonts w:ascii="Calibri" w:hAnsi="Calibri" w:eastAsia="Calibri" w:cs="Times New Roman"/>
      <w:color w:val="auto"/>
      <w:sz w:val="20"/>
      <w:szCs w:val="20"/>
      <w:lang w:val="ru-RU" w:eastAsia="ru-RU" w:bidi="ar-SA"/>
    </w:rPr>
  </w:style>
  <w:style w:type="paragraph" w:styleId="1235">
    <w:name w:val="Body Text Indent 2"/>
    <w:basedOn w:val="995"/>
    <w:qFormat/>
    <w:pPr>
      <w:ind w:left="283" w:right="0" w:firstLine="709"/>
      <w:spacing w:before="0" w:after="120" w:line="480" w:lineRule="auto"/>
    </w:pPr>
    <w:rPr>
      <w:rFonts w:ascii="Times New Roman" w:hAnsi="Times New Roman"/>
      <w:sz w:val="24"/>
      <w:szCs w:val="24"/>
    </w:rPr>
  </w:style>
  <w:style w:type="paragraph" w:styleId="1236">
    <w:name w:val="Plain Text"/>
    <w:basedOn w:val="995"/>
    <w:qFormat/>
    <w:pPr>
      <w:spacing w:line="240" w:lineRule="auto"/>
    </w:pPr>
    <w:rPr>
      <w:rFonts w:ascii="Courier New" w:hAnsi="Courier New"/>
      <w:sz w:val="20"/>
      <w:szCs w:val="20"/>
    </w:rPr>
  </w:style>
  <w:style w:type="paragraph" w:styleId="1237">
    <w:name w:val="Таблица шапка"/>
    <w:basedOn w:val="995"/>
    <w:qFormat/>
    <w:pPr>
      <w:ind w:left="57" w:right="57" w:firstLine="709"/>
      <w:keepNext/>
      <w:spacing w:before="40" w:after="40" w:line="240" w:lineRule="auto"/>
    </w:pPr>
    <w:rPr>
      <w:rFonts w:ascii="Times New Roman" w:hAnsi="Times New Roman"/>
      <w:sz w:val="20"/>
      <w:szCs w:val="20"/>
    </w:rPr>
  </w:style>
  <w:style w:type="paragraph" w:styleId="1238">
    <w:name w:val="Таблица текст"/>
    <w:basedOn w:val="995"/>
    <w:qFormat/>
    <w:pPr>
      <w:ind w:left="57" w:right="57" w:firstLine="709"/>
      <w:spacing w:before="40" w:after="40" w:line="240" w:lineRule="auto"/>
    </w:pPr>
    <w:rPr>
      <w:rFonts w:ascii="Times New Roman" w:hAnsi="Times New Roman"/>
      <w:sz w:val="24"/>
      <w:szCs w:val="20"/>
    </w:rPr>
  </w:style>
  <w:style w:type="paragraph" w:styleId="1239">
    <w:name w:val="Ариал"/>
    <w:basedOn w:val="995"/>
    <w:qFormat/>
    <w:pPr>
      <w:ind w:left="0" w:right="0" w:firstLine="851"/>
      <w:spacing w:before="120" w:after="120" w:line="360" w:lineRule="auto"/>
    </w:pPr>
    <w:rPr>
      <w:rFonts w:ascii="Arial" w:hAnsi="Arial" w:eastAsia="Calibri"/>
      <w:sz w:val="20"/>
      <w:szCs w:val="20"/>
    </w:rPr>
  </w:style>
  <w:style w:type="paragraph" w:styleId="1240">
    <w:name w:val="Пункт б/н"/>
    <w:basedOn w:val="995"/>
    <w:qFormat/>
    <w:pPr>
      <w:ind w:left="0" w:right="0" w:firstLine="567"/>
      <w:spacing w:line="360" w:lineRule="auto"/>
      <w:tabs>
        <w:tab w:val="clear" w:pos="709" w:leader="none"/>
        <w:tab w:val="left" w:pos="1134" w:leader="none"/>
      </w:tabs>
    </w:pPr>
    <w:rPr>
      <w:rFonts w:ascii="Times New Roman" w:hAnsi="Times New Roman"/>
      <w:bCs/>
    </w:rPr>
  </w:style>
  <w:style w:type="paragraph" w:styleId="1241">
    <w:name w:val="Ариал Таблица"/>
    <w:basedOn w:val="1239"/>
    <w:qFormat/>
    <w:pPr>
      <w:ind w:left="0" w:right="0" w:firstLine="0"/>
      <w:spacing w:before="0" w:after="0" w:line="240" w:lineRule="auto"/>
      <w:widowControl w:val="off"/>
    </w:pPr>
  </w:style>
  <w:style w:type="paragraph" w:styleId="1242">
    <w:name w:val="footnote text"/>
    <w:basedOn w:val="995"/>
    <w:pPr>
      <w:spacing w:line="240" w:lineRule="auto"/>
    </w:pPr>
    <w:rPr>
      <w:rFonts w:ascii="Times New Roman" w:hAnsi="Times New Roman"/>
      <w:sz w:val="20"/>
      <w:szCs w:val="20"/>
    </w:rPr>
  </w:style>
  <w:style w:type="paragraph" w:styleId="1243">
    <w:name w:val="ConsPlusNormal"/>
    <w:qFormat/>
    <w:pPr>
      <w:ind w:left="0" w:right="0" w:firstLine="720"/>
      <w:jc w:val="both"/>
      <w:spacing w:before="0" w:after="0" w:line="276" w:lineRule="auto"/>
      <w:widowControl w:val="off"/>
    </w:pPr>
    <w:rPr>
      <w:rFonts w:ascii="Arial" w:hAnsi="Arial" w:eastAsia="Times New Roman" w:cs="Arial"/>
      <w:color w:val="auto"/>
      <w:sz w:val="22"/>
      <w:szCs w:val="20"/>
      <w:lang w:val="ru-RU" w:eastAsia="ru-RU" w:bidi="ar-SA"/>
    </w:rPr>
  </w:style>
  <w:style w:type="paragraph" w:styleId="1244">
    <w:name w:val="rvps46"/>
    <w:basedOn w:val="995"/>
    <w:qFormat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paragraph" w:styleId="1245">
    <w:name w:val="annotation text"/>
    <w:basedOn w:val="995"/>
    <w:qFormat/>
    <w:pPr>
      <w:spacing w:line="240" w:lineRule="auto"/>
    </w:pPr>
    <w:rPr>
      <w:rFonts w:ascii="Times New Roman" w:hAnsi="Times New Roman"/>
      <w:sz w:val="20"/>
      <w:szCs w:val="20"/>
    </w:rPr>
  </w:style>
  <w:style w:type="paragraph" w:styleId="1246">
    <w:name w:val="annotation subject"/>
    <w:basedOn w:val="1245"/>
    <w:qFormat/>
    <w:rPr>
      <w:b/>
      <w:bCs/>
    </w:rPr>
  </w:style>
  <w:style w:type="paragraph" w:styleId="1247">
    <w:name w:val="Body Text Indent"/>
    <w:basedOn w:val="995"/>
    <w:pPr>
      <w:ind w:left="0" w:right="0" w:firstLine="567"/>
      <w:spacing w:line="240" w:lineRule="auto"/>
    </w:pPr>
    <w:rPr>
      <w:rFonts w:ascii="Times New Roman" w:hAnsi="Times New Roman"/>
      <w:b/>
      <w:sz w:val="26"/>
      <w:szCs w:val="26"/>
    </w:rPr>
  </w:style>
  <w:style w:type="paragraph" w:styleId="1248">
    <w:name w:val="Body Text 2"/>
    <w:basedOn w:val="995"/>
    <w:qFormat/>
    <w:pPr>
      <w:spacing w:line="240" w:lineRule="auto"/>
    </w:pPr>
    <w:rPr>
      <w:rFonts w:ascii="Times New Roman" w:hAnsi="Times New Roman"/>
      <w:i/>
      <w:color w:val="ff0000"/>
      <w:sz w:val="26"/>
      <w:szCs w:val="26"/>
    </w:rPr>
  </w:style>
  <w:style w:type="paragraph" w:styleId="1249">
    <w:name w:val="Пункт"/>
    <w:basedOn w:val="995"/>
    <w:qFormat/>
    <w:pPr>
      <w:ind w:left="1404" w:right="0" w:hanging="504"/>
      <w:spacing w:line="240" w:lineRule="auto"/>
      <w:tabs>
        <w:tab w:val="clear" w:pos="709" w:leader="none"/>
        <w:tab w:val="left" w:pos="1980" w:leader="none"/>
      </w:tabs>
    </w:pPr>
    <w:rPr>
      <w:rFonts w:ascii="Times New Roman" w:hAnsi="Times New Roman"/>
      <w:sz w:val="24"/>
      <w:szCs w:val="28"/>
    </w:rPr>
  </w:style>
  <w:style w:type="paragraph" w:styleId="1250">
    <w:name w:val="ConsPlusNonformat"/>
    <w:qFormat/>
    <w:pPr>
      <w:ind w:left="0" w:right="0" w:firstLine="709"/>
      <w:jc w:val="both"/>
      <w:spacing w:before="0" w:after="0" w:line="276" w:lineRule="auto"/>
      <w:widowControl w:val="off"/>
    </w:pPr>
    <w:rPr>
      <w:rFonts w:ascii="Courier New" w:hAnsi="Courier New" w:eastAsia="Times New Roman" w:cs="Courier New"/>
      <w:color w:val="auto"/>
      <w:sz w:val="22"/>
      <w:szCs w:val="20"/>
      <w:lang w:val="ru-RU" w:eastAsia="ru-RU" w:bidi="ar-SA"/>
    </w:rPr>
  </w:style>
  <w:style w:type="paragraph" w:styleId="1251">
    <w:name w:val="TOC Heading"/>
    <w:basedOn w:val="996"/>
    <w:qFormat/>
    <w:pPr>
      <w:spacing w:line="276" w:lineRule="auto"/>
    </w:pPr>
  </w:style>
  <w:style w:type="paragraph" w:styleId="1252">
    <w:name w:val="toc 3"/>
    <w:basedOn w:val="995"/>
    <w:pPr>
      <w:ind w:left="440" w:right="0" w:firstLine="709"/>
      <w:spacing w:before="0" w:after="100"/>
    </w:pPr>
  </w:style>
  <w:style w:type="paragraph" w:styleId="1253">
    <w:name w:val="Body Text 3"/>
    <w:basedOn w:val="995"/>
    <w:qFormat/>
    <w:pPr>
      <w:spacing w:line="240" w:lineRule="auto"/>
    </w:pPr>
    <w:rPr>
      <w:rFonts w:ascii="Times New Roman" w:hAnsi="Times New Roman"/>
      <w:sz w:val="26"/>
      <w:szCs w:val="26"/>
    </w:rPr>
  </w:style>
  <w:style w:type="paragraph" w:styleId="1254">
    <w:name w:val="Body Text Indent 3"/>
    <w:basedOn w:val="995"/>
    <w:qFormat/>
    <w:pPr>
      <w:ind w:left="16" w:right="0" w:firstLine="709"/>
      <w:spacing w:line="240" w:lineRule="auto"/>
      <w:tabs>
        <w:tab w:val="clear" w:pos="709" w:leader="none"/>
        <w:tab w:val="left" w:pos="1200" w:leader="none"/>
      </w:tabs>
    </w:pPr>
    <w:rPr>
      <w:rFonts w:ascii="Times New Roman" w:hAnsi="Times New Roman"/>
      <w:i/>
      <w:color w:val="808080"/>
      <w:sz w:val="24"/>
      <w:szCs w:val="24"/>
    </w:rPr>
  </w:style>
  <w:style w:type="paragraph" w:styleId="1255">
    <w:name w:val="Block Text"/>
    <w:basedOn w:val="995"/>
    <w:qFormat/>
    <w:pPr>
      <w:contextualSpacing/>
      <w:ind w:left="16" w:right="113" w:firstLine="709"/>
      <w:spacing w:before="0" w:after="0"/>
      <w:tabs>
        <w:tab w:val="left" w:pos="16" w:leader="none"/>
        <w:tab w:val="clear" w:pos="709" w:leader="none"/>
      </w:tabs>
    </w:pPr>
    <w:rPr>
      <w:rFonts w:ascii="Times New Roman" w:hAnsi="Times New Roman"/>
      <w:sz w:val="26"/>
      <w:szCs w:val="26"/>
    </w:rPr>
  </w:style>
  <w:style w:type="paragraph" w:styleId="1256">
    <w:name w:val="çàãîëîâîê 2"/>
    <w:basedOn w:val="995"/>
    <w:qFormat/>
    <w:pPr>
      <w:keepNext/>
      <w:spacing w:line="240" w:lineRule="auto"/>
    </w:pPr>
    <w:rPr>
      <w:rFonts w:ascii="Times New Roman" w:hAnsi="Times New Roman"/>
      <w:sz w:val="24"/>
      <w:szCs w:val="20"/>
      <w:lang w:val="en-GB"/>
    </w:rPr>
  </w:style>
  <w:style w:type="paragraph" w:styleId="1257">
    <w:name w:val="Абзац списка1"/>
    <w:basedOn w:val="995"/>
    <w:qFormat/>
    <w:pPr>
      <w:contextualSpacing/>
      <w:ind w:left="720" w:right="0" w:firstLine="709"/>
      <w:spacing w:before="0" w:after="0"/>
    </w:pPr>
  </w:style>
  <w:style w:type="paragraph" w:styleId="1258">
    <w:name w:val="Текст документа"/>
    <w:basedOn w:val="995"/>
    <w:qFormat/>
    <w:pPr>
      <w:ind w:left="0" w:right="0" w:firstLine="720"/>
      <w:spacing w:line="360" w:lineRule="auto"/>
    </w:pPr>
    <w:rPr>
      <w:rFonts w:ascii="Times New Roman" w:hAnsi="Times New Roman"/>
      <w:sz w:val="24"/>
      <w:szCs w:val="24"/>
    </w:rPr>
  </w:style>
  <w:style w:type="paragraph" w:styleId="1259">
    <w:name w:val="Default"/>
    <w:qFormat/>
    <w:pPr>
      <w:ind w:left="0" w:right="0" w:firstLine="709"/>
      <w:jc w:val="both"/>
      <w:spacing w:before="0" w:after="0" w:line="276" w:lineRule="auto"/>
      <w:widowControl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paragraph" w:styleId="1260">
    <w:name w:val="Char Char4 Знак Знак Char Char Знак Знак Char Char Знак Char Char"/>
    <w:basedOn w:val="995"/>
    <w:qFormat/>
    <w:pPr>
      <w:jc w:val="right"/>
      <w:spacing w:before="0" w:after="160" w:line="240" w:lineRule="exact"/>
      <w:widowControl w:val="off"/>
    </w:pPr>
    <w:rPr>
      <w:rFonts w:ascii="Times New Roman" w:hAnsi="Times New Roman"/>
      <w:sz w:val="20"/>
      <w:szCs w:val="20"/>
      <w:lang w:val="en-GB"/>
    </w:rPr>
  </w:style>
  <w:style w:type="paragraph" w:styleId="1261">
    <w:name w:val="Revision"/>
    <w:qFormat/>
    <w:pPr>
      <w:ind w:left="0" w:right="0" w:firstLine="709"/>
      <w:jc w:val="both"/>
      <w:spacing w:before="0" w:after="0" w:line="276" w:lineRule="auto"/>
      <w:widowControl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paragraph" w:styleId="1262">
    <w:name w:val="Пункт_3"/>
    <w:basedOn w:val="995"/>
    <w:qFormat/>
    <w:pPr>
      <w:spacing w:line="240" w:lineRule="auto"/>
    </w:pPr>
    <w:rPr>
      <w:rFonts w:ascii="Times New Roman" w:hAnsi="Times New Roman"/>
      <w:sz w:val="28"/>
      <w:szCs w:val="28"/>
    </w:rPr>
  </w:style>
  <w:style w:type="paragraph" w:styleId="1263">
    <w:name w:val="endnote text"/>
    <w:basedOn w:val="995"/>
    <w:pPr>
      <w:spacing w:line="240" w:lineRule="auto"/>
    </w:pPr>
    <w:rPr>
      <w:rFonts w:ascii="Times New Roman" w:hAnsi="Times New Roman"/>
      <w:sz w:val="20"/>
      <w:szCs w:val="20"/>
    </w:rPr>
  </w:style>
  <w:style w:type="paragraph" w:styleId="1264">
    <w:name w:val="Title"/>
    <w:basedOn w:val="995"/>
    <w:qFormat/>
    <w:pPr>
      <w:ind w:left="0" w:right="-199" w:firstLine="709"/>
      <w:jc w:val="center"/>
      <w:spacing w:line="240" w:lineRule="auto"/>
    </w:pPr>
    <w:rPr>
      <w:rFonts w:ascii="Times New Roman CYR" w:hAnsi="Times New Roman CYR"/>
      <w:b/>
      <w:sz w:val="20"/>
      <w:szCs w:val="20"/>
      <w:lang w:val="en-AU"/>
    </w:rPr>
  </w:style>
  <w:style w:type="paragraph" w:styleId="1265">
    <w:name w:val="ConsNonformat"/>
    <w:qFormat/>
    <w:pPr>
      <w:ind w:left="0" w:right="0" w:firstLine="709"/>
      <w:jc w:val="both"/>
      <w:spacing w:before="0" w:after="0" w:line="276" w:lineRule="auto"/>
      <w:widowControl w:val="off"/>
    </w:pPr>
    <w:rPr>
      <w:rFonts w:ascii="Courier New" w:hAnsi="Courier New" w:eastAsia="Times New Roman" w:cs="Courier New"/>
      <w:color w:val="auto"/>
      <w:sz w:val="22"/>
      <w:szCs w:val="20"/>
      <w:lang w:val="ru-RU" w:eastAsia="ru-RU" w:bidi="ar-SA"/>
    </w:rPr>
  </w:style>
  <w:style w:type="paragraph" w:styleId="1266">
    <w:name w:val="HTML Preformatted"/>
    <w:basedOn w:val="995"/>
    <w:qFormat/>
    <w:pPr>
      <w:spacing w:line="240" w:lineRule="auto"/>
      <w:tabs>
        <w:tab w:val="clear" w:pos="709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Arial Unicode MS" w:hAnsi="Arial Unicode MS" w:eastAsia="Arial Unicode MS"/>
      <w:sz w:val="20"/>
      <w:szCs w:val="20"/>
    </w:rPr>
  </w:style>
  <w:style w:type="paragraph" w:styleId="1267">
    <w:name w:val="Стиль"/>
    <w:qFormat/>
    <w:pPr>
      <w:ind w:left="0" w:right="0" w:firstLine="709"/>
      <w:jc w:val="both"/>
      <w:spacing w:before="0" w:after="0" w:line="276" w:lineRule="auto"/>
      <w:widowControl w:val="off"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paragraph" w:styleId="1268">
    <w:name w:val="Титул"/>
    <w:basedOn w:val="995"/>
    <w:qFormat/>
    <w:pPr>
      <w:jc w:val="center"/>
      <w:spacing w:before="120" w:after="120" w:line="360" w:lineRule="auto"/>
    </w:pPr>
    <w:rPr>
      <w:rFonts w:ascii="Times New Roman" w:hAnsi="Times New Roman"/>
      <w:b/>
      <w:bCs/>
      <w:sz w:val="28"/>
      <w:szCs w:val="28"/>
    </w:rPr>
  </w:style>
  <w:style w:type="paragraph" w:styleId="1269">
    <w:name w:val="НУМЕРОВАННЫЙ СПИСОК"/>
    <w:basedOn w:val="1248"/>
    <w:qFormat/>
    <w:pPr>
      <w:spacing w:line="360" w:lineRule="auto"/>
    </w:pPr>
    <w:rPr>
      <w:i w:val="0"/>
      <w:color w:val="auto"/>
      <w:sz w:val="24"/>
      <w:szCs w:val="24"/>
    </w:rPr>
  </w:style>
  <w:style w:type="paragraph" w:styleId="1270">
    <w:name w:val="Определение Знак"/>
    <w:basedOn w:val="995"/>
    <w:qFormat/>
    <w:pPr>
      <w:spacing w:before="120" w:after="60" w:line="240" w:lineRule="auto"/>
    </w:pPr>
    <w:rPr>
      <w:rFonts w:ascii="Times New Roman" w:hAnsi="Times New Roman"/>
      <w:sz w:val="24"/>
      <w:szCs w:val="24"/>
    </w:rPr>
  </w:style>
  <w:style w:type="paragraph" w:styleId="1271">
    <w:name w:val="Document Map"/>
    <w:basedOn w:val="995"/>
    <w:qFormat/>
    <w:pPr>
      <w:spacing w:line="240" w:lineRule="auto"/>
      <w:shd w:val="clear" w:color="auto" w:fill="000080"/>
    </w:pPr>
    <w:rPr>
      <w:rFonts w:ascii="Tahoma" w:hAnsi="Tahoma"/>
      <w:sz w:val="24"/>
      <w:szCs w:val="24"/>
    </w:rPr>
  </w:style>
  <w:style w:type="paragraph" w:styleId="1272">
    <w:name w:val="Форма документа"/>
    <w:basedOn w:val="995"/>
    <w:qFormat/>
    <w:pPr>
      <w:jc w:val="center"/>
      <w:spacing w:line="240" w:lineRule="auto"/>
    </w:pPr>
    <w:rPr>
      <w:rFonts w:ascii="Times New Roman" w:hAnsi="Times New Roman"/>
      <w:caps/>
      <w:sz w:val="28"/>
      <w:szCs w:val="28"/>
    </w:rPr>
  </w:style>
  <w:style w:type="paragraph" w:styleId="1273">
    <w:name w:val="Название документа"/>
    <w:basedOn w:val="995"/>
    <w:qFormat/>
    <w:pPr>
      <w:jc w:val="center"/>
      <w:spacing w:line="240" w:lineRule="auto"/>
    </w:pPr>
    <w:rPr>
      <w:rFonts w:ascii="Times New Roman" w:hAnsi="Times New Roman"/>
      <w:sz w:val="24"/>
      <w:szCs w:val="24"/>
    </w:rPr>
  </w:style>
  <w:style w:type="paragraph" w:styleId="1274">
    <w:name w:val="ASN"/>
    <w:basedOn w:val="995"/>
    <w:qFormat/>
    <w:pPr>
      <w:ind w:left="0" w:right="0" w:firstLine="720"/>
      <w:spacing w:line="240" w:lineRule="auto"/>
    </w:pPr>
    <w:rPr>
      <w:rFonts w:ascii="Courier New" w:hAnsi="Courier New" w:cs="Courier New"/>
      <w:sz w:val="20"/>
      <w:szCs w:val="20"/>
      <w:lang w:val="en-US"/>
    </w:rPr>
  </w:style>
  <w:style w:type="paragraph" w:styleId="1275">
    <w:name w:val="List Bullet"/>
    <w:basedOn w:val="995"/>
    <w:qFormat/>
    <w:pPr>
      <w:ind w:left="900" w:right="0" w:firstLine="709"/>
      <w:spacing w:line="240" w:lineRule="auto"/>
      <w:tabs>
        <w:tab w:val="clear" w:pos="709" w:leader="none"/>
        <w:tab w:val="left" w:pos="900" w:leader="none"/>
      </w:tabs>
    </w:pPr>
    <w:rPr>
      <w:rFonts w:ascii="Times New Roman" w:hAnsi="Times New Roman"/>
      <w:sz w:val="24"/>
      <w:szCs w:val="24"/>
    </w:rPr>
  </w:style>
  <w:style w:type="paragraph" w:styleId="1276">
    <w:name w:val="Стиль1"/>
    <w:qFormat/>
    <w:pPr>
      <w:ind w:left="0" w:right="0" w:firstLine="709"/>
      <w:jc w:val="both"/>
      <w:spacing w:before="0" w:after="0" w:line="276" w:lineRule="auto"/>
      <w:widowControl w:val="off"/>
    </w:pPr>
    <w:rPr>
      <w:rFonts w:ascii="Arial" w:hAnsi="Arial" w:eastAsia="Times New Roman" w:cs="Arial"/>
      <w:color w:val="auto"/>
      <w:sz w:val="22"/>
      <w:szCs w:val="20"/>
      <w:lang w:val="ru-RU" w:eastAsia="ru-RU" w:bidi="ar-SA"/>
    </w:rPr>
  </w:style>
  <w:style w:type="paragraph" w:styleId="1277">
    <w:name w:val="Обычный + 11 pt"/>
    <w:basedOn w:val="995"/>
    <w:qFormat/>
    <w:pPr>
      <w:ind w:left="0" w:right="0" w:firstLine="720"/>
      <w:spacing w:before="60" w:after="60" w:line="240" w:lineRule="auto"/>
    </w:pPr>
    <w:rPr>
      <w:rFonts w:ascii="Verdana" w:hAnsi="Verdana"/>
    </w:rPr>
  </w:style>
  <w:style w:type="paragraph" w:styleId="1278">
    <w:name w:val="foot"/>
    <w:basedOn w:val="995"/>
    <w:qFormat/>
    <w:pPr>
      <w:jc w:val="right"/>
      <w:spacing w:line="240" w:lineRule="auto"/>
    </w:pPr>
    <w:rPr>
      <w:rFonts w:ascii="Verdana" w:hAnsi="Verdana"/>
      <w:sz w:val="16"/>
      <w:szCs w:val="16"/>
    </w:rPr>
  </w:style>
  <w:style w:type="paragraph" w:styleId="1279">
    <w:name w:val="note"/>
    <w:basedOn w:val="995"/>
    <w:qFormat/>
    <w:pPr>
      <w:spacing w:line="240" w:lineRule="auto"/>
    </w:pPr>
    <w:rPr>
      <w:rFonts w:ascii="Verdana" w:hAnsi="Verdana"/>
      <w:sz w:val="14"/>
      <w:szCs w:val="14"/>
      <w:u w:val="single"/>
    </w:rPr>
  </w:style>
  <w:style w:type="paragraph" w:styleId="1280">
    <w:name w:val="Основной текст10"/>
    <w:basedOn w:val="995"/>
    <w:qFormat/>
    <w:pPr>
      <w:spacing w:before="720" w:after="240" w:line="278" w:lineRule="exact"/>
      <w:shd w:val="clear" w:color="auto" w:fill="ffffff"/>
    </w:pPr>
    <w:rPr>
      <w:rFonts w:ascii="Times New Roman" w:hAnsi="Times New Roman"/>
      <w:spacing w:val="3"/>
      <w:sz w:val="21"/>
      <w:szCs w:val="21"/>
    </w:rPr>
  </w:style>
  <w:style w:type="paragraph" w:styleId="1281">
    <w:name w:val="Колонтитулы A"/>
    <w:qFormat/>
    <w:pPr>
      <w:jc w:val="left"/>
      <w:spacing w:before="0" w:after="0"/>
      <w:widowControl/>
      <w:tabs>
        <w:tab w:val="clear" w:pos="709" w:leader="none"/>
        <w:tab w:val="right" w:pos="9020" w:leader="none"/>
      </w:tabs>
    </w:pPr>
    <w:rPr>
      <w:rFonts w:ascii="Helvetica" w:hAnsi="Helvetica" w:eastAsia="Arial Unicode MS" w:cs="Arial Unicode MS"/>
      <w:color w:val="000000"/>
      <w:sz w:val="24"/>
      <w:szCs w:val="24"/>
      <w:u w:val="none"/>
      <w:lang w:val="ru-RU" w:eastAsia="ru-RU" w:bidi="ar-SA"/>
    </w:rPr>
  </w:style>
  <w:style w:type="paragraph" w:styleId="1282">
    <w:name w:val="ZEBRA- Основной текст"/>
    <w:qFormat/>
    <w:pPr>
      <w:jc w:val="both"/>
      <w:spacing w:before="0" w:after="0"/>
      <w:widowControl/>
    </w:pPr>
    <w:rPr>
      <w:rFonts w:ascii="Arial Unicode MS" w:hAnsi="Arial Unicode MS" w:eastAsia="Arial Unicode MS" w:cs="Arial Unicode MS"/>
      <w:color w:val="000000"/>
      <w:sz w:val="22"/>
      <w:szCs w:val="22"/>
      <w:u w:val="none"/>
      <w:lang w:val="ru-RU" w:eastAsia="ru-RU" w:bidi="ar-SA"/>
    </w:rPr>
  </w:style>
  <w:style w:type="paragraph" w:styleId="1283">
    <w:name w:val="По умолчанию"/>
    <w:qFormat/>
    <w:pPr>
      <w:jc w:val="left"/>
      <w:spacing w:before="0" w:after="0"/>
      <w:widowControl/>
    </w:pPr>
    <w:rPr>
      <w:rFonts w:ascii="Helvetica" w:hAnsi="Helvetica" w:eastAsia="Helvetica" w:cs="Helvetica"/>
      <w:color w:val="000000"/>
      <w:sz w:val="22"/>
      <w:szCs w:val="22"/>
      <w:lang w:val="ru-RU" w:eastAsia="ru-RU" w:bidi="ar-SA"/>
    </w:rPr>
  </w:style>
  <w:style w:type="paragraph" w:styleId="1284">
    <w:name w:val="List 4 Paragraph"/>
    <w:qFormat/>
    <w:pPr>
      <w:ind w:left="1132" w:right="0" w:hanging="283"/>
      <w:jc w:val="both"/>
      <w:spacing w:before="200" w:after="0" w:line="300" w:lineRule="auto"/>
      <w:widowControl w:val="off"/>
    </w:pPr>
    <w:rPr>
      <w:rFonts w:ascii="Arial Unicode MS" w:hAnsi="Arial Unicode MS" w:eastAsia="Arial Unicode MS" w:cs="Arial Unicode MS"/>
      <w:color w:val="000000"/>
      <w:spacing w:val="-6"/>
      <w:sz w:val="22"/>
      <w:szCs w:val="22"/>
      <w:u w:val="none"/>
      <w:lang w:val="ru-RU" w:eastAsia="ru-RU" w:bidi="ar-SA"/>
    </w:rPr>
  </w:style>
  <w:style w:type="paragraph" w:styleId="1285">
    <w:name w:val="Заголовок 21"/>
    <w:basedOn w:val="995"/>
    <w:qFormat/>
    <w:pPr>
      <w:ind w:left="0" w:right="0" w:firstLine="0"/>
      <w:jc w:val="left"/>
      <w:keepNext/>
      <w:spacing w:before="240" w:after="60" w:line="240" w:lineRule="auto"/>
    </w:pPr>
    <w:rPr>
      <w:rFonts w:ascii="Arial" w:hAnsi="Arial"/>
      <w:b/>
      <w:i/>
      <w:sz w:val="24"/>
      <w:szCs w:val="20"/>
      <w:lang w:val="en-US"/>
    </w:rPr>
  </w:style>
  <w:style w:type="paragraph" w:styleId="1286">
    <w:name w:val="No Spacing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auto"/>
      <w:sz w:val="22"/>
      <w:szCs w:val="22"/>
      <w:lang w:val="ru-RU" w:eastAsia="ru-RU" w:bidi="ar-SA"/>
    </w:rPr>
  </w:style>
  <w:style w:type="paragraph" w:styleId="1287">
    <w:name w:val="Заг1"/>
    <w:basedOn w:val="995"/>
    <w:qFormat/>
    <w:pPr>
      <w:ind w:left="0" w:right="0" w:firstLine="709"/>
      <w:jc w:val="left"/>
      <w:keepNext/>
      <w:spacing w:before="0" w:after="60" w:line="240" w:lineRule="auto"/>
      <w:outlineLvl w:val="0"/>
    </w:pPr>
    <w:rPr>
      <w:rFonts w:ascii="Times New Roman" w:hAnsi="Times New Roman"/>
      <w:b/>
      <w:bCs/>
      <w:color w:val="000000"/>
      <w:sz w:val="28"/>
      <w:szCs w:val="28"/>
    </w:rPr>
  </w:style>
  <w:style w:type="paragraph" w:styleId="1288">
    <w:name w:val="Подзаг1"/>
    <w:basedOn w:val="1287"/>
    <w:qFormat/>
    <w:pPr>
      <w:ind w:left="792" w:right="0" w:hanging="360"/>
      <w:tabs>
        <w:tab w:val="clear" w:pos="709" w:leader="none"/>
        <w:tab w:val="left" w:pos="1544" w:leader="none"/>
      </w:tabs>
      <w:outlineLvl w:val="1"/>
    </w:pPr>
    <w:rPr>
      <w:sz w:val="24"/>
    </w:rPr>
  </w:style>
  <w:style w:type="paragraph" w:styleId="1289">
    <w:name w:val="Абзац - номер"/>
    <w:basedOn w:val="1224"/>
    <w:qFormat/>
    <w:pPr>
      <w:contextualSpacing/>
      <w:ind w:left="720" w:right="0" w:hanging="720"/>
      <w:spacing w:before="0" w:after="200" w:line="276" w:lineRule="auto"/>
    </w:pPr>
    <w:rPr>
      <w:rFonts w:eastAsia="Calibri"/>
      <w:sz w:val="22"/>
      <w:szCs w:val="22"/>
      <w:lang w:eastAsia="en-US"/>
    </w:rPr>
  </w:style>
  <w:style w:type="paragraph" w:styleId="1290">
    <w:name w:val="Table Heading Central"/>
    <w:basedOn w:val="995"/>
    <w:qFormat/>
    <w:pPr>
      <w:ind w:left="0" w:right="0" w:firstLine="0"/>
      <w:jc w:val="center"/>
      <w:spacing w:before="60" w:after="60" w:line="240" w:lineRule="auto"/>
      <w:widowControl w:val="off"/>
      <w:tabs>
        <w:tab w:val="clear" w:pos="709" w:leader="none"/>
        <w:tab w:val="left" w:pos="1418" w:leader="none"/>
      </w:tabs>
    </w:pPr>
    <w:rPr>
      <w:rFonts w:ascii="ArtsansC" w:hAnsi="ArtsansC"/>
      <w:b/>
      <w:sz w:val="20"/>
      <w:szCs w:val="20"/>
    </w:rPr>
  </w:style>
  <w:style w:type="paragraph" w:styleId="1291">
    <w:name w:val="Заголовок1"/>
    <w:basedOn w:val="995"/>
    <w:qFormat/>
    <w:pPr>
      <w:ind w:left="0" w:right="0" w:firstLine="0"/>
      <w:jc w:val="left"/>
      <w:keepNext/>
      <w:spacing w:before="240" w:after="120" w:line="240" w:lineRule="auto"/>
    </w:pPr>
    <w:rPr>
      <w:rFonts w:ascii="Arial" w:hAnsi="Arial" w:eastAsia="SimSun" w:cs="Tahoma"/>
      <w:sz w:val="28"/>
      <w:szCs w:val="28"/>
      <w:lang w:eastAsia="ar-SA"/>
    </w:rPr>
  </w:style>
  <w:style w:type="paragraph" w:styleId="1292">
    <w:name w:val="Название1"/>
    <w:basedOn w:val="995"/>
    <w:qFormat/>
    <w:pPr>
      <w:ind w:left="0" w:right="0" w:firstLine="0"/>
      <w:jc w:val="left"/>
      <w:spacing w:before="120" w:after="120" w:line="240" w:lineRule="auto"/>
      <w:suppressLineNumbers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styleId="1293">
    <w:name w:val="Указатель1"/>
    <w:basedOn w:val="995"/>
    <w:qFormat/>
    <w:pPr>
      <w:ind w:left="0" w:right="0" w:firstLine="0"/>
      <w:jc w:val="left"/>
      <w:spacing w:line="240" w:lineRule="auto"/>
      <w:suppressLineNumbers/>
    </w:pPr>
    <w:rPr>
      <w:rFonts w:ascii="Times New Roman" w:hAnsi="Times New Roman" w:cs="Tahoma"/>
      <w:sz w:val="24"/>
      <w:szCs w:val="24"/>
      <w:lang w:eastAsia="ar-SA"/>
    </w:rPr>
  </w:style>
  <w:style w:type="paragraph" w:styleId="1294">
    <w:name w:val="заголовок 3"/>
    <w:basedOn w:val="995"/>
    <w:qFormat/>
    <w:pPr>
      <w:ind w:left="0" w:right="0" w:firstLine="0"/>
      <w:jc w:val="center"/>
      <w:keepNext/>
      <w:spacing w:line="240" w:lineRule="auto"/>
    </w:pPr>
    <w:rPr>
      <w:rFonts w:ascii="Times New Roman" w:hAnsi="Times New Roman"/>
      <w:b/>
      <w:sz w:val="32"/>
      <w:szCs w:val="20"/>
      <w:lang w:val="en-US" w:eastAsia="ar-SA"/>
    </w:rPr>
  </w:style>
  <w:style w:type="paragraph" w:styleId="1295">
    <w:name w:val="Основной текст 21"/>
    <w:basedOn w:val="995"/>
    <w:qFormat/>
    <w:pPr>
      <w:ind w:left="0" w:right="0" w:firstLine="0"/>
      <w:spacing w:line="240" w:lineRule="auto"/>
    </w:pPr>
    <w:rPr>
      <w:rFonts w:ascii="Arial" w:hAnsi="Arial"/>
      <w:sz w:val="20"/>
      <w:szCs w:val="20"/>
      <w:lang w:val="en-US" w:eastAsia="ar-SA"/>
    </w:rPr>
  </w:style>
  <w:style w:type="paragraph" w:styleId="1296">
    <w:name w:val="заголовок 2"/>
    <w:basedOn w:val="995"/>
    <w:qFormat/>
    <w:pPr>
      <w:ind w:left="0" w:right="0" w:firstLine="0"/>
      <w:jc w:val="center"/>
      <w:keepNext/>
      <w:spacing w:line="240" w:lineRule="auto"/>
    </w:pPr>
    <w:rPr>
      <w:rFonts w:ascii="Times New Roman" w:hAnsi="Times New Roman"/>
      <w:b/>
      <w:sz w:val="28"/>
      <w:szCs w:val="20"/>
      <w:lang w:eastAsia="ar-SA"/>
    </w:rPr>
  </w:style>
  <w:style w:type="paragraph" w:styleId="1297">
    <w:name w:val="Основной текст 31"/>
    <w:basedOn w:val="995"/>
    <w:qFormat/>
    <w:pPr>
      <w:ind w:left="0" w:right="0" w:firstLine="0"/>
      <w:spacing w:line="240" w:lineRule="auto"/>
    </w:pPr>
    <w:rPr>
      <w:rFonts w:ascii="Times New Roman" w:hAnsi="Times New Roman"/>
      <w:i/>
      <w:iCs/>
      <w:sz w:val="20"/>
      <w:szCs w:val="20"/>
      <w:lang w:eastAsia="ar-SA"/>
    </w:rPr>
  </w:style>
  <w:style w:type="paragraph" w:styleId="1298">
    <w:name w:val="Основной текст с отступом 21"/>
    <w:basedOn w:val="995"/>
    <w:qFormat/>
    <w:pPr>
      <w:ind w:left="360" w:right="0" w:firstLine="0"/>
      <w:jc w:val="center"/>
      <w:spacing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1299">
    <w:name w:val="Название объекта1"/>
    <w:basedOn w:val="995"/>
    <w:qFormat/>
    <w:pPr>
      <w:ind w:left="-900" w:right="0" w:firstLine="0"/>
      <w:jc w:val="center"/>
      <w:spacing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1300">
    <w:name w:val="Текст примечания1"/>
    <w:basedOn w:val="995"/>
    <w:qFormat/>
    <w:pPr>
      <w:ind w:left="0" w:right="0" w:firstLine="0"/>
      <w:jc w:val="left"/>
      <w:spacing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1301">
    <w:name w:val="xl48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sz w:val="16"/>
      <w:szCs w:val="16"/>
      <w:lang w:eastAsia="ar-SA"/>
    </w:rPr>
  </w:style>
  <w:style w:type="paragraph" w:styleId="1302">
    <w:name w:val="xl49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lef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3">
    <w:name w:val="xl50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4">
    <w:name w:val="xl51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righ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5">
    <w:name w:val="xl52"/>
    <w:basedOn w:val="995"/>
    <w:qFormat/>
    <w:pPr>
      <w:ind w:left="0" w:right="0" w:firstLine="0"/>
      <w:jc w:val="left"/>
      <w:spacing w:before="280" w:after="280" w:line="240" w:lineRule="auto"/>
      <w:pBdr>
        <w:left w:val="single" w:color="000000" w:sz="4" w:space="0"/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6">
    <w:name w:val="xl53"/>
    <w:basedOn w:val="995"/>
    <w:qFormat/>
    <w:pPr>
      <w:ind w:left="0" w:right="0" w:firstLine="0"/>
      <w:jc w:val="left"/>
      <w:spacing w:before="280" w:after="280" w:line="240" w:lineRule="auto"/>
      <w:pBdr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7">
    <w:name w:val="xl54"/>
    <w:basedOn w:val="995"/>
    <w:qFormat/>
    <w:pPr>
      <w:ind w:left="0" w:right="0" w:firstLine="0"/>
      <w:jc w:val="left"/>
      <w:spacing w:before="280" w:after="280" w:line="240" w:lineRule="auto"/>
      <w:pBdr>
        <w:bottom w:val="single" w:color="000000" w:sz="4" w:space="0"/>
        <w:righ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8">
    <w:name w:val="xl55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09">
    <w:name w:val="xl56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10">
    <w:name w:val="xl57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11">
    <w:name w:val="xl58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sz w:val="24"/>
      <w:szCs w:val="24"/>
      <w:lang w:eastAsia="ar-SA"/>
    </w:rPr>
  </w:style>
  <w:style w:type="paragraph" w:styleId="1312">
    <w:name w:val="xl59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1313">
    <w:name w:val="xl60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sz w:val="24"/>
      <w:szCs w:val="24"/>
      <w:lang w:eastAsia="ar-SA"/>
    </w:rPr>
  </w:style>
  <w:style w:type="paragraph" w:styleId="1314">
    <w:name w:val="xl61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sz w:val="18"/>
      <w:szCs w:val="18"/>
      <w:lang w:eastAsia="ar-SA"/>
    </w:rPr>
  </w:style>
  <w:style w:type="paragraph" w:styleId="1315">
    <w:name w:val="xl62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sz w:val="16"/>
      <w:szCs w:val="16"/>
      <w:lang w:eastAsia="ar-SA"/>
    </w:rPr>
  </w:style>
  <w:style w:type="paragraph" w:styleId="1316">
    <w:name w:val="xl63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i/>
      <w:iCs/>
      <w:sz w:val="16"/>
      <w:szCs w:val="16"/>
      <w:lang w:eastAsia="ar-SA"/>
    </w:rPr>
  </w:style>
  <w:style w:type="paragraph" w:styleId="1317">
    <w:name w:val="xl64"/>
    <w:basedOn w:val="995"/>
    <w:qFormat/>
    <w:pPr>
      <w:ind w:left="0" w:right="0" w:firstLine="0"/>
      <w:jc w:val="right"/>
      <w:spacing w:before="280" w:after="280" w:line="240" w:lineRule="auto"/>
    </w:pPr>
    <w:rPr>
      <w:rFonts w:ascii="Arial" w:hAnsi="Arial"/>
      <w:sz w:val="16"/>
      <w:szCs w:val="16"/>
      <w:lang w:eastAsia="ar-SA"/>
    </w:rPr>
  </w:style>
  <w:style w:type="paragraph" w:styleId="1318">
    <w:name w:val="xl65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bottom w:val="single" w:color="000000" w:sz="4" w:space="0"/>
      </w:pBdr>
    </w:pPr>
    <w:rPr>
      <w:rFonts w:ascii="Arial" w:hAnsi="Arial"/>
      <w:b/>
      <w:bCs/>
      <w:sz w:val="24"/>
      <w:szCs w:val="24"/>
      <w:lang w:eastAsia="ar-SA"/>
    </w:rPr>
  </w:style>
  <w:style w:type="paragraph" w:styleId="1319">
    <w:name w:val="xl66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  <w:lef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20">
    <w:name w:val="xl67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21">
    <w:name w:val="xl68"/>
    <w:basedOn w:val="995"/>
    <w:qFormat/>
    <w:pPr>
      <w:ind w:left="0" w:right="0" w:firstLine="0"/>
      <w:jc w:val="left"/>
      <w:spacing w:before="280" w:after="280" w:line="240" w:lineRule="auto"/>
      <w:pBdr>
        <w:top w:val="single" w:color="000000" w:sz="4" w:space="0"/>
      </w:pBdr>
    </w:pPr>
    <w:rPr>
      <w:rFonts w:ascii="Arial" w:hAnsi="Arial"/>
      <w:b/>
      <w:bCs/>
      <w:sz w:val="16"/>
      <w:szCs w:val="16"/>
      <w:lang w:eastAsia="ar-SA"/>
    </w:rPr>
  </w:style>
  <w:style w:type="paragraph" w:styleId="1322">
    <w:name w:val="xl69"/>
    <w:basedOn w:val="995"/>
    <w:qFormat/>
    <w:pPr>
      <w:ind w:left="0" w:right="0" w:firstLine="0"/>
      <w:jc w:val="left"/>
      <w:spacing w:before="280" w:after="280" w:line="240" w:lineRule="auto"/>
      <w:pBdr>
        <w:left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23">
    <w:name w:val="xl70"/>
    <w:basedOn w:val="995"/>
    <w:qFormat/>
    <w:pPr>
      <w:ind w:left="0" w:right="0" w:firstLine="0"/>
      <w:jc w:val="left"/>
      <w:spacing w:before="280" w:after="280" w:line="240" w:lineRule="auto"/>
      <w:pBdr>
        <w:left w:val="single" w:color="000000" w:sz="4" w:space="0"/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24">
    <w:name w:val="xl71"/>
    <w:basedOn w:val="995"/>
    <w:qFormat/>
    <w:pPr>
      <w:ind w:left="0" w:right="0" w:firstLine="0"/>
      <w:jc w:val="left"/>
      <w:spacing w:before="280" w:after="280" w:line="240" w:lineRule="auto"/>
      <w:pBdr>
        <w:bottom w:val="single" w:color="000000" w:sz="4" w:space="0"/>
      </w:pBdr>
    </w:pPr>
    <w:rPr>
      <w:rFonts w:ascii="Arial" w:hAnsi="Arial"/>
      <w:sz w:val="16"/>
      <w:szCs w:val="16"/>
      <w:lang w:eastAsia="ar-SA"/>
    </w:rPr>
  </w:style>
  <w:style w:type="paragraph" w:styleId="1325">
    <w:name w:val="xl72"/>
    <w:basedOn w:val="995"/>
    <w:qFormat/>
    <w:pPr>
      <w:ind w:left="0" w:right="0" w:firstLine="0"/>
      <w:jc w:val="left"/>
      <w:spacing w:before="280" w:after="280" w:line="240" w:lineRule="auto"/>
    </w:pPr>
    <w:rPr>
      <w:rFonts w:ascii="Arial Unicode MS" w:hAnsi="Arial Unicode MS" w:eastAsia="Arial Unicode MS"/>
      <w:b/>
      <w:bCs/>
      <w:sz w:val="24"/>
      <w:szCs w:val="24"/>
      <w:lang w:eastAsia="ar-SA"/>
    </w:rPr>
  </w:style>
  <w:style w:type="paragraph" w:styleId="1326">
    <w:name w:val="Основной текст с отступом 31"/>
    <w:basedOn w:val="995"/>
    <w:qFormat/>
    <w:pPr>
      <w:ind w:left="0" w:right="0" w:firstLine="360"/>
      <w:spacing w:line="240" w:lineRule="auto"/>
    </w:pPr>
    <w:rPr>
      <w:rFonts w:ascii="Times New Roman" w:hAnsi="Times New Roman"/>
      <w:color w:val="000000"/>
      <w:sz w:val="20"/>
      <w:szCs w:val="24"/>
      <w:lang w:eastAsia="ar-SA"/>
    </w:rPr>
  </w:style>
  <w:style w:type="paragraph" w:styleId="1327">
    <w:name w:val="Схема документа1"/>
    <w:basedOn w:val="995"/>
    <w:qFormat/>
    <w:pPr>
      <w:ind w:left="0" w:right="0" w:firstLine="0"/>
      <w:jc w:val="left"/>
      <w:spacing w:line="240" w:lineRule="auto"/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paragraph" w:styleId="1328">
    <w:name w:val="Subtitle"/>
    <w:basedOn w:val="995"/>
    <w:qFormat/>
    <w:pPr>
      <w:ind w:left="0" w:right="0" w:firstLine="0"/>
      <w:jc w:val="center"/>
      <w:spacing w:line="240" w:lineRule="auto"/>
    </w:pPr>
    <w:rPr>
      <w:rFonts w:ascii="Times New Roman" w:hAnsi="Times New Roman"/>
      <w:b/>
      <w:color w:val="000000"/>
      <w:sz w:val="20"/>
      <w:szCs w:val="24"/>
      <w:lang w:eastAsia="ar-SA"/>
    </w:rPr>
  </w:style>
  <w:style w:type="paragraph" w:styleId="1329">
    <w:name w:val="bodytextindent"/>
    <w:basedOn w:val="995"/>
    <w:qFormat/>
    <w:pPr>
      <w:ind w:left="705" w:right="0" w:firstLine="0"/>
      <w:spacing w:line="240" w:lineRule="auto"/>
    </w:pPr>
    <w:rPr>
      <w:rFonts w:ascii="Times New Roman" w:hAnsi="Times New Roman"/>
      <w:sz w:val="24"/>
      <w:szCs w:val="24"/>
    </w:rPr>
  </w:style>
  <w:style w:type="paragraph" w:styleId="1330">
    <w:name w:val="Содержимое таблицы"/>
    <w:basedOn w:val="995"/>
    <w:qFormat/>
    <w:pPr>
      <w:ind w:left="0" w:right="0" w:firstLine="0"/>
      <w:jc w:val="left"/>
      <w:spacing w:line="240" w:lineRule="auto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1331">
    <w:name w:val="Заголовок таблицы"/>
    <w:basedOn w:val="1330"/>
    <w:qFormat/>
    <w:pPr>
      <w:jc w:val="center"/>
    </w:pPr>
    <w:rPr>
      <w:b/>
      <w:bCs/>
    </w:rPr>
  </w:style>
  <w:style w:type="paragraph" w:styleId="1332">
    <w:name w:val="Содержимое врезки"/>
    <w:basedOn w:val="1209"/>
    <w:qFormat/>
    <w:pPr>
      <w:ind w:left="0" w:right="0" w:firstLine="0"/>
      <w:spacing w:before="0" w:after="220" w:line="180" w:lineRule="atLeast"/>
    </w:pPr>
    <w:rPr>
      <w:rFonts w:ascii="Arial" w:hAnsi="Arial"/>
      <w:i w:val="0"/>
      <w:spacing w:val="-5"/>
      <w:sz w:val="20"/>
      <w:szCs w:val="20"/>
      <w:lang w:eastAsia="ar-SA"/>
    </w:rPr>
  </w:style>
  <w:style w:type="paragraph" w:styleId="1333">
    <w:name w:val="овной текст с отступом 2"/>
    <w:basedOn w:val="995"/>
    <w:qFormat/>
    <w:pPr>
      <w:ind w:left="709" w:right="0" w:hanging="709"/>
      <w:spacing w:before="120" w:after="120" w:line="240" w:lineRule="auto"/>
    </w:pPr>
    <w:rPr>
      <w:rFonts w:ascii="Times New Roman" w:hAnsi="Times New Roman"/>
      <w:sz w:val="24"/>
      <w:szCs w:val="24"/>
    </w:rPr>
  </w:style>
  <w:style w:type="paragraph" w:styleId="1334">
    <w:name w:val="xl23"/>
    <w:basedOn w:val="995"/>
    <w:qFormat/>
    <w:pPr>
      <w:ind w:left="0" w:right="0" w:firstLine="0"/>
      <w:jc w:val="left"/>
      <w:spacing w:before="280" w:after="280" w:line="240" w:lineRule="auto"/>
    </w:pPr>
    <w:rPr>
      <w:rFonts w:ascii="Arial" w:hAnsi="Arial"/>
      <w:b/>
      <w:bCs/>
      <w:sz w:val="24"/>
      <w:szCs w:val="24"/>
    </w:rPr>
  </w:style>
  <w:style w:type="paragraph" w:styleId="1335">
    <w:name w:val="Основной текст (4)"/>
    <w:basedOn w:val="995"/>
    <w:qFormat/>
    <w:pPr>
      <w:ind w:left="0" w:right="0" w:firstLine="0"/>
      <w:jc w:val="center"/>
      <w:spacing w:before="600" w:after="360" w:line="240" w:lineRule="atLeast"/>
      <w:shd w:val="clear" w:color="auto" w:fill="ffffff"/>
      <w:widowControl w:val="off"/>
    </w:pPr>
    <w:rPr>
      <w:rFonts w:eastAsia="Calibri"/>
      <w:b/>
      <w:sz w:val="27"/>
      <w:szCs w:val="20"/>
    </w:rPr>
  </w:style>
  <w:style w:type="paragraph" w:styleId="1336">
    <w:name w:val="Заголовок №1"/>
    <w:basedOn w:val="995"/>
    <w:qFormat/>
    <w:pPr>
      <w:ind w:left="0" w:right="0" w:hanging="2800"/>
      <w:jc w:val="left"/>
      <w:spacing w:before="0" w:after="360" w:line="240" w:lineRule="atLeast"/>
      <w:shd w:val="clear" w:color="auto" w:fill="ffffff"/>
      <w:widowControl w:val="off"/>
      <w:outlineLvl w:val="0"/>
    </w:pPr>
    <w:rPr>
      <w:rFonts w:eastAsia="Calibri"/>
      <w:b/>
      <w:sz w:val="27"/>
      <w:szCs w:val="20"/>
    </w:rPr>
  </w:style>
  <w:style w:type="paragraph" w:styleId="1337">
    <w:name w:val="1"/>
    <w:basedOn w:val="995"/>
    <w:qFormat/>
    <w:pPr>
      <w:ind w:left="0" w:right="0" w:firstLine="0"/>
      <w:jc w:val="left"/>
      <w:spacing w:before="280" w:after="280" w:line="240" w:lineRule="auto"/>
    </w:pPr>
    <w:rPr>
      <w:rFonts w:ascii="Verdana" w:hAnsi="Verdana" w:eastAsia="Calibri"/>
      <w:color w:val="800000"/>
      <w:sz w:val="20"/>
      <w:szCs w:val="20"/>
    </w:rPr>
  </w:style>
  <w:style w:type="paragraph" w:styleId="1338">
    <w:name w:val="Абзац списка2"/>
    <w:basedOn w:val="995"/>
    <w:qFormat/>
    <w:pPr>
      <w:ind w:left="720" w:right="0" w:firstLine="360"/>
      <w:jc w:val="left"/>
      <w:spacing w:line="240" w:lineRule="auto"/>
    </w:pPr>
    <w:rPr>
      <w:rFonts w:ascii="Constantia" w:hAnsi="Constantia" w:cs="Constantia"/>
      <w:lang w:val="en-US" w:eastAsia="en-US"/>
    </w:rPr>
  </w:style>
  <w:style w:type="paragraph" w:styleId="1339">
    <w:name w:val="variable"/>
    <w:basedOn w:val="995"/>
    <w:qFormat/>
    <w:pPr>
      <w:ind w:left="0" w:right="0" w:firstLine="0"/>
      <w:jc w:val="left"/>
      <w:spacing w:line="240" w:lineRule="auto"/>
    </w:pPr>
    <w:rPr>
      <w:rFonts w:ascii="Times New Roman" w:hAnsi="Times New Roman"/>
      <w:b/>
      <w:sz w:val="24"/>
      <w:szCs w:val="24"/>
    </w:rPr>
  </w:style>
  <w:style w:type="paragraph" w:styleId="1340">
    <w:name w:val="Основной текст 2"/>
    <w:basedOn w:val="995"/>
    <w:qFormat/>
    <w:pPr>
      <w:spacing w:before="0" w:after="120" w:line="480" w:lineRule="auto"/>
    </w:pPr>
  </w:style>
  <w:style w:type="paragraph" w:styleId="1341">
    <w:name w:val="FR1"/>
    <w:basedOn w:val="995"/>
    <w:qFormat/>
    <w:pPr>
      <w:ind w:left="40" w:right="0" w:firstLine="120"/>
      <w:jc w:val="both"/>
      <w:spacing w:before="0" w:after="0" w:line="252" w:lineRule="auto"/>
    </w:pPr>
    <w:rPr>
      <w:rFonts w:ascii="Times New Roman" w:hAnsi="Times New Roman" w:eastAsia="Times New Roman"/>
      <w:sz w:val="28"/>
      <w:szCs w:val="28"/>
    </w:rPr>
  </w:style>
  <w:style w:type="paragraph" w:styleId="1342">
    <w:name w:val="Основной текст (2)"/>
    <w:qFormat/>
    <w:pPr>
      <w:jc w:val="both"/>
      <w:spacing w:before="0" w:after="300" w:line="240" w:lineRule="auto"/>
      <w:shd w:val="clear" w:color="auto" w:fill="ffffff"/>
      <w:widowControl w:val="off"/>
    </w:pPr>
    <w:rPr>
      <w:rFonts w:ascii="Times New Roman" w:hAnsi="Times New Roman" w:eastAsia="Times New Roman" w:cs="Times New Roman"/>
      <w:b w:val="0"/>
      <w:bCs w:val="0"/>
      <w:i w:val="0"/>
      <w:iCs w:val="0"/>
      <w:strike w:val="0"/>
      <w:color w:val="auto"/>
      <w:sz w:val="20"/>
      <w:szCs w:val="20"/>
      <w:u w:val="none"/>
      <w:lang w:val="ru-RU" w:eastAsia="zh-CN" w:bidi="hi-IN"/>
    </w:rPr>
  </w:style>
  <w:style w:type="paragraph" w:styleId="1343">
    <w:name w:val="Без интервала"/>
    <w:qFormat/>
    <w:pPr>
      <w:jc w:val="left"/>
      <w:spacing w:before="0" w:after="0"/>
      <w:widowControl/>
    </w:pPr>
    <w:rPr>
      <w:rFonts w:ascii="Calibri" w:hAnsi="Calibri" w:eastAsia="Calibri" w:cs="Calibri"/>
      <w:color w:val="auto"/>
      <w:sz w:val="22"/>
      <w:szCs w:val="22"/>
      <w:lang w:val="ru-RU" w:eastAsia="ru-RU" w:bidi="ar-SA"/>
    </w:rPr>
  </w:style>
  <w:style w:type="paragraph" w:styleId="1344">
    <w:name w:val="Абзац списка"/>
    <w:basedOn w:val="995"/>
    <w:qFormat/>
    <w:pPr>
      <w:ind w:left="708" w:right="0" w:firstLine="0"/>
    </w:pPr>
  </w:style>
  <w:style w:type="paragraph" w:styleId="1345">
    <w:name w:val="Основной текст с отступом 3"/>
    <w:basedOn w:val="995"/>
    <w:qFormat/>
    <w:pPr>
      <w:ind w:left="283" w:right="0" w:firstLine="0"/>
      <w:spacing w:before="0" w:after="120"/>
    </w:pPr>
    <w:rPr>
      <w:sz w:val="16"/>
      <w:szCs w:val="20"/>
      <w:lang w:val="ru-RU"/>
    </w:rPr>
  </w:style>
  <w:style w:type="paragraph" w:styleId="1346">
    <w:name w:val="Нумерованный список"/>
    <w:basedOn w:val="995"/>
    <w:qFormat/>
    <w:pPr>
      <w:numPr>
        <w:ilvl w:val="0"/>
        <w:numId w:val="1"/>
      </w:numPr>
      <w:contextualSpacing/>
      <w:ind w:left="360" w:right="0" w:firstLine="0"/>
      <w:spacing w:before="0" w:after="0"/>
      <w:tabs>
        <w:tab w:val="clear" w:pos="709" w:leader="none"/>
        <w:tab w:val="left" w:pos="1069" w:leader="none"/>
        <w:tab w:val="left" w:pos="1134" w:leader="none"/>
      </w:tabs>
    </w:pPr>
  </w:style>
  <w:style w:type="paragraph" w:styleId="1347">
    <w:name w:val="Style8"/>
    <w:basedOn w:val="995"/>
    <w:qFormat/>
    <w:pPr>
      <w:jc w:val="center"/>
      <w:spacing w:line="278" w:lineRule="exact"/>
      <w:widowControl w:val="off"/>
    </w:pPr>
  </w:style>
  <w:style w:type="paragraph" w:styleId="1348">
    <w:name w:val="Style5"/>
    <w:basedOn w:val="995"/>
    <w:qFormat/>
    <w:pPr>
      <w:widowControl w:val="off"/>
    </w:pPr>
  </w:style>
  <w:style w:type="paragraph" w:styleId="1349" w:customStyle="1">
    <w:name w:val="Обычный"/>
    <w:qFormat/>
    <w:pPr>
      <w:ind w:left="0" w:right="0" w:firstLine="720"/>
      <w:jc w:val="both"/>
      <w:keepLines w:val="0"/>
      <w:keepNext w:val="0"/>
      <w:pageBreakBefore w:val="0"/>
      <w:spacing w:before="0" w:beforeAutospacing="0" w:after="200" w:afterAutospacing="0" w:line="240" w:lineRule="auto"/>
      <w:shd w:val="nil" w:color="000000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0"/>
      <w:u w:val="none"/>
      <w:vertAlign w:val="baseline"/>
      <w:lang w:val="ru-RU" w:eastAsia="zh-CN" w:bidi="ar-SA"/>
    </w:rPr>
  </w:style>
  <w:style w:type="paragraph" w:styleId="1350" w:customStyle="1">
    <w:name w:val="Стандартный HTML"/>
    <w:qFormat/>
    <w:pPr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40" w:lineRule="auto"/>
      <w:shd w:val="nil" w:color="000000"/>
      <w:widowControl/>
      <w:tabs>
        <w:tab w:val="clear" w:pos="709" w:leader="none"/>
        <w:tab w:val="left" w:pos="913" w:leader="none"/>
        <w:tab w:val="left" w:pos="1831" w:leader="none"/>
        <w:tab w:val="left" w:pos="2747" w:leader="none"/>
        <w:tab w:val="left" w:pos="3663" w:leader="none"/>
        <w:tab w:val="left" w:pos="4578" w:leader="none"/>
        <w:tab w:val="left" w:pos="5493" w:leader="none"/>
        <w:tab w:val="left" w:pos="6411" w:leader="none"/>
        <w:tab w:val="left" w:pos="7324" w:leader="none"/>
        <w:tab w:val="left" w:pos="8242" w:leader="none"/>
        <w:tab w:val="left" w:pos="9160" w:leader="none"/>
        <w:tab w:val="left" w:pos="10073" w:leader="none"/>
        <w:tab w:val="left" w:pos="10992" w:leader="none"/>
        <w:tab w:val="left" w:pos="11904" w:leader="none"/>
        <w:tab w:val="left" w:pos="12823" w:leader="none"/>
        <w:tab w:val="left" w:pos="13741" w:leader="none"/>
        <w:tab w:val="left" w:pos="14654" w:leader="none"/>
      </w:tabs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u w:val="none"/>
      <w:vertAlign w:val="baseline"/>
      <w:lang w:val="ru-RU" w:eastAsia="zh-CN" w:bidi="ar-SA"/>
    </w:rPr>
  </w:style>
  <w:style w:type="paragraph" w:styleId="1351">
    <w:name w:val="Зc7аe0гe3оeeлebоeeвe2оeeкea 1"/>
    <w:qFormat/>
    <w:pPr>
      <w:ind w:left="0" w:right="0" w:firstLine="0"/>
      <w:jc w:val="left"/>
      <w:keepLines/>
      <w:keepNext/>
      <w:pageBreakBefore w:val="0"/>
      <w:spacing w:before="480" w:beforeAutospacing="0" w:after="0" w:afterAutospacing="0" w:line="276" w:lineRule="auto"/>
      <w:shd w:val="nil" w:color="000000"/>
      <w:widowControl/>
    </w:pPr>
    <w:rPr>
      <w:rFonts w:ascii="Cambria" w:hAnsi="Cambria" w:eastAsia="Cambria" w:cs="Cambria"/>
      <w:b/>
      <w:bCs/>
      <w:i w:val="0"/>
      <w:iCs w:val="0"/>
      <w:caps w:val="0"/>
      <w:smallCaps w:val="0"/>
      <w:strike w:val="0"/>
      <w:vanish w:val="0"/>
      <w:color w:val="365f91"/>
      <w:spacing w:val="0"/>
      <w:position w:val="0"/>
      <w:sz w:val="28"/>
      <w:szCs w:val="28"/>
      <w:u w:val="none"/>
      <w:vertAlign w:val="baseline"/>
      <w:lang w:val="ru-RU" w:eastAsia="zh-CN" w:bidi="hi-IN"/>
    </w:rPr>
  </w:style>
  <w:style w:type="numbering" w:styleId="1352">
    <w:name w:val="Маркер •"/>
    <w:qFormat/>
  </w:style>
  <w:style w:type="numbering" w:styleId="1353" w:default="1">
    <w:name w:val="No List"/>
    <w:qFormat/>
  </w:style>
  <w:style w:type="numbering" w:styleId="1354">
    <w:name w:val="Нет списка1"/>
    <w:qFormat/>
  </w:style>
  <w:style w:type="numbering" w:styleId="1355">
    <w:name w:val="Стиль4"/>
    <w:qFormat/>
  </w:style>
  <w:style w:type="numbering" w:styleId="1356">
    <w:name w:val="List 0"/>
    <w:qFormat/>
  </w:style>
  <w:style w:type="numbering" w:styleId="1357">
    <w:name w:val="Импортированный стиль 1"/>
    <w:qFormat/>
  </w:style>
  <w:style w:type="numbering" w:styleId="1358">
    <w:name w:val="Импортированный стиль 2"/>
    <w:qFormat/>
  </w:style>
  <w:style w:type="numbering" w:styleId="1359">
    <w:name w:val="Список 21"/>
    <w:qFormat/>
  </w:style>
  <w:style w:type="numbering" w:styleId="1360">
    <w:name w:val="Импортированный стиль 3"/>
    <w:qFormat/>
  </w:style>
  <w:style w:type="numbering" w:styleId="1361">
    <w:name w:val="Список 31"/>
    <w:qFormat/>
  </w:style>
  <w:style w:type="numbering" w:styleId="1362">
    <w:name w:val="Список 41"/>
    <w:qFormat/>
  </w:style>
  <w:style w:type="numbering" w:styleId="1363">
    <w:name w:val="Импортированный стиль 4"/>
    <w:qFormat/>
  </w:style>
  <w:style w:type="numbering" w:styleId="1364">
    <w:name w:val="Список 51"/>
    <w:qFormat/>
  </w:style>
  <w:style w:type="numbering" w:styleId="1365">
    <w:name w:val="Импортированный стиль 5"/>
    <w:qFormat/>
  </w:style>
  <w:style w:type="numbering" w:styleId="1366">
    <w:name w:val="List 6"/>
    <w:qFormat/>
  </w:style>
  <w:style w:type="numbering" w:styleId="1367">
    <w:name w:val="List 7"/>
    <w:qFormat/>
  </w:style>
  <w:style w:type="numbering" w:styleId="1368">
    <w:name w:val="List 8"/>
    <w:qFormat/>
  </w:style>
  <w:style w:type="numbering" w:styleId="1369">
    <w:name w:val="Импортированный стиль 6"/>
    <w:qFormat/>
  </w:style>
  <w:style w:type="numbering" w:styleId="1370">
    <w:name w:val="List 9"/>
    <w:qFormat/>
  </w:style>
  <w:style w:type="numbering" w:styleId="1371">
    <w:name w:val="Импортированный стиль 7"/>
    <w:qFormat/>
  </w:style>
  <w:style w:type="numbering" w:styleId="1372">
    <w:name w:val="List 10"/>
    <w:qFormat/>
  </w:style>
  <w:style w:type="numbering" w:styleId="1373">
    <w:name w:val="Импортированный стиль 8"/>
    <w:qFormat/>
  </w:style>
  <w:style w:type="numbering" w:styleId="1374">
    <w:name w:val="List 11"/>
    <w:qFormat/>
  </w:style>
  <w:style w:type="numbering" w:styleId="1375">
    <w:name w:val="Импортированный стиль 9"/>
    <w:qFormat/>
  </w:style>
  <w:style w:type="numbering" w:styleId="1376">
    <w:name w:val="List 01"/>
    <w:qFormat/>
  </w:style>
  <w:style w:type="numbering" w:styleId="1377">
    <w:name w:val="List 12"/>
    <w:qFormat/>
  </w:style>
  <w:style w:type="numbering" w:styleId="1378">
    <w:name w:val="Список 211"/>
    <w:qFormat/>
  </w:style>
  <w:style w:type="numbering" w:styleId="1379">
    <w:name w:val="Список 311"/>
    <w:qFormat/>
  </w:style>
  <w:style w:type="numbering" w:styleId="1380">
    <w:name w:val="Список 411"/>
    <w:qFormat/>
  </w:style>
  <w:style w:type="numbering" w:styleId="1381">
    <w:name w:val="Список 511"/>
    <w:qFormat/>
  </w:style>
  <w:style w:type="numbering" w:styleId="1382">
    <w:name w:val="List 61"/>
    <w:qFormat/>
  </w:style>
  <w:style w:type="numbering" w:styleId="1383">
    <w:name w:val="List 71"/>
    <w:qFormat/>
  </w:style>
  <w:style w:type="numbering" w:styleId="1384">
    <w:name w:val="List 81"/>
    <w:qFormat/>
  </w:style>
  <w:style w:type="numbering" w:styleId="1385">
    <w:name w:val="List 91"/>
    <w:qFormat/>
  </w:style>
  <w:style w:type="numbering" w:styleId="1386">
    <w:name w:val="List 101"/>
    <w:qFormat/>
  </w:style>
  <w:style w:type="numbering" w:styleId="1387">
    <w:name w:val="List 111"/>
    <w:qFormat/>
  </w:style>
  <w:style w:type="numbering" w:styleId="1388">
    <w:name w:val="List 121"/>
    <w:qFormat/>
  </w:style>
  <w:style w:type="numbering" w:styleId="1389">
    <w:name w:val="List 13"/>
    <w:qFormat/>
  </w:style>
  <w:style w:type="numbering" w:styleId="1390">
    <w:name w:val="List 14"/>
    <w:qFormat/>
  </w:style>
  <w:style w:type="numbering" w:styleId="1391">
    <w:name w:val="List 15"/>
    <w:qFormat/>
  </w:style>
  <w:style w:type="numbering" w:styleId="1392">
    <w:name w:val="List 16"/>
    <w:qFormat/>
  </w:style>
  <w:style w:type="numbering" w:styleId="1393">
    <w:name w:val="List 17"/>
    <w:qFormat/>
  </w:style>
  <w:style w:type="numbering" w:styleId="1394">
    <w:name w:val="List 18"/>
    <w:qFormat/>
  </w:style>
  <w:style w:type="numbering" w:styleId="1395">
    <w:name w:val="List 19"/>
    <w:qFormat/>
  </w:style>
  <w:style w:type="numbering" w:styleId="1396">
    <w:name w:val="List 20"/>
    <w:qFormat/>
  </w:style>
  <w:style w:type="numbering" w:styleId="1397">
    <w:name w:val="List 21"/>
    <w:qFormat/>
  </w:style>
  <w:style w:type="numbering" w:styleId="1398">
    <w:name w:val="List 22"/>
    <w:qFormat/>
  </w:style>
  <w:style w:type="numbering" w:styleId="1399">
    <w:name w:val="List 23"/>
    <w:qFormat/>
  </w:style>
  <w:style w:type="numbering" w:styleId="1400">
    <w:name w:val="List 24"/>
    <w:qFormat/>
  </w:style>
  <w:style w:type="numbering" w:styleId="1401">
    <w:name w:val="List 25"/>
    <w:qFormat/>
  </w:style>
  <w:style w:type="numbering" w:styleId="1402">
    <w:name w:val="List 27"/>
    <w:qFormat/>
  </w:style>
  <w:style w:type="numbering" w:styleId="1403">
    <w:name w:val="List 28"/>
    <w:qFormat/>
  </w:style>
  <w:style w:type="numbering" w:styleId="1404">
    <w:name w:val="List 29"/>
    <w:qFormat/>
  </w:style>
  <w:style w:type="numbering" w:styleId="1405">
    <w:name w:val="List 30"/>
    <w:qFormat/>
  </w:style>
  <w:style w:type="numbering" w:styleId="1406">
    <w:name w:val="List 31"/>
    <w:qFormat/>
  </w:style>
  <w:style w:type="numbering" w:styleId="1407">
    <w:name w:val="List 32"/>
    <w:qFormat/>
  </w:style>
  <w:style w:type="numbering" w:styleId="1408">
    <w:name w:val="List 33"/>
    <w:qFormat/>
  </w:style>
  <w:style w:type="numbering" w:styleId="1409">
    <w:name w:val="List 34"/>
    <w:qFormat/>
  </w:style>
  <w:style w:type="numbering" w:styleId="1410">
    <w:name w:val="List 35"/>
    <w:qFormat/>
  </w:style>
  <w:style w:type="numbering" w:styleId="1411">
    <w:name w:val="List 36"/>
    <w:qFormat/>
  </w:style>
  <w:style w:type="numbering" w:styleId="1412">
    <w:name w:val="List 37"/>
    <w:qFormat/>
  </w:style>
  <w:style w:type="numbering" w:styleId="1413">
    <w:name w:val="List 39"/>
    <w:qFormat/>
  </w:style>
  <w:style w:type="numbering" w:styleId="1414">
    <w:name w:val="List 40"/>
    <w:qFormat/>
  </w:style>
  <w:style w:type="numbering" w:styleId="1415">
    <w:name w:val="List 41"/>
    <w:qFormat/>
  </w:style>
  <w:style w:type="numbering" w:styleId="1416">
    <w:name w:val="List 42"/>
    <w:qFormat/>
  </w:style>
  <w:style w:type="numbering" w:styleId="1417">
    <w:name w:val="List 43"/>
    <w:qFormat/>
  </w:style>
  <w:style w:type="numbering" w:styleId="1418">
    <w:name w:val="List 44"/>
    <w:qFormat/>
  </w:style>
  <w:style w:type="numbering" w:styleId="1419">
    <w:name w:val="List 45"/>
    <w:qFormat/>
  </w:style>
  <w:style w:type="numbering" w:styleId="1420">
    <w:name w:val="List 46"/>
    <w:qFormat/>
  </w:style>
  <w:style w:type="numbering" w:styleId="1421">
    <w:name w:val="List 47"/>
    <w:qFormat/>
  </w:style>
  <w:style w:type="numbering" w:styleId="1422">
    <w:name w:val="List 48"/>
    <w:qFormat/>
  </w:style>
  <w:style w:type="numbering" w:styleId="1423">
    <w:name w:val="List 49"/>
    <w:qFormat/>
  </w:style>
  <w:style w:type="numbering" w:styleId="1424">
    <w:name w:val="List 50"/>
    <w:qFormat/>
  </w:style>
  <w:style w:type="numbering" w:styleId="1425">
    <w:name w:val="List 51"/>
    <w:qFormat/>
  </w:style>
  <w:style w:type="numbering" w:styleId="1426">
    <w:name w:val="List 52"/>
    <w:qFormat/>
  </w:style>
  <w:style w:type="numbering" w:styleId="1427">
    <w:name w:val="List 53"/>
    <w:qFormat/>
  </w:style>
  <w:style w:type="numbering" w:styleId="1428">
    <w:name w:val="List 54"/>
    <w:qFormat/>
  </w:style>
  <w:style w:type="numbering" w:styleId="1429">
    <w:name w:val="List 55"/>
    <w:qFormat/>
  </w:style>
  <w:style w:type="numbering" w:styleId="1430">
    <w:name w:val="List 56"/>
    <w:qFormat/>
  </w:style>
  <w:style w:type="numbering" w:styleId="1431">
    <w:name w:val="List 57"/>
    <w:qFormat/>
  </w:style>
  <w:style w:type="numbering" w:styleId="1432">
    <w:name w:val="List 58"/>
    <w:qFormat/>
  </w:style>
  <w:style w:type="numbering" w:styleId="1433">
    <w:name w:val="List 59"/>
    <w:qFormat/>
  </w:style>
  <w:style w:type="numbering" w:styleId="1434">
    <w:name w:val="List 60"/>
    <w:qFormat/>
  </w:style>
  <w:style w:type="numbering" w:styleId="1435">
    <w:name w:val="List 611"/>
    <w:qFormat/>
  </w:style>
  <w:style w:type="numbering" w:styleId="1436">
    <w:name w:val="List 62"/>
    <w:qFormat/>
  </w:style>
  <w:style w:type="numbering" w:styleId="1437">
    <w:name w:val="List 63"/>
    <w:qFormat/>
  </w:style>
  <w:style w:type="numbering" w:styleId="1438">
    <w:name w:val="List 64"/>
    <w:qFormat/>
  </w:style>
  <w:style w:type="numbering" w:styleId="1439">
    <w:name w:val="List 65"/>
    <w:qFormat/>
  </w:style>
  <w:style w:type="numbering" w:styleId="1440">
    <w:name w:val="List 66"/>
    <w:qFormat/>
  </w:style>
  <w:style w:type="numbering" w:styleId="1441">
    <w:name w:val="List 67"/>
    <w:qFormat/>
  </w:style>
  <w:style w:type="numbering" w:styleId="1442">
    <w:name w:val="List 68"/>
    <w:qFormat/>
  </w:style>
  <w:style w:type="numbering" w:styleId="1443">
    <w:name w:val="List 69"/>
    <w:qFormat/>
  </w:style>
  <w:style w:type="numbering" w:styleId="1444">
    <w:name w:val="List 70"/>
    <w:qFormat/>
  </w:style>
  <w:style w:type="numbering" w:styleId="1445">
    <w:name w:val="List 711"/>
    <w:qFormat/>
  </w:style>
  <w:style w:type="numbering" w:styleId="1446">
    <w:name w:val="List 72"/>
    <w:qFormat/>
  </w:style>
  <w:style w:type="numbering" w:styleId="1447">
    <w:name w:val="List 73"/>
    <w:qFormat/>
  </w:style>
  <w:style w:type="numbering" w:styleId="1448">
    <w:name w:val="List 74"/>
    <w:qFormat/>
  </w:style>
  <w:style w:type="numbering" w:styleId="1449">
    <w:name w:val="List 75"/>
    <w:qFormat/>
  </w:style>
  <w:style w:type="numbering" w:styleId="1450">
    <w:name w:val="List 76"/>
    <w:qFormat/>
  </w:style>
  <w:style w:type="numbering" w:styleId="1451">
    <w:name w:val="List 77"/>
    <w:qFormat/>
  </w:style>
  <w:style w:type="numbering" w:styleId="1452">
    <w:name w:val="List 78"/>
    <w:qFormat/>
  </w:style>
  <w:style w:type="numbering" w:styleId="1453">
    <w:name w:val="List 79"/>
    <w:qFormat/>
  </w:style>
  <w:style w:type="numbering" w:styleId="1454">
    <w:name w:val="List 80"/>
    <w:qFormat/>
  </w:style>
  <w:style w:type="numbering" w:styleId="1455">
    <w:name w:val="List 811"/>
    <w:qFormat/>
  </w:style>
  <w:style w:type="numbering" w:styleId="1456">
    <w:name w:val="List 82"/>
    <w:qFormat/>
  </w:style>
  <w:style w:type="numbering" w:styleId="1457">
    <w:name w:val="List 83"/>
    <w:qFormat/>
  </w:style>
  <w:style w:type="numbering" w:styleId="1458">
    <w:name w:val="List 84"/>
    <w:qFormat/>
  </w:style>
  <w:style w:type="numbering" w:styleId="1459">
    <w:name w:val="List 85"/>
    <w:qFormat/>
  </w:style>
  <w:style w:type="numbering" w:styleId="1460">
    <w:name w:val="List 87"/>
    <w:qFormat/>
  </w:style>
  <w:style w:type="numbering" w:styleId="1461">
    <w:name w:val="List 88"/>
    <w:qFormat/>
  </w:style>
  <w:style w:type="numbering" w:styleId="1462">
    <w:name w:val="List 89"/>
    <w:qFormat/>
  </w:style>
  <w:style w:type="numbering" w:styleId="1463">
    <w:name w:val="List 90"/>
    <w:qFormat/>
  </w:style>
  <w:style w:type="numbering" w:styleId="1464">
    <w:name w:val="List 911"/>
    <w:qFormat/>
  </w:style>
  <w:style w:type="numbering" w:styleId="1465">
    <w:name w:val="List 92"/>
    <w:qFormat/>
  </w:style>
  <w:style w:type="numbering" w:styleId="1466">
    <w:name w:val="List 93"/>
    <w:qFormat/>
  </w:style>
  <w:style w:type="numbering" w:styleId="1467">
    <w:name w:val="List 94"/>
    <w:qFormat/>
  </w:style>
  <w:style w:type="numbering" w:styleId="1468">
    <w:name w:val="List 95"/>
    <w:qFormat/>
  </w:style>
  <w:style w:type="numbering" w:styleId="1469">
    <w:name w:val="List 96"/>
    <w:qFormat/>
  </w:style>
  <w:style w:type="numbering" w:styleId="1470">
    <w:name w:val="List 97"/>
    <w:qFormat/>
  </w:style>
  <w:style w:type="numbering" w:styleId="1471">
    <w:name w:val="List 98"/>
    <w:qFormat/>
  </w:style>
  <w:style w:type="numbering" w:styleId="1472">
    <w:name w:val="List 99"/>
    <w:qFormat/>
  </w:style>
  <w:style w:type="numbering" w:styleId="1473">
    <w:name w:val="List 100"/>
    <w:qFormat/>
  </w:style>
  <w:style w:type="numbering" w:styleId="1474">
    <w:name w:val="List 1011"/>
    <w:qFormat/>
  </w:style>
  <w:style w:type="numbering" w:styleId="1475">
    <w:name w:val="List 102"/>
    <w:qFormat/>
  </w:style>
  <w:style w:type="numbering" w:styleId="1476">
    <w:name w:val="List 103"/>
    <w:qFormat/>
  </w:style>
  <w:style w:type="numbering" w:styleId="1477">
    <w:name w:val="List 104"/>
    <w:qFormat/>
  </w:style>
  <w:style w:type="numbering" w:styleId="1478">
    <w:name w:val="List 105"/>
    <w:qFormat/>
  </w:style>
  <w:style w:type="numbering" w:styleId="1479">
    <w:name w:val="List 106"/>
    <w:qFormat/>
  </w:style>
  <w:style w:type="numbering" w:styleId="1480">
    <w:name w:val="List 107"/>
    <w:qFormat/>
  </w:style>
  <w:style w:type="numbering" w:styleId="1481">
    <w:name w:val="List 108"/>
    <w:qFormat/>
  </w:style>
  <w:style w:type="numbering" w:styleId="1482">
    <w:name w:val="List 109"/>
    <w:qFormat/>
  </w:style>
  <w:style w:type="numbering" w:styleId="1483">
    <w:name w:val="List 110"/>
    <w:qFormat/>
  </w:style>
  <w:style w:type="numbering" w:styleId="1484">
    <w:name w:val="List 1111"/>
    <w:qFormat/>
  </w:style>
  <w:style w:type="numbering" w:styleId="1485">
    <w:name w:val="List 112"/>
    <w:qFormat/>
  </w:style>
  <w:style w:type="numbering" w:styleId="1486">
    <w:name w:val="List 113"/>
    <w:qFormat/>
  </w:style>
  <w:style w:type="numbering" w:styleId="1487">
    <w:name w:val="List 114"/>
    <w:qFormat/>
  </w:style>
  <w:style w:type="numbering" w:styleId="1488">
    <w:name w:val="List 115"/>
    <w:qFormat/>
  </w:style>
  <w:style w:type="numbering" w:styleId="1489">
    <w:name w:val="List 116"/>
    <w:qFormat/>
  </w:style>
  <w:style w:type="numbering" w:styleId="1490">
    <w:name w:val="List 117"/>
    <w:qFormat/>
  </w:style>
  <w:style w:type="numbering" w:styleId="1491">
    <w:name w:val="List 118"/>
    <w:qFormat/>
  </w:style>
  <w:style w:type="numbering" w:styleId="1492">
    <w:name w:val="List 119"/>
    <w:qFormat/>
  </w:style>
  <w:style w:type="numbering" w:styleId="1493">
    <w:name w:val="List 120"/>
    <w:qFormat/>
  </w:style>
  <w:style w:type="numbering" w:styleId="1494">
    <w:name w:val="List 1211"/>
    <w:qFormat/>
  </w:style>
  <w:style w:type="numbering" w:styleId="1495">
    <w:name w:val="List 122"/>
    <w:qFormat/>
  </w:style>
  <w:style w:type="numbering" w:styleId="1496">
    <w:name w:val="List 123"/>
    <w:qFormat/>
  </w:style>
  <w:style w:type="numbering" w:styleId="1497">
    <w:name w:val="List 124"/>
    <w:qFormat/>
  </w:style>
  <w:style w:type="numbering" w:styleId="1498">
    <w:name w:val="List 125"/>
    <w:qFormat/>
  </w:style>
  <w:style w:type="numbering" w:styleId="1499">
    <w:name w:val="List 126"/>
    <w:qFormat/>
  </w:style>
  <w:style w:type="numbering" w:styleId="1500">
    <w:name w:val="List 127"/>
    <w:qFormat/>
  </w:style>
  <w:style w:type="numbering" w:styleId="1501">
    <w:name w:val="List 128"/>
    <w:qFormat/>
  </w:style>
  <w:style w:type="numbering" w:styleId="1502">
    <w:name w:val="List 129"/>
    <w:qFormat/>
  </w:style>
  <w:style w:type="numbering" w:styleId="1503">
    <w:name w:val="List 130"/>
    <w:qFormat/>
  </w:style>
  <w:style w:type="numbering" w:styleId="1504">
    <w:name w:val="List 131"/>
    <w:qFormat/>
  </w:style>
  <w:style w:type="numbering" w:styleId="1505">
    <w:name w:val="List 132"/>
    <w:qFormat/>
  </w:style>
  <w:style w:type="numbering" w:styleId="1506">
    <w:name w:val="List 133"/>
    <w:qFormat/>
  </w:style>
  <w:style w:type="numbering" w:styleId="1507">
    <w:name w:val="List 136"/>
    <w:qFormat/>
  </w:style>
  <w:style w:type="numbering" w:styleId="1508">
    <w:name w:val="List 137"/>
    <w:qFormat/>
  </w:style>
  <w:style w:type="numbering" w:styleId="1509">
    <w:name w:val="List 138"/>
    <w:qFormat/>
  </w:style>
  <w:style w:type="numbering" w:styleId="1510">
    <w:name w:val="List 139"/>
    <w:qFormat/>
  </w:style>
  <w:style w:type="numbering" w:styleId="1511">
    <w:name w:val="List 140"/>
    <w:qFormat/>
  </w:style>
  <w:style w:type="numbering" w:styleId="1512">
    <w:name w:val="List 141"/>
    <w:qFormat/>
  </w:style>
  <w:style w:type="numbering" w:styleId="1513">
    <w:name w:val="List 142"/>
    <w:qFormat/>
  </w:style>
  <w:style w:type="numbering" w:styleId="1514">
    <w:name w:val="List 143"/>
    <w:qFormat/>
  </w:style>
  <w:style w:type="numbering" w:styleId="1515">
    <w:name w:val="List 144"/>
    <w:qFormat/>
  </w:style>
  <w:style w:type="numbering" w:styleId="1516">
    <w:name w:val="List 145"/>
    <w:qFormat/>
  </w:style>
  <w:style w:type="numbering" w:styleId="1517">
    <w:name w:val="List 146"/>
    <w:qFormat/>
  </w:style>
  <w:style w:type="numbering" w:styleId="1518">
    <w:name w:val="List 147"/>
    <w:qFormat/>
  </w:style>
  <w:style w:type="numbering" w:styleId="1519">
    <w:name w:val="List 148"/>
    <w:qFormat/>
  </w:style>
  <w:style w:type="numbering" w:styleId="1520">
    <w:name w:val="List 149"/>
    <w:qFormat/>
  </w:style>
  <w:style w:type="numbering" w:styleId="1521">
    <w:name w:val="List 150"/>
    <w:qFormat/>
  </w:style>
  <w:style w:type="numbering" w:styleId="1522">
    <w:name w:val="List 153"/>
    <w:qFormat/>
  </w:style>
  <w:style w:type="numbering" w:styleId="1523">
    <w:name w:val="List 154"/>
    <w:qFormat/>
  </w:style>
  <w:style w:type="numbering" w:styleId="1524">
    <w:name w:val="List 155"/>
    <w:qFormat/>
  </w:style>
  <w:style w:type="numbering" w:styleId="1525">
    <w:name w:val="List 156"/>
    <w:qFormat/>
  </w:style>
  <w:style w:type="numbering" w:styleId="1526">
    <w:name w:val="List 157"/>
    <w:qFormat/>
  </w:style>
  <w:style w:type="numbering" w:styleId="1527">
    <w:name w:val="List 158"/>
    <w:qFormat/>
  </w:style>
  <w:style w:type="numbering" w:styleId="1528">
    <w:name w:val="List 159"/>
    <w:qFormat/>
  </w:style>
  <w:style w:type="numbering" w:styleId="1529">
    <w:name w:val="List 160"/>
    <w:qFormat/>
  </w:style>
  <w:style w:type="numbering" w:styleId="1530">
    <w:name w:val="List 161"/>
    <w:qFormat/>
  </w:style>
  <w:style w:type="numbering" w:styleId="1531">
    <w:name w:val="List 162"/>
    <w:qFormat/>
  </w:style>
  <w:style w:type="numbering" w:styleId="1532">
    <w:name w:val="List 163"/>
    <w:qFormat/>
  </w:style>
  <w:style w:type="numbering" w:styleId="1533">
    <w:name w:val="List 164"/>
    <w:qFormat/>
  </w:style>
  <w:style w:type="numbering" w:styleId="1534">
    <w:name w:val="List 165"/>
    <w:qFormat/>
  </w:style>
  <w:style w:type="numbering" w:styleId="1535">
    <w:name w:val="List 166"/>
    <w:qFormat/>
  </w:style>
  <w:style w:type="numbering" w:styleId="1536">
    <w:name w:val="List 167"/>
    <w:qFormat/>
  </w:style>
  <w:style w:type="numbering" w:styleId="1537">
    <w:name w:val="List 168"/>
    <w:qFormat/>
  </w:style>
  <w:style w:type="numbering" w:styleId="1538">
    <w:name w:val="List 169"/>
    <w:qFormat/>
  </w:style>
  <w:style w:type="numbering" w:styleId="1539">
    <w:name w:val="List 170"/>
    <w:qFormat/>
  </w:style>
  <w:style w:type="numbering" w:styleId="1540">
    <w:name w:val="List 171"/>
    <w:qFormat/>
  </w:style>
  <w:style w:type="numbering" w:styleId="1541">
    <w:name w:val="List 172"/>
    <w:qFormat/>
  </w:style>
  <w:style w:type="numbering" w:styleId="1542">
    <w:name w:val="List 173"/>
    <w:qFormat/>
  </w:style>
  <w:style w:type="numbering" w:styleId="1543">
    <w:name w:val="List 174"/>
    <w:qFormat/>
  </w:style>
  <w:style w:type="numbering" w:styleId="1544">
    <w:name w:val="List 175"/>
    <w:qFormat/>
  </w:style>
  <w:style w:type="numbering" w:styleId="1545">
    <w:name w:val="List 176"/>
    <w:qFormat/>
  </w:style>
  <w:style w:type="numbering" w:styleId="1546">
    <w:name w:val="List 177"/>
    <w:qFormat/>
  </w:style>
  <w:style w:type="numbering" w:styleId="1547">
    <w:name w:val="List 178"/>
    <w:qFormat/>
  </w:style>
  <w:style w:type="numbering" w:styleId="1548">
    <w:name w:val="List 179"/>
    <w:qFormat/>
  </w:style>
  <w:style w:type="numbering" w:styleId="1549">
    <w:name w:val="List 180"/>
    <w:qFormat/>
  </w:style>
  <w:style w:type="numbering" w:styleId="1550">
    <w:name w:val="List 181"/>
    <w:qFormat/>
  </w:style>
  <w:style w:type="numbering" w:styleId="1551">
    <w:name w:val="List 182"/>
    <w:qFormat/>
  </w:style>
  <w:style w:type="numbering" w:styleId="1552">
    <w:name w:val="List 183"/>
    <w:qFormat/>
  </w:style>
  <w:style w:type="numbering" w:styleId="1553">
    <w:name w:val="List 184"/>
    <w:qFormat/>
  </w:style>
  <w:style w:type="numbering" w:styleId="1554">
    <w:name w:val="List 185"/>
    <w:qFormat/>
  </w:style>
  <w:style w:type="numbering" w:styleId="1555">
    <w:name w:val="List 186"/>
    <w:qFormat/>
  </w:style>
  <w:style w:type="numbering" w:styleId="1556">
    <w:name w:val="List 187"/>
    <w:qFormat/>
  </w:style>
  <w:style w:type="numbering" w:styleId="1557">
    <w:name w:val="List 188"/>
    <w:qFormat/>
  </w:style>
  <w:style w:type="numbering" w:styleId="1558">
    <w:name w:val="List 189"/>
    <w:qFormat/>
  </w:style>
  <w:style w:type="numbering" w:styleId="1559">
    <w:name w:val="List 190"/>
    <w:qFormat/>
  </w:style>
  <w:style w:type="numbering" w:styleId="1560">
    <w:name w:val="List 191"/>
    <w:qFormat/>
  </w:style>
  <w:style w:type="numbering" w:styleId="1561">
    <w:name w:val="List 192"/>
    <w:qFormat/>
  </w:style>
  <w:style w:type="numbering" w:styleId="1562">
    <w:name w:val="List 193"/>
    <w:qFormat/>
  </w:style>
  <w:style w:type="numbering" w:styleId="1563">
    <w:name w:val="List 194"/>
    <w:qFormat/>
  </w:style>
  <w:style w:type="numbering" w:styleId="1564">
    <w:name w:val="List 195"/>
    <w:qFormat/>
  </w:style>
  <w:style w:type="numbering" w:styleId="1565">
    <w:name w:val="List 196"/>
    <w:qFormat/>
  </w:style>
  <w:style w:type="numbering" w:styleId="1566">
    <w:name w:val="List 197"/>
    <w:qFormat/>
  </w:style>
  <w:style w:type="numbering" w:styleId="1567">
    <w:name w:val="List 198"/>
    <w:qFormat/>
  </w:style>
  <w:style w:type="numbering" w:styleId="1568">
    <w:name w:val="List 199"/>
    <w:qFormat/>
  </w:style>
  <w:style w:type="numbering" w:styleId="1569">
    <w:name w:val="List 200"/>
    <w:qFormat/>
  </w:style>
  <w:style w:type="numbering" w:styleId="1570">
    <w:name w:val="List 201"/>
    <w:qFormat/>
  </w:style>
  <w:style w:type="numbering" w:styleId="1571">
    <w:name w:val="List 202"/>
    <w:qFormat/>
  </w:style>
  <w:style w:type="numbering" w:styleId="1572">
    <w:name w:val="List 203"/>
    <w:qFormat/>
  </w:style>
  <w:style w:type="numbering" w:styleId="1573">
    <w:name w:val="List 204"/>
    <w:qFormat/>
  </w:style>
  <w:style w:type="numbering" w:styleId="1574">
    <w:name w:val="List 205"/>
    <w:qFormat/>
  </w:style>
  <w:style w:type="numbering" w:styleId="1575">
    <w:name w:val="List 206"/>
    <w:qFormat/>
  </w:style>
  <w:style w:type="numbering" w:styleId="1576">
    <w:name w:val="List 207"/>
    <w:qFormat/>
  </w:style>
  <w:style w:type="numbering" w:styleId="1577">
    <w:name w:val="List 208"/>
    <w:qFormat/>
  </w:style>
  <w:style w:type="numbering" w:styleId="1578">
    <w:name w:val="List 209"/>
    <w:qFormat/>
  </w:style>
  <w:style w:type="numbering" w:styleId="1579">
    <w:name w:val="List 210"/>
    <w:qFormat/>
  </w:style>
  <w:style w:type="numbering" w:styleId="1580">
    <w:name w:val="List 211"/>
    <w:qFormat/>
  </w:style>
  <w:style w:type="numbering" w:styleId="1581">
    <w:name w:val="List 212"/>
    <w:qFormat/>
  </w:style>
  <w:style w:type="numbering" w:styleId="1582">
    <w:name w:val="List 213"/>
    <w:qFormat/>
  </w:style>
  <w:style w:type="numbering" w:styleId="1583">
    <w:name w:val="List 214"/>
    <w:qFormat/>
  </w:style>
  <w:style w:type="numbering" w:styleId="1584">
    <w:name w:val="List 215"/>
    <w:qFormat/>
  </w:style>
  <w:style w:type="numbering" w:styleId="1585">
    <w:name w:val="List 216"/>
    <w:qFormat/>
  </w:style>
  <w:style w:type="numbering" w:styleId="1586">
    <w:name w:val="List 217"/>
    <w:qFormat/>
  </w:style>
  <w:style w:type="numbering" w:styleId="1587">
    <w:name w:val="List 218"/>
    <w:qFormat/>
  </w:style>
  <w:style w:type="numbering" w:styleId="1588">
    <w:name w:val="List 219"/>
    <w:qFormat/>
  </w:style>
  <w:style w:type="numbering" w:styleId="1589">
    <w:name w:val="List 220"/>
    <w:qFormat/>
  </w:style>
  <w:style w:type="numbering" w:styleId="1590">
    <w:name w:val="List 221"/>
    <w:qFormat/>
  </w:style>
  <w:style w:type="numbering" w:styleId="1591">
    <w:name w:val="List 222"/>
    <w:qFormat/>
  </w:style>
  <w:style w:type="numbering" w:styleId="1592">
    <w:name w:val="List 223"/>
    <w:qFormat/>
  </w:style>
  <w:style w:type="numbering" w:styleId="1593">
    <w:name w:val="List 224"/>
    <w:qFormat/>
  </w:style>
  <w:style w:type="numbering" w:styleId="1594">
    <w:name w:val="List 225"/>
    <w:qFormat/>
  </w:style>
  <w:style w:type="numbering" w:styleId="1595">
    <w:name w:val="List 226"/>
    <w:qFormat/>
  </w:style>
  <w:style w:type="numbering" w:styleId="1596">
    <w:name w:val="List 227"/>
    <w:qFormat/>
  </w:style>
  <w:style w:type="numbering" w:styleId="1597">
    <w:name w:val="List 228"/>
    <w:qFormat/>
  </w:style>
  <w:style w:type="numbering" w:styleId="1598">
    <w:name w:val="List 229"/>
    <w:qFormat/>
  </w:style>
  <w:style w:type="numbering" w:styleId="1599">
    <w:name w:val="List 230"/>
    <w:qFormat/>
  </w:style>
  <w:style w:type="numbering" w:styleId="1600">
    <w:name w:val="List 231"/>
    <w:qFormat/>
  </w:style>
  <w:style w:type="numbering" w:styleId="1601">
    <w:name w:val="List 232"/>
    <w:qFormat/>
  </w:style>
  <w:style w:type="numbering" w:styleId="1602">
    <w:name w:val="List 233"/>
    <w:qFormat/>
  </w:style>
  <w:style w:type="numbering" w:styleId="1603">
    <w:name w:val="List 234"/>
    <w:qFormat/>
  </w:style>
  <w:style w:type="numbering" w:styleId="1604">
    <w:name w:val="List 235"/>
    <w:qFormat/>
  </w:style>
  <w:style w:type="numbering" w:styleId="1605">
    <w:name w:val="List 236"/>
    <w:qFormat/>
  </w:style>
  <w:style w:type="numbering" w:styleId="1606">
    <w:name w:val="List 237"/>
    <w:qFormat/>
  </w:style>
  <w:style w:type="numbering" w:styleId="1607">
    <w:name w:val="List 238"/>
    <w:qFormat/>
  </w:style>
  <w:style w:type="numbering" w:styleId="1608">
    <w:name w:val="List 239"/>
    <w:qFormat/>
  </w:style>
  <w:style w:type="numbering" w:styleId="1609">
    <w:name w:val="List 240"/>
    <w:qFormat/>
  </w:style>
  <w:style w:type="numbering" w:styleId="1610">
    <w:name w:val="List 241"/>
    <w:qFormat/>
  </w:style>
  <w:style w:type="numbering" w:styleId="1611">
    <w:name w:val="List 242"/>
    <w:qFormat/>
  </w:style>
  <w:style w:type="numbering" w:styleId="1612">
    <w:name w:val="List 243"/>
    <w:qFormat/>
  </w:style>
  <w:style w:type="numbering" w:styleId="1613">
    <w:name w:val="List 244"/>
    <w:qFormat/>
  </w:style>
  <w:style w:type="numbering" w:styleId="1614">
    <w:name w:val="List 246"/>
    <w:qFormat/>
  </w:style>
  <w:style w:type="numbering" w:styleId="1615">
    <w:name w:val="List 247"/>
    <w:qFormat/>
  </w:style>
  <w:style w:type="numbering" w:styleId="1616">
    <w:name w:val="List 248"/>
    <w:qFormat/>
  </w:style>
  <w:style w:type="numbering" w:styleId="1617">
    <w:name w:val="List 249"/>
    <w:qFormat/>
  </w:style>
  <w:style w:type="numbering" w:styleId="1618">
    <w:name w:val="List 250"/>
    <w:qFormat/>
  </w:style>
  <w:style w:type="numbering" w:styleId="1619">
    <w:name w:val="List 251"/>
    <w:qFormat/>
  </w:style>
  <w:style w:type="numbering" w:styleId="1620">
    <w:name w:val="List 252"/>
    <w:qFormat/>
  </w:style>
  <w:style w:type="numbering" w:styleId="1621">
    <w:name w:val="List 253"/>
    <w:qFormat/>
  </w:style>
  <w:style w:type="numbering" w:styleId="1622">
    <w:name w:val="List 254"/>
    <w:qFormat/>
  </w:style>
  <w:style w:type="numbering" w:styleId="1623">
    <w:name w:val="List 255"/>
    <w:qFormat/>
  </w:style>
  <w:style w:type="numbering" w:styleId="1624">
    <w:name w:val="List 256"/>
    <w:qFormat/>
  </w:style>
  <w:style w:type="numbering" w:styleId="1625">
    <w:name w:val="List 257"/>
    <w:qFormat/>
  </w:style>
  <w:style w:type="numbering" w:styleId="1626">
    <w:name w:val="List 258"/>
    <w:qFormat/>
  </w:style>
  <w:style w:type="numbering" w:styleId="1627">
    <w:name w:val="List 259"/>
    <w:qFormat/>
  </w:style>
  <w:style w:type="numbering" w:styleId="1628">
    <w:name w:val="List 260"/>
    <w:qFormat/>
  </w:style>
  <w:style w:type="numbering" w:styleId="1629">
    <w:name w:val="List 261"/>
    <w:qFormat/>
  </w:style>
  <w:style w:type="numbering" w:styleId="1630">
    <w:name w:val="List 262"/>
    <w:qFormat/>
  </w:style>
  <w:style w:type="numbering" w:styleId="1631">
    <w:name w:val="List 263"/>
    <w:qFormat/>
  </w:style>
  <w:style w:type="numbering" w:styleId="1632">
    <w:name w:val="List 264"/>
    <w:qFormat/>
  </w:style>
  <w:style w:type="numbering" w:styleId="1633">
    <w:name w:val="List 265"/>
    <w:qFormat/>
  </w:style>
  <w:style w:type="numbering" w:styleId="1634">
    <w:name w:val="List 266"/>
    <w:qFormat/>
  </w:style>
  <w:style w:type="numbering" w:styleId="1635">
    <w:name w:val="Outline List 2"/>
    <w:qFormat/>
  </w:style>
  <w:style w:type="numbering" w:styleId="1636">
    <w:name w:val="WW8Num6"/>
    <w:qFormat/>
  </w:style>
  <w:style w:type="numbering" w:styleId="1637">
    <w:name w:val="WW8Num10"/>
    <w:qFormat/>
  </w:style>
  <w:style w:type="numbering" w:styleId="1638">
    <w:name w:val="WW8Num2"/>
    <w:qFormat/>
  </w:style>
  <w:style w:type="table" w:styleId="1639" w:default="1">
    <w:name w:val="Normal Table"/>
    <w:uiPriority w:val="99"/>
    <w:semiHidden/>
    <w:unhideWhenUsed/>
    <w:tblPr/>
  </w:style>
  <w:style w:type="character" w:styleId="1640" w:customStyle="1">
    <w:name w:val="Цd6d6вe2e2еe5e5тf2f2оeeeeвe2e2оeeeeеe5e5 вe2e2ыfbfbдe4e4еe5e5лebebеe5e5нededиe8e8еe5e5"/>
    <w:uiPriority w:val="99"/>
    <w:unhideWhenUsed/>
    <w:qFormat/>
    <w:rPr>
      <w:b/>
      <w:color w:val="26282f"/>
      <w:sz w:val="24"/>
      <w:szCs w:val="24"/>
    </w:rPr>
  </w:style>
  <w:style w:type="paragraph" w:styleId="1641" w:customStyle="1">
    <w:name w:val="Обычный1"/>
    <w:link w:val="875"/>
    <w:uiPriority w:val="0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theme="minorBidi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1642" w:customStyle="1">
    <w:name w:val="Абзац списка,Содержание. 2 уровень,Bullet List,FooterText,numbered,Paragraphe de liste1,lp1,Заголовок_3,Подпись рисунка,ПКФ Список,Абзац списка5,Use Case List Paragraph,Маркер,Bullet 1,Table-Normal,RSHB_Table-Normal,List Paragraph,Абзац маркированнный"/>
    <w:basedOn w:val="1252"/>
    <w:next w:val="1278"/>
    <w:link w:val="1340"/>
    <w:uiPriority w:val="34"/>
    <w:qFormat/>
    <w:pPr>
      <w:contextualSpacing/>
      <w:ind w:left="72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1643" w:customStyle="1">
    <w:name w:val="Гиперссылка"/>
    <w:basedOn w:val="927"/>
    <w:qFormat/>
    <w:rPr>
      <w:rFonts w:ascii="Times New Roman" w:hAnsi="Times New Roman" w:cs="Times New Roman"/>
      <w:color w:val="0000ff"/>
      <w:sz w:val="22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consultantplus://offline/ref=19EA5F59B478276C4CEBA1F8B3F2608391D9DC9A12A6212033A12334E6G" TargetMode="External"/><Relationship Id="rId11" Type="http://schemas.openxmlformats.org/officeDocument/2006/relationships/hyperlink" Target="consultantplus://offline/ref=19EA5F59B478276C4CEBA1F8B3F2608392D8D89E1CF7762262F42D437A3CE6G" TargetMode="External"/><Relationship Id="rId12" Type="http://schemas.openxmlformats.org/officeDocument/2006/relationships/hyperlink" Target="mailto:soc045@egov66.ru" TargetMode="External"/><Relationship Id="rId13" Type="http://schemas.openxmlformats.org/officeDocument/2006/relationships/hyperlink" Target="http://soc045@egov66.ru" TargetMode="External"/><Relationship Id="rId14" Type="http://schemas.openxmlformats.org/officeDocument/2006/relationships/hyperlink" Target="http://www.zakupki.gov.ru/" TargetMode="External"/><Relationship Id="rId15" Type="http://schemas.openxmlformats.org/officeDocument/2006/relationships/hyperlink" Target="https://torgi.egov66.ru/site/Menu/Page/550" TargetMode="External"/><Relationship Id="rId16" Type="http://schemas.openxmlformats.org/officeDocument/2006/relationships/hyperlink" Target="mailto:soc045@egov66.ru" TargetMode="External"/><Relationship Id="rId17" Type="http://schemas.openxmlformats.org/officeDocument/2006/relationships/hyperlink" Target="http://soc045@egov66.ru" TargetMode="External"/><Relationship Id="rId18" Type="http://schemas.openxmlformats.org/officeDocument/2006/relationships/hyperlink" Target="http://soc045@egov66.ru" TargetMode="External"/><Relationship Id="rId19" Type="http://schemas.openxmlformats.org/officeDocument/2006/relationships/hyperlink" Target="http://fp.crc.ru/evrazes/?type=lis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Hewlett-Packard Company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Галкина Наталия Владимировна</dc:creator>
  <dc:description/>
  <dc:language>ru-RU</dc:language>
  <cp:revision>143</cp:revision>
  <dcterms:created xsi:type="dcterms:W3CDTF">2020-12-09T11:00:00Z</dcterms:created>
  <dcterms:modified xsi:type="dcterms:W3CDTF">2026-09-11T03:03:31Z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