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keepNext w:val="true"/>
        <w:keepLines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keepNext w:val="true"/>
        <w:keepLines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keepNext w:val="true"/>
        <w:keepLines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ascii="Liberation Serif" w:hAnsi="Liberation Serif"/>
        </w:rPr>
      </w:pPr>
      <w:r>
        <w:rPr>
          <w:rFonts w:eastAsia="Calibri" w:ascii="Liberation Serif" w:hAnsi="Liberation Serif"/>
          <w:b/>
          <w:sz w:val="28"/>
          <w:szCs w:val="28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ascii="Liberation Serif" w:hAnsi="Liberation Serif" w:eastAsia="Calibri"/>
          <w:b/>
          <w:sz w:val="22"/>
          <w:szCs w:val="22"/>
        </w:rPr>
      </w:pPr>
      <w:r>
        <w:rPr>
          <w:rFonts w:eastAsia="Calibri" w:ascii="Liberation Serif" w:hAnsi="Liberation Serif"/>
          <w:b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i/>
          <w:sz w:val="24"/>
          <w:szCs w:val="24"/>
        </w:rPr>
        <w:t>ОКПД2 26.51.43.137  Поставка Указателей напряжения для филиала АО «ДРСК» «Электрические сети ЕАО».</w:t>
      </w:r>
    </w:p>
    <w:p>
      <w:pPr>
        <w:pStyle w:val="Normal"/>
        <w:keepNext w:val="true"/>
        <w:keepLines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i/>
          <w:sz w:val="24"/>
          <w:szCs w:val="24"/>
        </w:rPr>
        <w:t xml:space="preserve">Лот № </w:t>
      </w:r>
    </w:p>
    <w:p>
      <w:pPr>
        <w:pStyle w:val="Normal"/>
        <w:keepNext w:val="true"/>
        <w:keepLines/>
        <w:jc w:val="center"/>
        <w:rPr>
          <w:rFonts w:ascii="Liberation Serif" w:hAnsi="Liberation Serif" w:eastAsia="Calibri"/>
          <w:b/>
          <w:i/>
          <w:i/>
          <w:sz w:val="22"/>
          <w:szCs w:val="22"/>
        </w:rPr>
      </w:pPr>
      <w:r>
        <w:rPr>
          <w:rFonts w:eastAsia="Calibri" w:ascii="Liberation Serif" w:hAnsi="Liberation Serif"/>
          <w:b/>
          <w:i/>
          <w:sz w:val="22"/>
          <w:szCs w:val="22"/>
        </w:rPr>
      </w:r>
    </w:p>
    <w:p>
      <w:pPr>
        <w:pStyle w:val="Normal"/>
        <w:keepNext w:val="true"/>
        <w:keepLines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pacing w:before="120" w:after="0"/>
        <w:ind w:hanging="357" w:left="357"/>
        <w:jc w:val="center"/>
        <w:rPr>
          <w:rFonts w:ascii="Liberation Serif" w:hAnsi="Liberation Serif"/>
        </w:rPr>
      </w:pPr>
      <w:bookmarkStart w:id="0" w:name="_Toc75446566"/>
      <w:bookmarkStart w:id="1" w:name="_Toc51339692"/>
      <w:r>
        <w:rPr>
          <w:rFonts w:ascii="Liberation Serif" w:hAnsi="Liberation Serif"/>
          <w:sz w:val="22"/>
          <w:szCs w:val="22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spacing w:before="120" w:after="0"/>
        <w:rPr>
          <w:rFonts w:ascii="Liberation Serif" w:hAnsi="Liberation Serif"/>
        </w:rPr>
      </w:pPr>
      <w:bookmarkStart w:id="2" w:name="_Toc46743506"/>
      <w:bookmarkStart w:id="3" w:name="_Toc75446568"/>
      <w:r>
        <w:rPr>
          <w:rFonts w:ascii="Liberation Serif" w:hAnsi="Liberation Serif"/>
          <w:sz w:val="22"/>
          <w:szCs w:val="22"/>
        </w:rPr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>
          <w:b/>
          <w:i/>
          <w:i/>
          <w:sz w:val="22"/>
          <w:szCs w:val="22"/>
        </w:rPr>
      </w:pPr>
      <w:r>
        <w:rPr>
          <w:rFonts w:ascii="Liberation Serif" w:hAnsi="Liberation Serif"/>
          <w:b/>
          <w:i/>
          <w:sz w:val="22"/>
          <w:szCs w:val="22"/>
        </w:rPr>
        <w:t xml:space="preserve">СИЗ Указатели напряжения 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>
          <w:b/>
          <w:bCs/>
          <w:i w:val="false"/>
          <w:i w:val="false"/>
          <w:iCs w:val="false"/>
        </w:rPr>
      </w:pPr>
      <w:r>
        <w:rPr>
          <w:rFonts w:ascii="Liberation Serif" w:hAnsi="Liberation Serif"/>
          <w:b/>
          <w:bCs/>
          <w:i w:val="false"/>
          <w:iCs w:val="false"/>
          <w:sz w:val="22"/>
          <w:szCs w:val="22"/>
        </w:rPr>
        <w:t xml:space="preserve">1.2. </w:t>
      </w:r>
      <w:r>
        <w:rPr>
          <w:rFonts w:ascii="Liberation Serif" w:hAnsi="Liberation Serif"/>
          <w:b/>
          <w:bCs/>
          <w:i w:val="false"/>
          <w:iCs w:val="false"/>
          <w:sz w:val="22"/>
          <w:szCs w:val="22"/>
          <w:lang w:val="ru-RU"/>
        </w:rPr>
        <w:t>Перечень</w:t>
      </w:r>
      <w:r>
        <w:rPr>
          <w:rFonts w:ascii="Liberation Serif" w:hAnsi="Liberation Serif"/>
          <w:b/>
          <w:bCs/>
          <w:i w:val="false"/>
          <w:iCs w:val="false"/>
          <w:sz w:val="22"/>
          <w:szCs w:val="22"/>
        </w:rPr>
        <w:t xml:space="preserve"> сокращений</w:t>
      </w:r>
    </w:p>
    <w:tbl>
      <w:tblPr>
        <w:tblStyle w:val="af0"/>
        <w:tblW w:w="14799" w:type="dxa"/>
        <w:jc w:val="left"/>
        <w:tblInd w:w="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586"/>
        <w:gridCol w:w="13212"/>
      </w:tblGrid>
      <w:tr>
        <w:trPr/>
        <w:tc>
          <w:tcPr>
            <w:tcW w:w="15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ПИН</w:t>
            </w:r>
          </w:p>
        </w:tc>
        <w:tc>
          <w:tcPr>
            <w:tcW w:w="132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Переносной индикатор напряжения</w:t>
            </w:r>
          </w:p>
        </w:tc>
      </w:tr>
      <w:tr>
        <w:trPr/>
        <w:tc>
          <w:tcPr>
            <w:tcW w:w="15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СНИК</w:t>
            </w:r>
          </w:p>
        </w:tc>
        <w:tc>
          <w:tcPr>
            <w:tcW w:w="132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Сигнализатор напряжения индивидуальный касочный</w:t>
            </w:r>
          </w:p>
        </w:tc>
      </w:tr>
      <w:tr>
        <w:trPr/>
        <w:tc>
          <w:tcPr>
            <w:tcW w:w="15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УВН</w:t>
            </w:r>
          </w:p>
        </w:tc>
        <w:tc>
          <w:tcPr>
            <w:tcW w:w="132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Указатель высокого напряжения</w:t>
            </w:r>
          </w:p>
        </w:tc>
      </w:tr>
      <w:tr>
        <w:trPr/>
        <w:tc>
          <w:tcPr>
            <w:tcW w:w="15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СН</w:t>
            </w:r>
          </w:p>
        </w:tc>
        <w:tc>
          <w:tcPr>
            <w:tcW w:w="132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Сигнализатор напряжения</w:t>
            </w:r>
          </w:p>
        </w:tc>
      </w:tr>
      <w:tr>
        <w:trPr/>
        <w:tc>
          <w:tcPr>
            <w:tcW w:w="158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УПУН</w:t>
            </w:r>
          </w:p>
        </w:tc>
        <w:tc>
          <w:tcPr>
            <w:tcW w:w="132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Устройство проверки указателей напряжения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>
          <w:rFonts w:ascii="Liberation Serif" w:hAnsi="Liberation Serif"/>
          <w:b/>
          <w:i/>
          <w:i/>
          <w:sz w:val="22"/>
          <w:szCs w:val="22"/>
        </w:rPr>
      </w:pPr>
      <w:r>
        <w:rPr>
          <w:rFonts w:ascii="Liberation Serif" w:hAnsi="Liberation Serif"/>
          <w:b/>
          <w:i/>
          <w:sz w:val="22"/>
          <w:szCs w:val="22"/>
        </w:rPr>
      </w:r>
    </w:p>
    <w:p>
      <w:pPr>
        <w:pStyle w:val="Heading1"/>
        <w:keepLines/>
        <w:numPr>
          <w:ilvl w:val="0"/>
          <w:numId w:val="3"/>
        </w:numPr>
        <w:spacing w:before="120" w:after="0"/>
        <w:ind w:hanging="357" w:left="357"/>
        <w:jc w:val="center"/>
        <w:rPr>
          <w:rFonts w:ascii="Liberation Serif" w:hAnsi="Liberation Serif"/>
        </w:rPr>
      </w:pPr>
      <w:bookmarkStart w:id="4" w:name="_Toc50125126"/>
      <w:bookmarkStart w:id="5" w:name="_Toc46743510"/>
      <w:bookmarkStart w:id="6" w:name="_Toc51339693"/>
      <w:bookmarkStart w:id="7" w:name="_Toc75446573"/>
      <w:bookmarkEnd w:id="4"/>
      <w:bookmarkEnd w:id="5"/>
      <w:r>
        <w:rPr>
          <w:rFonts w:ascii="Liberation Serif" w:hAnsi="Liberation Serif"/>
          <w:iCs/>
          <w:sz w:val="22"/>
          <w:szCs w:val="22"/>
        </w:rPr>
        <w:t>Требования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spacing w:before="120" w:after="0"/>
        <w:rPr>
          <w:rFonts w:ascii="Liberation Serif" w:hAnsi="Liberation Serif"/>
        </w:rPr>
      </w:pPr>
      <w:bookmarkStart w:id="8" w:name="_Toc75446574"/>
      <w:r>
        <w:rPr>
          <w:rFonts w:ascii="Liberation Serif" w:hAnsi="Liberation Serif"/>
          <w:sz w:val="22"/>
          <w:szCs w:val="22"/>
        </w:rPr>
        <w:t xml:space="preserve">Требования к объемам и срокам </w:t>
      </w:r>
      <w:r>
        <w:rPr>
          <w:rFonts w:ascii="Liberation Serif" w:hAnsi="Liberation Serif"/>
          <w:sz w:val="22"/>
          <w:szCs w:val="22"/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3"/>
        </w:numPr>
        <w:spacing w:before="120" w:after="0"/>
        <w:rPr>
          <w:rFonts w:ascii="Liberation Serif" w:hAnsi="Liberation Serif"/>
        </w:rPr>
      </w:pPr>
      <w:bookmarkStart w:id="9" w:name="_Toc75446575"/>
      <w:r>
        <w:rPr>
          <w:rFonts w:ascii="Liberation Serif" w:hAnsi="Liberation Serif"/>
          <w:sz w:val="22"/>
          <w:szCs w:val="22"/>
          <w:lang w:val="ru-RU"/>
        </w:rPr>
        <w:t>Перечень и объем закупаемой продукции</w:t>
      </w:r>
      <w:bookmarkEnd w:id="9"/>
    </w:p>
    <w:p>
      <w:pPr>
        <w:pStyle w:val="Heading1"/>
        <w:keepLines/>
        <w:numPr>
          <w:ilvl w:val="0"/>
          <w:numId w:val="0"/>
        </w:numPr>
        <w:spacing w:before="240" w:after="0"/>
        <w:ind w:hanging="0" w:left="0"/>
        <w:rPr>
          <w:rFonts w:ascii="Liberation Serif" w:hAnsi="Liberation Serif"/>
        </w:rPr>
      </w:pPr>
      <w:bookmarkStart w:id="10" w:name="_Toc75446576"/>
      <w:bookmarkStart w:id="11" w:name="_Toc51339695"/>
      <w:r>
        <w:rPr>
          <w:rFonts w:ascii="Liberation Serif" w:hAnsi="Liberation Serif"/>
          <w:sz w:val="22"/>
          <w:szCs w:val="22"/>
        </w:rPr>
        <w:t xml:space="preserve">Таблица </w:t>
      </w:r>
      <w:r>
        <w:rPr>
          <w:rFonts w:ascii="Liberation Serif" w:hAnsi="Liberation Serif"/>
          <w:sz w:val="22"/>
          <w:szCs w:val="22"/>
          <w:lang w:val="ru-RU"/>
        </w:rPr>
        <w:t>2.1</w:t>
      </w: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  <w:lang w:val="ru-RU"/>
        </w:rPr>
        <w:t xml:space="preserve">Перечень </w:t>
      </w:r>
      <w:bookmarkEnd w:id="11"/>
      <w:r>
        <w:rPr>
          <w:rFonts w:ascii="Liberation Serif" w:hAnsi="Liberation Serif"/>
          <w:sz w:val="22"/>
          <w:szCs w:val="22"/>
          <w:lang w:val="ru-RU"/>
        </w:rPr>
        <w:t>и объем закупаемой продукции</w:t>
      </w:r>
      <w:bookmarkEnd w:id="10"/>
    </w:p>
    <w:tbl>
      <w:tblPr>
        <w:tblW w:w="14748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0"/>
        <w:gridCol w:w="9839"/>
        <w:gridCol w:w="1950"/>
        <w:gridCol w:w="1998"/>
      </w:tblGrid>
      <w:tr>
        <w:trPr>
          <w:trHeight w:val="330" w:hRule="atLeast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9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9839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Кол-во</w:t>
            </w:r>
          </w:p>
        </w:tc>
      </w:tr>
      <w:tr>
        <w:trPr>
          <w:trHeight w:val="411" w:hRule="atLeast"/>
        </w:trPr>
        <w:tc>
          <w:tcPr>
            <w:tcW w:w="1474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Филиал АО «ДРСК» «Электрические сети Еврейской Автономной области»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3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  <w:t>Указатель высокого напряжения УВНУ-10 СЗ ИП-НЭО, УВНУ-10 СЗ ИП-НЭО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1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83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  <w:t>Указатель высокого напряжения УВНУ-10СЗ ИП-КОМБИ-НЭО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83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  <w:t>Указатель высокого напряжения УВНУ-35-110 СЗ ИП-КОМБИ-НЭО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83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  <w:t>Указатель низкого напряжения УНК (12-380) ВЛ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83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  <w:t>Указатель низкого напряжения ЭЛИН-1СЗ ВЛ(12-660)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983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  <w:t>Указатель высокого напряжения УВНКС-35-110Э СЗ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983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  <w:t>Указатель высокого напряжения УВНСЗ 6-10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983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  <w:t>Указатель высокого напряжения УВН-90М-110 СЗ ИП КБ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983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  <w:t>Указатель низкого напряжения однополюсный УН-453М 24-1200В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983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  <w:t>Указатель низкого напряжения УНН-1СЗ ВЛ(50-608В)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983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  <w:t>Указатель напряжения УВН-90М-6-35СЗ ИП КБ 6-35кВ, УВН-90М-6-35 СЗ ИП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983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Lohit Devanagari" w:hAnsi="Lohit Devanagari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  <w:t xml:space="preserve">Указатель высокого </w:t>
            </w:r>
            <w:r>
              <w:rPr>
                <w:rFonts w:ascii="Lohit Devanagari" w:hAnsi="Lohit Devanaga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  <w:t>напряжения УВН 6-35 КБ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983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  <w:t>Указатель низкого напряжения УНК (12-660В) 12…660В, УНК 12-660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983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  <w:t>Указатель высокого напряжения УВНФ-10С3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983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  <w:t>Указатель напряжения УВН-90М-35-110 СЗ ИП, УВН-90М-35-110 СЗ ИП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2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77</w:t>
            </w:r>
          </w:p>
        </w:tc>
      </w:tr>
      <w:tr>
        <w:trPr>
          <w:trHeight w:val="315" w:hRule="atLeast"/>
        </w:trPr>
        <w:tc>
          <w:tcPr>
            <w:tcW w:w="1474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/>
            </w:r>
          </w:p>
        </w:tc>
      </w:tr>
    </w:tbl>
    <w:p>
      <w:pPr>
        <w:pStyle w:val="Normal"/>
        <w:rPr>
          <w:rFonts w:ascii="Liberation Serif" w:hAnsi="Liberation Serif"/>
          <w:lang w:eastAsia="x-none"/>
        </w:rPr>
      </w:pPr>
      <w:r>
        <w:rPr>
          <w:rFonts w:ascii="Liberation Serif" w:hAnsi="Liberation Serif"/>
          <w:lang w:eastAsia="x-none"/>
        </w:rPr>
      </w:r>
    </w:p>
    <w:p>
      <w:pPr>
        <w:pStyle w:val="Heading3"/>
        <w:numPr>
          <w:ilvl w:val="2"/>
          <w:numId w:val="3"/>
        </w:numPr>
        <w:spacing w:before="120" w:after="0"/>
        <w:rPr>
          <w:rFonts w:ascii="Liberation Serif" w:hAnsi="Liberation Serif"/>
        </w:rPr>
      </w:pPr>
      <w:bookmarkStart w:id="12" w:name="_Toc75446578"/>
      <w:bookmarkStart w:id="13" w:name="_Toc51339696"/>
      <w:r>
        <w:rPr>
          <w:rFonts w:ascii="Liberation Serif" w:hAnsi="Liberation Serif"/>
          <w:sz w:val="22"/>
          <w:szCs w:val="22"/>
          <w:lang w:val="ru-RU"/>
        </w:rPr>
        <w:t xml:space="preserve">Требования </w:t>
      </w:r>
      <w:bookmarkEnd w:id="13"/>
      <w:r>
        <w:rPr>
          <w:rFonts w:ascii="Liberation Serif" w:hAnsi="Liberation Serif"/>
          <w:sz w:val="22"/>
          <w:szCs w:val="22"/>
          <w:lang w:val="ru-RU"/>
        </w:rPr>
        <w:t xml:space="preserve">к срокам поставки продукции </w:t>
      </w:r>
      <w:bookmarkEnd w:id="12"/>
    </w:p>
    <w:p>
      <w:pPr>
        <w:pStyle w:val="Heading1"/>
        <w:keepLines/>
        <w:numPr>
          <w:ilvl w:val="0"/>
          <w:numId w:val="0"/>
        </w:numPr>
        <w:spacing w:before="240" w:after="0"/>
        <w:ind w:hanging="0" w:left="0"/>
        <w:rPr>
          <w:rFonts w:ascii="Liberation Serif" w:hAnsi="Liberation Serif"/>
        </w:rPr>
      </w:pPr>
      <w:bookmarkStart w:id="14" w:name="_Toc50125127"/>
      <w:bookmarkStart w:id="15" w:name="_Toc50125126_Копия_1"/>
      <w:bookmarkStart w:id="16" w:name="_Toc51339697"/>
      <w:bookmarkStart w:id="17" w:name="_Toc75446579"/>
      <w:bookmarkEnd w:id="15"/>
      <w:r>
        <w:rPr>
          <w:rFonts w:ascii="Liberation Serif" w:hAnsi="Liberation Serif"/>
          <w:sz w:val="22"/>
          <w:szCs w:val="22"/>
        </w:rPr>
        <w:t xml:space="preserve">Таблица </w:t>
      </w:r>
      <w:r>
        <w:rPr>
          <w:rFonts w:ascii="Liberation Serif" w:hAnsi="Liberation Serif"/>
          <w:sz w:val="22"/>
          <w:szCs w:val="22"/>
          <w:lang w:val="ru-RU"/>
        </w:rPr>
        <w:t>2</w:t>
      </w:r>
      <w:r>
        <w:rPr>
          <w:rFonts w:ascii="Liberation Serif" w:hAnsi="Liberation Serif"/>
          <w:sz w:val="22"/>
          <w:szCs w:val="22"/>
        </w:rPr>
        <w:t>.</w:t>
      </w:r>
      <w:r>
        <w:rPr>
          <w:rFonts w:ascii="Liberation Serif" w:hAnsi="Liberation Serif"/>
          <w:sz w:val="22"/>
          <w:szCs w:val="22"/>
          <w:lang w:val="ru-RU"/>
        </w:rPr>
        <w:t>1.2.</w:t>
      </w:r>
      <w:r>
        <w:rPr>
          <w:rFonts w:ascii="Liberation Serif" w:hAnsi="Liberation Serif"/>
          <w:sz w:val="22"/>
          <w:szCs w:val="22"/>
        </w:rPr>
        <w:t xml:space="preserve"> </w:t>
      </w:r>
      <w:bookmarkStart w:id="18" w:name="_Hlk50465284"/>
      <w:r>
        <w:rPr>
          <w:rFonts w:ascii="Liberation Serif" w:hAnsi="Liberation Serif"/>
          <w:sz w:val="22"/>
          <w:szCs w:val="22"/>
        </w:rPr>
        <w:t xml:space="preserve">Требования по срокам </w:t>
      </w:r>
      <w:bookmarkEnd w:id="14"/>
      <w:bookmarkEnd w:id="16"/>
      <w:bookmarkEnd w:id="18"/>
      <w:r>
        <w:rPr>
          <w:rFonts w:ascii="Liberation Serif" w:hAnsi="Liberation Serif"/>
          <w:sz w:val="22"/>
          <w:szCs w:val="22"/>
          <w:lang w:val="ru-RU"/>
        </w:rPr>
        <w:t>поставки продукции</w:t>
      </w:r>
      <w:bookmarkEnd w:id="17"/>
      <w:r>
        <w:rPr>
          <w:rFonts w:ascii="Liberation Serif" w:hAnsi="Liberation Serif"/>
          <w:sz w:val="22"/>
          <w:szCs w:val="22"/>
          <w:lang w:val="ru-RU"/>
        </w:rPr>
        <w:t xml:space="preserve"> </w:t>
      </w:r>
    </w:p>
    <w:tbl>
      <w:tblPr>
        <w:tblW w:w="1474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7"/>
        <w:gridCol w:w="4187"/>
        <w:gridCol w:w="9988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 xml:space="preserve">№ </w:t>
            </w:r>
            <w:r>
              <w:rPr>
                <w:rFonts w:ascii="Liberation Serif" w:hAnsi="Liberation Serif"/>
                <w:b/>
                <w:sz w:val="22"/>
                <w:szCs w:val="22"/>
              </w:rPr>
              <w:t>п/п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9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1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Cs w:val="22"/>
              </w:rPr>
              <w:t>2</w:t>
            </w:r>
          </w:p>
        </w:tc>
        <w:tc>
          <w:tcPr>
            <w:tcW w:w="9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Cs w:val="22"/>
              </w:rPr>
              <w:t>3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i/>
                <w:sz w:val="22"/>
                <w:szCs w:val="22"/>
              </w:rPr>
              <w:t>с даты заключения договора</w:t>
            </w:r>
          </w:p>
        </w:tc>
        <w:tc>
          <w:tcPr>
            <w:tcW w:w="9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i/>
                <w:sz w:val="22"/>
                <w:szCs w:val="22"/>
              </w:rPr>
              <w:t>в течение 30 календарных дней с момента заключения договора поставки.</w:t>
            </w:r>
          </w:p>
        </w:tc>
      </w:tr>
    </w:tbl>
    <w:p>
      <w:pPr>
        <w:pStyle w:val="Heading1"/>
        <w:numPr>
          <w:ilvl w:val="0"/>
          <w:numId w:val="0"/>
        </w:numPr>
        <w:spacing w:before="120" w:after="0"/>
        <w:ind w:hanging="0" w:left="0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  <w:bookmarkStart w:id="19" w:name="_Toc46743510_Копия_1"/>
      <w:bookmarkStart w:id="20" w:name="_Toc46743510_Копия_1"/>
      <w:bookmarkEnd w:id="20"/>
    </w:p>
    <w:p>
      <w:pPr>
        <w:pStyle w:val="Heading4"/>
        <w:numPr>
          <w:ilvl w:val="1"/>
          <w:numId w:val="3"/>
        </w:numPr>
        <w:spacing w:before="120" w:after="0"/>
        <w:rPr>
          <w:rFonts w:ascii="Liberation Serif" w:hAnsi="Liberation Serif"/>
        </w:rPr>
      </w:pPr>
      <w:bookmarkStart w:id="21" w:name="_Toc51339698"/>
      <w:bookmarkStart w:id="22" w:name="_Toc75446581"/>
      <w:bookmarkStart w:id="23" w:name="_Toc46743511"/>
      <w:r>
        <w:rPr>
          <w:rFonts w:ascii="Liberation Serif" w:hAnsi="Liberation Serif"/>
          <w:sz w:val="22"/>
          <w:szCs w:val="22"/>
        </w:rPr>
        <w:t xml:space="preserve">Требования к </w:t>
      </w:r>
      <w:bookmarkEnd w:id="23"/>
      <w:r>
        <w:rPr>
          <w:rFonts w:ascii="Liberation Serif" w:hAnsi="Liberation Serif"/>
          <w:sz w:val="22"/>
          <w:szCs w:val="22"/>
          <w:lang w:val="ru-RU"/>
        </w:rPr>
        <w:t>качеству продукции</w:t>
      </w:r>
      <w:bookmarkEnd w:id="22"/>
    </w:p>
    <w:p>
      <w:pPr>
        <w:pStyle w:val="Heading1"/>
        <w:keepLines/>
        <w:numPr>
          <w:ilvl w:val="0"/>
          <w:numId w:val="0"/>
        </w:numPr>
        <w:spacing w:before="240" w:after="0"/>
        <w:ind w:hanging="0" w:left="0"/>
        <w:rPr>
          <w:rFonts w:ascii="Liberation Serif" w:hAnsi="Liberation Serif"/>
        </w:rPr>
      </w:pPr>
      <w:bookmarkStart w:id="24" w:name="_Toc75446582"/>
      <w:r>
        <w:rPr>
          <w:rFonts w:ascii="Liberation Serif" w:hAnsi="Liberation Serif"/>
          <w:sz w:val="22"/>
          <w:szCs w:val="22"/>
        </w:rPr>
        <w:t>Таблица </w:t>
      </w:r>
      <w:r>
        <w:rPr>
          <w:rFonts w:ascii="Liberation Serif" w:hAnsi="Liberation Serif"/>
          <w:sz w:val="22"/>
          <w:szCs w:val="22"/>
          <w:lang w:val="ru-RU"/>
        </w:rPr>
        <w:t>2</w:t>
      </w:r>
      <w:r>
        <w:rPr>
          <w:rFonts w:ascii="Liberation Serif" w:hAnsi="Liberation Serif"/>
          <w:sz w:val="22"/>
          <w:szCs w:val="22"/>
        </w:rPr>
        <w:t>.</w:t>
      </w:r>
      <w:r>
        <w:rPr>
          <w:rFonts w:ascii="Liberation Serif" w:hAnsi="Liberation Serif"/>
          <w:sz w:val="22"/>
          <w:szCs w:val="22"/>
          <w:lang w:val="ru-RU"/>
        </w:rPr>
        <w:t>2.</w:t>
      </w:r>
      <w:r>
        <w:rPr>
          <w:rFonts w:ascii="Liberation Serif" w:hAnsi="Liberation Serif"/>
          <w:sz w:val="22"/>
          <w:szCs w:val="22"/>
        </w:rPr>
        <w:t xml:space="preserve"> Требования к </w:t>
      </w:r>
      <w:r>
        <w:rPr>
          <w:rFonts w:ascii="Liberation Serif" w:hAnsi="Liberation Serif"/>
          <w:sz w:val="22"/>
          <w:szCs w:val="22"/>
          <w:lang w:val="ru-RU"/>
        </w:rPr>
        <w:t>продукции</w:t>
      </w:r>
      <w:bookmarkEnd w:id="24"/>
      <w:r>
        <w:rPr>
          <w:rFonts w:ascii="Liberation Serif" w:hAnsi="Liberation Serif"/>
          <w:sz w:val="22"/>
          <w:szCs w:val="22"/>
        </w:rPr>
        <w:t xml:space="preserve"> </w:t>
      </w:r>
      <w:bookmarkEnd w:id="21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/>
      </w:pPr>
      <w:r>
        <w:rPr>
          <w:rFonts w:ascii="Liberation Serif" w:hAnsi="Liberation Serif"/>
          <w:b/>
          <w:bCs/>
          <w:i/>
          <w:iCs/>
          <w:sz w:val="22"/>
          <w:szCs w:val="22"/>
        </w:rPr>
        <w:t xml:space="preserve">Наименование продукции </w:t>
      </w:r>
      <w:r>
        <w:rPr>
          <w:rFonts w:eastAsia="Calibri" w:ascii="Liberation Serif" w:hAnsi="Liberation Serif"/>
          <w:i/>
          <w:sz w:val="22"/>
          <w:szCs w:val="22"/>
          <w:lang w:eastAsia="x-none"/>
        </w:rPr>
        <w:t>«</w:t>
      </w:r>
      <w:r>
        <w:rPr>
          <w:rFonts w:eastAsia="Calibri" w:ascii="Liberation Serif" w:hAnsi="Liberation Serif"/>
          <w:b/>
          <w:i/>
          <w:sz w:val="22"/>
          <w:szCs w:val="22"/>
          <w:lang w:eastAsia="x-none"/>
        </w:rPr>
        <w:t>Указатели напряжения</w:t>
      </w:r>
      <w:r>
        <w:rPr>
          <w:rFonts w:eastAsia="Calibri" w:ascii="Liberation Serif" w:hAnsi="Liberation Serif"/>
          <w:i/>
          <w:sz w:val="22"/>
          <w:szCs w:val="22"/>
          <w:lang w:eastAsia="x-none"/>
        </w:rPr>
        <w:t>»</w:t>
      </w:r>
      <w:r>
        <w:rPr>
          <w:rStyle w:val="Style8"/>
          <w:rFonts w:ascii="Liberation Serif" w:hAnsi="Liberation Serif"/>
          <w:b w:val="false"/>
          <w:iCs/>
          <w:sz w:val="22"/>
          <w:szCs w:val="22"/>
        </w:rPr>
        <w:t xml:space="preserve"> </w:t>
      </w:r>
    </w:p>
    <w:tbl>
      <w:tblPr>
        <w:tblStyle w:val="af0"/>
        <w:tblpPr w:vertAnchor="text" w:horzAnchor="text" w:leftFromText="180" w:rightFromText="180" w:tblpX="398" w:tblpY="1"/>
        <w:tblW w:w="1456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3262"/>
        <w:gridCol w:w="4393"/>
        <w:gridCol w:w="1844"/>
        <w:gridCol w:w="2551"/>
        <w:gridCol w:w="1842"/>
      </w:tblGrid>
      <w:tr>
        <w:trPr/>
        <w:tc>
          <w:tcPr>
            <w:tcW w:w="67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26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39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3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8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7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26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39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Технические и функциональные характеристики</w:t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1.1.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характеристикам</w:t>
            </w:r>
          </w:p>
        </w:tc>
        <w:tc>
          <w:tcPr>
            <w:tcW w:w="43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Характеристики продукции должны соответствовать параметрам, указанным в </w:t>
            </w: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Приложении №1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Предоставление заполненных Приложении № 1 к техническим требованиям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оформлению документов заявки, в случае предложения Участниками эквивалента</w:t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2.1.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оформлению документов заявки, в случае предложения Участниками эквивалента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Допускаются эквиваленты при условии соответствия технических характеристик и качества заявляемой продукции. Участник должен принять во внимание, что ссылка на марку (тип) продукции, носит описательный, а не обязательный характер. В случае если Участником предлагаются эквиваленты требуемой Заказчику продукции, или ее составных частей в составе своего предложения он должен в обязательном порядке предоставить подробное техническое описание предлагаемого к поставке эквивалента.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Эквивалентная продукция - это продукция, которая по техническим и функциональным характеристикам не уступает характеристикам, заявленным в документации о закупке, в том числе по гарантийным срокам и срокам эксплуатации.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Параметрами эквивалентности являются ГОСТ, стандарты и марки, указанные в</w:t>
            </w: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/>
                <w:bCs/>
                <w:i/>
                <w:kern w:val="0"/>
                <w:sz w:val="22"/>
                <w:szCs w:val="22"/>
                <w:lang w:val="ru-RU" w:eastAsia="en-US" w:bidi="ar-SA"/>
              </w:rPr>
              <w:t>Приложении №1</w:t>
            </w: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 xml:space="preserve"> к настоящим Техническим требованиям.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Для оценки возможности использования предлагаемого эквивалента, предложение Участника должно содержать подробную информацию в объеме, соответствующем требованиям, указанным Заказчиком в </w:t>
            </w: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/>
                <w:bCs/>
                <w:i/>
                <w:kern w:val="0"/>
                <w:sz w:val="22"/>
                <w:szCs w:val="22"/>
                <w:lang w:val="ru-RU" w:eastAsia="en-US" w:bidi="ar-SA"/>
              </w:rPr>
              <w:t xml:space="preserve"> Приложении №1</w:t>
            </w: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 xml:space="preserve"> к настоящим Техническим требованиям.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</w:t>
            </w:r>
          </w:p>
        </w:tc>
      </w:tr>
      <w:tr>
        <w:trPr>
          <w:trHeight w:val="771" w:hRule="atLeast"/>
        </w:trPr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hanging="0" w:right="-109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3.1.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Срок гарантии на поставляемую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продукцию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Гарантия на поставляемую продукцию должна составлять не менее </w:t>
            </w: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:szCs w:val="22"/>
                <w:lang w:val="ru-RU" w:eastAsia="ru-RU" w:bidi="ar-SA"/>
              </w:rPr>
              <w:t>24 месяца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с даты подписания накладной </w:t>
            </w: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ТОРГ-12/УПД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Указать срок гарантии на предлагаемую продукцию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Sylfae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3" w:hRule="atLeast"/>
        </w:trPr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hanging="0" w:right="-109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en-US" w:eastAsia="ru-RU" w:bidi="ar-SA"/>
              </w:rPr>
              <w:t>4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новизне поставляемой продукции</w:t>
            </w:r>
          </w:p>
        </w:tc>
      </w:tr>
      <w:tr>
        <w:trPr>
          <w:trHeight w:val="771" w:hRule="atLeast"/>
        </w:trPr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hanging="0" w:right="-109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4.1.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году выпуска</w:t>
            </w:r>
          </w:p>
        </w:tc>
        <w:tc>
          <w:tcPr>
            <w:tcW w:w="43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быть новой, ранее неиспользованной, произведенной не ранее 2025-2026 года.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hanging="0" w:right="-109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Требование к доставке</w:t>
            </w:r>
          </w:p>
        </w:tc>
      </w:tr>
      <w:tr>
        <w:trPr/>
        <w:tc>
          <w:tcPr>
            <w:tcW w:w="674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hanging="0" w:right="-109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5.5.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145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«Электрические сети Еврейской Автономной области»</w:t>
            </w:r>
          </w:p>
        </w:tc>
        <w:tc>
          <w:tcPr>
            <w:tcW w:w="439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>Авто доставка: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679011 РФ, Еврейская Автономная область, г. Биробиджан, ул. Черноморская, 6.</w:t>
            </w:r>
          </w:p>
        </w:tc>
        <w:tc>
          <w:tcPr>
            <w:tcW w:w="1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Liberation Serif" w:hAnsi="Liberation Serif"/>
        </w:rPr>
      </w:pPr>
      <w:r/>
      <w:r>
        <w:rPr>
          <w:rFonts w:ascii="Liberation Serif" w:hAnsi="Liberation Serif"/>
          <w:sz w:val="22"/>
          <w:szCs w:val="22"/>
        </w:rPr>
        <w:tab/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ind w:hanging="0" w:right="593"/>
        <w:jc w:val="both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sz w:val="20"/>
          <w:szCs w:val="20"/>
          <w:lang w:eastAsia="x-none"/>
        </w:rPr>
        <w:t xml:space="preserve"> </w:t>
      </w:r>
      <w:r>
        <w:rPr>
          <w:rStyle w:val="Style15"/>
          <w:rFonts w:ascii="Liberation Serif" w:hAnsi="Liberation Serif"/>
          <w:b/>
          <w:bCs/>
          <w:i/>
          <w:iCs/>
          <w:sz w:val="20"/>
          <w:szCs w:val="20"/>
          <w:lang w:eastAsia="x-none"/>
        </w:rPr>
        <w:t xml:space="preserve">3. </w:t>
      </w:r>
      <w:r>
        <w:rPr>
          <w:rStyle w:val="Style15"/>
          <w:rFonts w:eastAsia="Liberation Serif;Times New Roman" w:cs="Liberation Serif;Times New Roman" w:ascii="Liberation Serif" w:hAnsi="Liberation Serif"/>
          <w:b/>
          <w:bCs/>
          <w:i w:val="false"/>
          <w:iCs w:val="false"/>
          <w:color w:val="000000"/>
          <w:sz w:val="20"/>
          <w:szCs w:val="20"/>
          <w:lang w:eastAsia="x-none"/>
        </w:rPr>
        <w:t>В составе заявки необходимо предоставить</w:t>
      </w:r>
      <w:r>
        <w:rPr>
          <w:rStyle w:val="Style15"/>
          <w:rFonts w:eastAsia="Liberation Serif;Times New Roman" w:cs="Liberation Serif;Times New Roman" w:ascii="Liberation Serif" w:hAnsi="Liberation Serif"/>
          <w:b/>
          <w:bCs/>
          <w:i w:val="false"/>
          <w:iCs w:val="false"/>
          <w:color w:val="000000"/>
          <w:sz w:val="20"/>
          <w:szCs w:val="20"/>
          <w:lang w:val="ru-RU" w:eastAsia="x-none"/>
        </w:rPr>
        <w:t>:</w:t>
      </w:r>
    </w:p>
    <w:p>
      <w:pPr>
        <w:pStyle w:val="Normal"/>
        <w:spacing w:before="0" w:after="60"/>
        <w:jc w:val="both"/>
        <w:rPr/>
      </w:pPr>
      <w:r>
        <w:rPr>
          <w:rStyle w:val="Style15"/>
          <w:rFonts w:eastAsia="Liberation Serif;Times New Roman"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bidi="ar-SA"/>
        </w:rPr>
        <w:t xml:space="preserve">Участник в составе своей заявки для подтверждения соответствия заявленных характеристик предложенной продукции/ поставляемой продукции, требованиям настоящих ТТ, предоставляет следующие документы: </w:t>
      </w:r>
    </w:p>
    <w:p>
      <w:pPr>
        <w:pStyle w:val="Normal"/>
        <w:spacing w:before="0" w:after="60"/>
        <w:jc w:val="both"/>
        <w:rPr/>
      </w:pPr>
      <w:r>
        <w:rPr>
          <w:rStyle w:val="Style15"/>
          <w:rFonts w:eastAsia="Liberation Serif;Times New Roman"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bidi="ar-SA"/>
        </w:rPr>
        <w:t>1. Техническое предложение, подготовленное в соответствии с настоящими ТТ по форме, представленной в документации о закупке;</w:t>
      </w:r>
    </w:p>
    <w:p>
      <w:pPr>
        <w:pStyle w:val="Normal"/>
        <w:suppressAutoHyphens w:val="true"/>
        <w:spacing w:before="120" w:after="120"/>
        <w:ind w:right="593"/>
        <w:jc w:val="both"/>
        <w:rPr/>
      </w:pPr>
      <w:r>
        <w:rPr>
          <w:rStyle w:val="Style15"/>
          <w:b w:val="false"/>
          <w:bCs w:val="false"/>
          <w:i w:val="false"/>
          <w:iCs w:val="false"/>
          <w:sz w:val="22"/>
          <w:szCs w:val="22"/>
        </w:rPr>
        <w:t>2.</w:t>
      </w:r>
      <w:r>
        <w:rPr>
          <w:rStyle w:val="Style15"/>
          <w:b/>
          <w:bCs/>
          <w:i w:val="false"/>
          <w:iCs w:val="false"/>
          <w:sz w:val="22"/>
          <w:szCs w:val="22"/>
        </w:rPr>
        <w:t xml:space="preserve">  </w:t>
      </w:r>
      <w:r>
        <w:rPr>
          <w:rStyle w:val="Style15"/>
          <w:rFonts w:eastAsia="Liberation Serif;Times New Roman" w:cs="Liberation Serif;Times New Roman"/>
          <w:b w:val="false"/>
          <w:bCs w:val="false"/>
          <w:i w:val="false"/>
          <w:iCs w:val="false"/>
          <w:color w:val="000000"/>
          <w:sz w:val="22"/>
          <w:szCs w:val="22"/>
          <w:lang w:val="ru-RU"/>
        </w:rPr>
        <w:t>Документы и информацию, подтверждающие страну происхождения товара в соответствии с требованиями Постановления Правительства Российской  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>
      <w:pPr>
        <w:pStyle w:val="Normal"/>
        <w:ind w:hanging="0"/>
        <w:jc w:val="both"/>
        <w:rPr>
          <w:rFonts w:ascii="Times New Roman" w:hAnsi="Times New Roman"/>
          <w:i w:val="false"/>
          <w:i w:val="false"/>
          <w:iCs w:val="false"/>
          <w:sz w:val="22"/>
          <w:szCs w:val="22"/>
        </w:rPr>
      </w:pPr>
      <w:r>
        <w:rPr>
          <w:b/>
          <w:bCs/>
          <w:i w:val="false"/>
          <w:iCs w:val="false"/>
          <w:sz w:val="22"/>
          <w:szCs w:val="22"/>
          <w:lang w:eastAsia="x-none"/>
        </w:rPr>
        <w:t>3.</w:t>
      </w:r>
      <w:r>
        <w:rPr>
          <w:b/>
          <w:i w:val="false"/>
          <w:iCs w:val="false"/>
          <w:sz w:val="22"/>
          <w:szCs w:val="22"/>
        </w:rPr>
        <w:t xml:space="preserve">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Normal"/>
        <w:widowControl/>
        <w:suppressAutoHyphens w:val="true"/>
        <w:bidi w:val="0"/>
        <w:spacing w:before="0" w:after="60"/>
        <w:ind w:hanging="0" w:left="0" w:right="0"/>
        <w:jc w:val="both"/>
        <w:rPr>
          <w:rFonts w:ascii="Liberation Serif" w:hAnsi="Liberation Serif"/>
          <w:b/>
          <w:i w:val="false"/>
          <w:i w:val="false"/>
          <w:iCs w:val="false"/>
          <w:sz w:val="24"/>
          <w:szCs w:val="24"/>
          <w:shd w:fill="auto" w:val="clear"/>
        </w:rPr>
      </w:pPr>
      <w:r>
        <w:rPr>
          <w:rFonts w:ascii="Liberation Serif" w:hAnsi="Liberation Serif"/>
          <w:b/>
          <w:i w:val="false"/>
          <w:iCs w:val="false"/>
          <w:sz w:val="24"/>
          <w:szCs w:val="24"/>
          <w:shd w:fill="auto" w:val="clear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Приложение № 1. – Перечень и характеристики ФАО «ЭС ЕАО»;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before="0" w:after="60"/>
        <w:ind w:hanging="0" w:left="0" w:right="0"/>
        <w:jc w:val="both"/>
        <w:rPr>
          <w:rFonts w:ascii="Liberation Serif" w:hAnsi="Liberation Serif"/>
          <w:b/>
          <w:i w:val="false"/>
          <w:i w:val="false"/>
          <w:iCs w:val="false"/>
          <w:sz w:val="24"/>
          <w:szCs w:val="24"/>
          <w:shd w:fill="auto" w:val="clear"/>
        </w:rPr>
      </w:pPr>
      <w:r>
        <w:rPr>
          <w:b/>
          <w:i w:val="false"/>
          <w:iCs w:val="false"/>
          <w:sz w:val="24"/>
          <w:szCs w:val="24"/>
          <w:shd w:fill="auto" w:val="clear"/>
        </w:rPr>
        <w:tab/>
      </w:r>
      <w:r>
        <w:rPr>
          <w:rFonts w:eastAsia="Times New Roman" w:cs="Times New Roman" w:ascii="Liberation Serif" w:hAnsi="Liberation Serif"/>
          <w:bCs/>
          <w:iCs/>
          <w:color w:val="auto"/>
          <w:kern w:val="0"/>
          <w:sz w:val="24"/>
          <w:szCs w:val="24"/>
          <w:lang w:val="ru-RU" w:eastAsia="x-none" w:bidi="ar-SA"/>
        </w:rPr>
        <w:t xml:space="preserve"> 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276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Lohit Devanagari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/>
        <w:kern w:val="0"/>
        <w:effect w:val="none"/>
        <w:szCs w:val="22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31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Markedcontent" w:customStyle="1">
    <w:name w:val="markedcontent"/>
    <w:basedOn w:val="DefaultParagraphFont"/>
    <w:qFormat/>
    <w:rsid w:val="00a33766"/>
    <w:rPr/>
  </w:style>
  <w:style w:type="character" w:styleId="Style14" w:customStyle="1">
    <w:name w:val="Основной текст с отступом Знак"/>
    <w:basedOn w:val="DefaultParagraphFont"/>
    <w:qFormat/>
    <w:rsid w:val="00730aab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40c44"/>
    <w:rPr>
      <w:color w:val="954F72"/>
      <w:u w:val="single"/>
    </w:rPr>
  </w:style>
  <w:style w:type="character" w:styleId="Style15">
    <w:name w:val="Основной шрифт абзаца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4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hanging="0" w:left="28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Msonormal" w:customStyle="1">
    <w:name w:val="msonormal"/>
    <w:basedOn w:val="Normal"/>
    <w:qFormat/>
    <w:rsid w:val="00440c44"/>
    <w:pPr>
      <w:spacing w:beforeAutospacing="1" w:afterAutospacing="1"/>
    </w:pPr>
    <w:rPr>
      <w:sz w:val="24"/>
      <w:szCs w:val="24"/>
    </w:rPr>
  </w:style>
  <w:style w:type="paragraph" w:styleId="Xl65" w:customStyle="1">
    <w:name w:val="xl65"/>
    <w:basedOn w:val="Normal"/>
    <w:qFormat/>
    <w:rsid w:val="00440c44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6" w:customStyle="1">
    <w:name w:val="xl66"/>
    <w:basedOn w:val="Normal"/>
    <w:qFormat/>
    <w:rsid w:val="00440c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7" w:customStyle="1">
    <w:name w:val="xl67"/>
    <w:basedOn w:val="Normal"/>
    <w:qFormat/>
    <w:rsid w:val="00440c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68" w:customStyle="1">
    <w:name w:val="xl68"/>
    <w:basedOn w:val="Normal"/>
    <w:qFormat/>
    <w:rsid w:val="00440c4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E1F2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69" w:customStyle="1">
    <w:name w:val="xl69"/>
    <w:basedOn w:val="Normal"/>
    <w:qFormat/>
    <w:rsid w:val="00440c44"/>
    <w:pPr>
      <w:pBdr>
        <w:top w:val="single" w:sz="8" w:space="0" w:color="000000"/>
        <w:left w:val="single" w:sz="4" w:space="0" w:color="000000"/>
        <w:bottom w:val="single" w:sz="8" w:space="0" w:color="000000"/>
      </w:pBdr>
      <w:shd w:val="clear" w:color="000000" w:fill="D9E1F2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70" w:customStyle="1">
    <w:name w:val="xl70"/>
    <w:basedOn w:val="Normal"/>
    <w:qFormat/>
    <w:rsid w:val="00440c44"/>
    <w:pPr>
      <w:pBdr>
        <w:top w:val="single" w:sz="8" w:space="0" w:color="000000"/>
        <w:left w:val="single" w:sz="4" w:space="0" w:color="000000"/>
        <w:bottom w:val="single" w:sz="8" w:space="0" w:color="000000"/>
      </w:pBdr>
      <w:shd w:val="clear" w:color="000000" w:fill="D9E1F2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1" w:customStyle="1">
    <w:name w:val="xl71"/>
    <w:basedOn w:val="Normal"/>
    <w:qFormat/>
    <w:rsid w:val="00440c4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E1F2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440c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rsid w:val="00440c44"/>
    <w:pPr>
      <w:pBdr>
        <w:top w:val="single" w:sz="4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4" w:customStyle="1">
    <w:name w:val="xl74"/>
    <w:basedOn w:val="Normal"/>
    <w:qFormat/>
    <w:rsid w:val="00440c44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75" w:customStyle="1">
    <w:name w:val="xl75"/>
    <w:basedOn w:val="Normal"/>
    <w:qFormat/>
    <w:rsid w:val="00440c44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6" w:customStyle="1">
    <w:name w:val="xl76"/>
    <w:basedOn w:val="Normal"/>
    <w:qFormat/>
    <w:rsid w:val="00440c44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7" w:customStyle="1">
    <w:name w:val="xl77"/>
    <w:basedOn w:val="Normal"/>
    <w:qFormat/>
    <w:rsid w:val="00440c44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78" w:customStyle="1">
    <w:name w:val="xl78"/>
    <w:basedOn w:val="Normal"/>
    <w:qFormat/>
    <w:rsid w:val="00440c44"/>
    <w:pPr>
      <w:pBdr>
        <w:left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9" w:customStyle="1">
    <w:name w:val="xl79"/>
    <w:basedOn w:val="Normal"/>
    <w:qFormat/>
    <w:rsid w:val="00440c44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0" w:customStyle="1">
    <w:name w:val="xl80"/>
    <w:basedOn w:val="Normal"/>
    <w:qFormat/>
    <w:rsid w:val="00440c44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1" w:customStyle="1">
    <w:name w:val="xl81"/>
    <w:basedOn w:val="Normal"/>
    <w:qFormat/>
    <w:rsid w:val="00440c44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right"/>
      <w:textAlignment w:val="center"/>
    </w:pPr>
    <w:rPr>
      <w:b/>
      <w:bCs/>
      <w:sz w:val="24"/>
      <w:szCs w:val="24"/>
    </w:rPr>
  </w:style>
  <w:style w:type="paragraph" w:styleId="Xl82" w:customStyle="1">
    <w:name w:val="xl82"/>
    <w:basedOn w:val="Normal"/>
    <w:qFormat/>
    <w:rsid w:val="00440c44"/>
    <w:pPr>
      <w:pBdr>
        <w:top w:val="single" w:sz="8" w:space="0" w:color="000000"/>
        <w:bottom w:val="single" w:sz="8" w:space="0" w:color="000000"/>
      </w:pBdr>
      <w:spacing w:beforeAutospacing="1" w:afterAutospacing="1"/>
      <w:jc w:val="right"/>
      <w:textAlignment w:val="center"/>
    </w:pPr>
    <w:rPr>
      <w:b/>
      <w:bCs/>
      <w:sz w:val="24"/>
      <w:szCs w:val="24"/>
    </w:rPr>
  </w:style>
  <w:style w:type="paragraph" w:styleId="Style34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4437B-9215-4A5F-9104-E0964FB31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2489</TotalTime>
  <Application>AlterOffice/2026.2.0.0$Linux_X86_64 LibreOffice_project/bc4ef1adf80b36c7a6365f8ed6cbf29021361edd</Application>
  <AppVersion>15.0000</AppVersion>
  <Pages>5</Pages>
  <Words>720</Words>
  <Characters>4885</Characters>
  <CharactersWithSpaces>5470</CharactersWithSpaces>
  <Paragraphs>149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2023-06-04T22:23:00Z</dcterms:created>
  <dc:creator>Быстров Олег Геннадьевич</dc:creator>
  <dc:description/>
  <dc:language>ru-RU</dc:language>
  <cp:lastModifiedBy>balabanova_eb</cp:lastModifiedBy>
  <cp:lastPrinted>2025-11-18T08:22:26Z</cp:lastPrinted>
  <dcterms:modified xsi:type="dcterms:W3CDTF">2026-09-11T16:26:22Z</dcterms:modified>
  <cp:revision>755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