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оставка материалов и запасных частей для обслуживания  технологического телевидения,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установок пожарной сигнализации и автоматической системы пожаротушения.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cs="Times New Roman" w:ascii="Times New Roman" w:hAnsi="Times New Roman"/>
          <w:color w:val="000000"/>
          <w:sz w:val="23"/>
          <w:szCs w:val="23"/>
        </w:rPr>
        <w:t>п. Правокубанский</w:t>
      </w:r>
    </w:p>
    <w:p>
      <w:pPr>
        <w:pStyle w:val="Normal"/>
        <w:spacing w:lineRule="auto" w:line="240" w:before="0" w:after="0"/>
        <w:rPr>
          <w:rFonts w:ascii="HelveticaNeueCyr" w:hAnsi="HelveticaNeueCyr" w:cs="HelveticaNeueCyr"/>
          <w:sz w:val="12"/>
          <w:szCs w:val="12"/>
        </w:rPr>
      </w:pPr>
      <w:r>
        <w:rPr>
          <w:rFonts w:cs="HelveticaNeueCyr" w:ascii="HelveticaNeueCyr" w:hAnsi="HelveticaNeueCyr"/>
          <w:sz w:val="12"/>
          <w:szCs w:val="12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5"/>
          <w:szCs w:val="25"/>
        </w:rPr>
        <w:t xml:space="preserve">1. </w:t>
      </w:r>
      <w:r>
        <w:rPr>
          <w:rFonts w:cs="Times New Roman" w:ascii="Times New Roman" w:hAnsi="Times New Roman"/>
          <w:b/>
          <w:bCs/>
          <w:sz w:val="23"/>
          <w:szCs w:val="23"/>
        </w:rPr>
        <w:t xml:space="preserve">Наименование закупаемых материалов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Поставка материалов и запасных частей для обслуживания технологического телевидения  Филиала ПАО «РусГидро» - «Карачаево-Черкесский филиал».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b/>
          <w:bCs/>
          <w:sz w:val="25"/>
          <w:szCs w:val="25"/>
        </w:rPr>
        <w:t xml:space="preserve">2. Заказчик (подразделение Заказчика)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Наименование филиала: Филиал ПАО «РусГидро» - «Карачаево-Черкесский филиал»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Адрес филиала: Карачаево-Черкесская Республика, Карачаевский район, пос. Правокубанский, 369244, Зеленчукская ГЭС-ГАЭС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Подразделения-куратор: СРЗАиМ, ССИиТС.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b/>
          <w:bCs/>
          <w:sz w:val="25"/>
          <w:szCs w:val="25"/>
        </w:rPr>
        <w:t xml:space="preserve">3. Цели и задачи. Существующее положение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5"/>
          <w:szCs w:val="25"/>
        </w:rPr>
        <w:t xml:space="preserve">3.1. </w:t>
      </w:r>
      <w:r>
        <w:rPr>
          <w:rFonts w:cs="Times New Roman" w:ascii="Times New Roman" w:hAnsi="Times New Roman"/>
          <w:b/>
          <w:bCs/>
          <w:sz w:val="23"/>
          <w:szCs w:val="23"/>
        </w:rPr>
        <w:t xml:space="preserve">Цели и задачи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Доставка закупаемых материалов до склада Заказчика в объеме и на сумму, указанную в договоре поставки по адресу: 369244, Карачаево-Черкесская Республика, Карачаевский район, пос. Правокубанский, Зеленчукская ГЭС-ГАЭС Филиала «ПАО РусГидро» - «Карачаево-Черкесский филиал».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5"/>
          <w:szCs w:val="25"/>
        </w:rPr>
        <w:t xml:space="preserve">3.2. </w:t>
      </w:r>
      <w:r>
        <w:rPr>
          <w:rFonts w:cs="Times New Roman" w:ascii="Times New Roman" w:hAnsi="Times New Roman"/>
          <w:b/>
          <w:bCs/>
          <w:sz w:val="23"/>
          <w:szCs w:val="23"/>
        </w:rPr>
        <w:t xml:space="preserve">Существующее положение 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Материалы предназначены для осуществления эксплуатации оборудования входящего в зону обслуживания СРЗАиМ и ССИиТС.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3"/>
          <w:szCs w:val="23"/>
        </w:rPr>
        <w:t xml:space="preserve">3.3. Основание на закупку: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 xml:space="preserve">- пополнение материалов до необходимой потребности при техническом обслуживании установок пожарной сигнализации, технологического телевидения и автоматической системы пожаротушения Филиала ПАО «РусГидро» - «Карачаево-Черкесский филиал».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-Производственная программа Филиала на 2026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b/>
          <w:bCs/>
          <w:sz w:val="25"/>
          <w:szCs w:val="25"/>
        </w:rPr>
        <w:t xml:space="preserve">4. </w:t>
      </w:r>
      <w:r>
        <w:rPr>
          <w:rFonts w:cs="Times New Roman" w:ascii="Times New Roman" w:hAnsi="Times New Roman"/>
          <w:b/>
          <w:bCs/>
          <w:sz w:val="23"/>
          <w:szCs w:val="23"/>
        </w:rPr>
        <w:t>Требования к закупаемой продукции (технические и иные характеристики)</w:t>
      </w:r>
    </w:p>
    <w:p>
      <w:pPr>
        <w:pStyle w:val="ListParagraph"/>
        <w:widowControl w:val="false"/>
        <w:tabs>
          <w:tab w:val="clear" w:pos="708"/>
          <w:tab w:val="left" w:pos="426" w:leader="none"/>
          <w:tab w:val="left" w:pos="735" w:leader="none"/>
        </w:tabs>
        <w:spacing w:before="60" w:after="60"/>
        <w:ind w:left="0" w:hanging="0"/>
        <w:contextualSpacing w:val="false"/>
        <w:jc w:val="both"/>
        <w:rPr/>
      </w:pPr>
      <w:r>
        <w:rPr>
          <w:rFonts w:cs="Times New Roman" w:ascii="Times New Roman" w:hAnsi="Times New Roman"/>
          <w:sz w:val="23"/>
          <w:szCs w:val="23"/>
        </w:rPr>
        <w:t>П</w:t>
      </w:r>
      <w:bookmarkStart w:id="0" w:name="_Hlk69213928"/>
      <w:r>
        <w:rPr>
          <w:rFonts w:cs="Times New Roman" w:ascii="Times New Roman" w:hAnsi="Times New Roman"/>
          <w:sz w:val="23"/>
          <w:szCs w:val="23"/>
        </w:rPr>
        <w:t>оставка эквивалента недопустима в связи с тем, что закупаемая продукция будет использоваться во взаимодействии с продукцией, уже использующимися заказчиком</w:t>
      </w:r>
      <w:bookmarkEnd w:id="0"/>
      <w:r>
        <w:rPr>
          <w:rFonts w:cs="Times New Roman" w:ascii="Times New Roman" w:hAnsi="Times New Roman"/>
          <w:sz w:val="23"/>
          <w:szCs w:val="23"/>
        </w:rPr>
        <w:t xml:space="preserve"> (в соответствии  технической эксплуатационной документацией данные товары несовместимы с товарами, на которых используются иные товарные знаки, или с товарами, произведенными иными производителями)</w:t>
      </w:r>
      <w:r>
        <w:rPr>
          <w:rStyle w:val="Style8"/>
          <w:rFonts w:cs="Times New Roman" w:ascii="Times New Roman" w:hAnsi="Times New Roman"/>
          <w:sz w:val="23"/>
          <w:szCs w:val="23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  <w:t>Таблица 1.</w:t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86"/>
        <w:gridCol w:w="2273"/>
      </w:tblGrid>
      <w:tr>
        <w:trPr>
          <w:trHeight w:val="300" w:hRule="atLeast"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 w:eastAsia="ru-RU"/>
              </w:rPr>
              <w:t>Наименование закупаемой продукции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 w:eastAsia="ru-RU"/>
              </w:rPr>
            </w:r>
          </w:p>
        </w:tc>
        <w:tc>
          <w:tcPr>
            <w:tcW w:w="2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 w:eastAsia="ru-RU"/>
              </w:rPr>
              <w:t>Кол-во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 w:eastAsia="ru-RU"/>
              </w:rPr>
              <w:t>(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шт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val="en-US" w:eastAsia="ru-RU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 w:eastAsia="ru-RU"/>
              </w:rPr>
              <w:t>Материалы ССИиТС СТВ</w:t>
            </w:r>
          </w:p>
        </w:tc>
      </w:tr>
      <w:tr>
        <w:trPr>
          <w:trHeight w:val="654" w:hRule="atLeast"/>
        </w:trPr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1"/>
              <w:widowControl w:val="false"/>
              <w:spacing w:before="0" w:after="160"/>
              <w:jc w:val="left"/>
              <w:rPr/>
            </w:pPr>
            <w:hyperlink r:id="rId2">
              <w:r>
                <w:rPr>
                  <w:rStyle w:val="Hyperlink"/>
                  <w:rFonts w:ascii="Times New Roman" w:hAnsi="Times New Roman"/>
                  <w:color w:val="000000"/>
                  <w:sz w:val="22"/>
                  <w:szCs w:val="22"/>
                  <w:u w:val="none"/>
                </w:rPr>
                <w:t xml:space="preserve">8 ТБ Жесткий диск Seagate IronWolf [ST8000VN004] </w:t>
              </w:r>
            </w:hyperlink>
            <w:r>
              <w:rPr>
                <w:rFonts w:ascii="Times New Roman" w:hAnsi="Times New Roman"/>
                <w:color w:val="000000"/>
                <w:sz w:val="22"/>
                <w:szCs w:val="22"/>
                <w:u w:val="none"/>
              </w:rPr>
              <w:t xml:space="preserve"> (или эквивалент)</w:t>
            </w: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1"/>
              <w:widowControl w:val="false"/>
              <w:spacing w:before="0" w:after="160"/>
              <w:jc w:val="left"/>
              <w:rPr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480 ГБ 2.5" SATA накопитель Kingston A400 [SA400S37/480G]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u w:val="none"/>
              </w:rPr>
              <w:t xml:space="preserve"> (или эквивалент)</w:t>
            </w: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1"/>
              <w:widowControl w:val="false"/>
              <w:spacing w:before="0" w:after="160"/>
              <w:jc w:val="left"/>
              <w:rPr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Память USB Flash 64 ГБ Kingston DataTraveler Kyson [DTKN/64GB] 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u w:val="none"/>
              </w:rPr>
              <w:t xml:space="preserve">(или эквивалент) </w:t>
            </w: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1"/>
              <w:widowControl w:val="false"/>
              <w:spacing w:before="0" w:after="160"/>
              <w:jc w:val="left"/>
              <w:rPr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2 ТБ Внешний HDD ADATA HD710 Pro [AHD710P-2TU31-CBK]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u w:val="none"/>
              </w:rPr>
              <w:t xml:space="preserve">(или эквивалент) </w:t>
            </w: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240" w:after="120"/>
              <w:jc w:val="left"/>
              <w:rPr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  <w:u w:val="none"/>
              </w:rPr>
              <w:t xml:space="preserve">Пневматический очиститель LAVR Ln1700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 xml:space="preserve">(или эквивалент) </w:t>
            </w: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240" w:after="120"/>
              <w:jc w:val="left"/>
              <w:rPr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  <w:u w:val="none"/>
              </w:rPr>
              <w:t>Техническое полотно LAIMA ВАФЕЛЬНОЕ отбеленное, рулон 0,45х50 м, плотность 120 г/м2 604753</w:t>
            </w: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7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0" w:after="160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>Перчатки с полиуретановым покрытием ЗУБР размер XL 11275-XL_z01</w:t>
            </w: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 пар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Таблица 2.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360" w:type="dxa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7094"/>
        <w:gridCol w:w="2265"/>
      </w:tblGrid>
      <w:tr>
        <w:trPr/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"/>
              <w:widowControl w:val="false"/>
              <w:ind w:left="0" w:right="0" w:hanging="0"/>
              <w:rPr>
                <w:rFonts w:ascii="Times New Roman" w:hAnsi="Times New Roman"/>
                <w:b/>
                <w:shd w:fill="FFFFFF" w:val="clear"/>
              </w:rPr>
            </w:pPr>
            <w:r>
              <w:rPr>
                <w:rFonts w:ascii="Times New Roman" w:hAnsi="Times New Roman"/>
                <w:b/>
                <w:shd w:fill="FFFFFF" w:val="clear"/>
              </w:rPr>
              <w:t>Наименование закупаемой продукции</w:t>
            </w:r>
          </w:p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>
            <w:pPr>
              <w:pStyle w:val="Style11"/>
              <w:widowControl w:val="false"/>
              <w:ind w:left="0" w:right="0" w:hanging="0"/>
              <w:rPr>
                <w:rFonts w:ascii="Times New Roman" w:hAnsi="Times New Roman"/>
                <w:b/>
                <w:shd w:fill="FFFFFF" w:val="clear"/>
              </w:rPr>
            </w:pPr>
            <w:r>
              <w:rPr>
                <w:rFonts w:ascii="Times New Roman" w:hAnsi="Times New Roman"/>
                <w:b/>
                <w:shd w:fill="FFFFFF" w:val="clear"/>
              </w:rPr>
              <w:t>Кол-во</w:t>
            </w:r>
          </w:p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hd w:fill="FFFFFF" w:val="clear"/>
              </w:rPr>
              <w:t>(шт)</w:t>
            </w:r>
          </w:p>
        </w:tc>
      </w:tr>
      <w:tr>
        <w:trPr/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Материалы СРЗАиМ  АСПТ и АУПС</w:t>
            </w:r>
          </w:p>
        </w:tc>
      </w:tr>
      <w:tr>
        <w:trPr/>
        <w:tc>
          <w:tcPr>
            <w:tcW w:w="7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Вафельное полотно отбеленное 45см, 200 гр/м2, (в рулоне 60 м)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</w:t>
            </w:r>
          </w:p>
        </w:tc>
      </w:tr>
      <w:tr>
        <w:trPr/>
        <w:tc>
          <w:tcPr>
            <w:tcW w:w="7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Аккумуляторная батарея DELTA Battery DTM 12045 12В 4,5 А.ч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8</w:t>
            </w:r>
          </w:p>
        </w:tc>
      </w:tr>
      <w:tr>
        <w:trPr/>
        <w:tc>
          <w:tcPr>
            <w:tcW w:w="7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Аккумуляторная батарея DELTA Battery DTM 1218 12В 18 А.ч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10</w:t>
            </w:r>
          </w:p>
        </w:tc>
      </w:tr>
      <w:tr>
        <w:trPr/>
        <w:tc>
          <w:tcPr>
            <w:tcW w:w="7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Аккумуляторная батарея DELTA Battery DTM 1207 12В 7,2 А.ч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10</w:t>
            </w:r>
          </w:p>
        </w:tc>
      </w:tr>
      <w:tr>
        <w:trPr/>
        <w:tc>
          <w:tcPr>
            <w:tcW w:w="7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Баллон со сжатым воздухом Defender Optima 520 мл , для чистки компьютерной техники.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Style11"/>
              <w:widowControl w:val="false"/>
              <w:spacing w:before="0" w:after="160"/>
              <w:ind w:left="0" w:right="0" w:hanging="0"/>
              <w:rPr>
                <w:rFonts w:ascii="Times New Roman" w:hAnsi="Times New Roman"/>
                <w:shd w:fill="FFFFFF" w:val="clear"/>
              </w:rPr>
            </w:pPr>
            <w:r>
              <w:rPr>
                <w:rFonts w:ascii="Times New Roman" w:hAnsi="Times New Roman"/>
                <w:shd w:fill="FFFFFF" w:val="clear"/>
              </w:rPr>
              <w:t>40</w:t>
            </w:r>
          </w:p>
        </w:tc>
      </w:tr>
    </w:tbl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lang w:val="en-US"/>
        </w:rPr>
        <w:t>5. Срок поставки товара</w:t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Таблица 3</w:t>
      </w:r>
    </w:p>
    <w:tbl>
      <w:tblPr>
        <w:tblW w:w="931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72"/>
        <w:gridCol w:w="3402"/>
        <w:gridCol w:w="2910"/>
        <w:gridCol w:w="2325"/>
      </w:tblGrid>
      <w:tr>
        <w:trPr>
          <w:trHeight w:val="247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№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п/п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Наименование параметра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Требование заказчика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Предложение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участника </w:t>
            </w:r>
          </w:p>
        </w:tc>
      </w:tr>
      <w:tr>
        <w:trPr>
          <w:trHeight w:val="109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>
        <w:trPr>
          <w:trHeight w:val="42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Срок поставки оборудования, материалов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Начало поставки: с даты заключения Договора;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>Окончание поставки: 30.10.202</w:t>
            </w:r>
            <w:r>
              <w:rPr>
                <w:rFonts w:cs="Times New Roman" w:ascii="Times New Roman" w:hAnsi="Times New Roman"/>
                <w:color w:val="000000"/>
                <w:sz w:val="23"/>
                <w:szCs w:val="23"/>
                <w:lang w:val="en-US"/>
              </w:rPr>
              <w:t>6</w:t>
            </w:r>
          </w:p>
        </w:tc>
      </w:tr>
    </w:tbl>
    <w:p>
      <w:pPr>
        <w:pStyle w:val="Default"/>
        <w:rPr/>
      </w:pPr>
      <w:r>
        <w:rPr/>
      </w:r>
    </w:p>
    <w:p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 Иные условия поставки товаров: </w:t>
      </w:r>
    </w:p>
    <w:p>
      <w:pPr>
        <w:pStyle w:val="Default"/>
        <w:ind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Правила приемки продукции </w:t>
      </w:r>
    </w:p>
    <w:p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Приемка материалов осуществляется представителем Заказчика в порядке и на условиях подписанного Договора. </w:t>
      </w:r>
    </w:p>
    <w:p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Оборудование не соответствующие требованиям настоящего ТТ заменяются Поставщиком за свой счет.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7</w:t>
      </w:r>
      <w:r>
        <w:rPr>
          <w:rStyle w:val="Style8"/>
          <w:bCs/>
          <w:i w:val="false"/>
          <w:sz w:val="24"/>
          <w:szCs w:val="24"/>
          <w:shd w:fill="auto" w:val="clear"/>
        </w:rPr>
        <w:t>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7</w:t>
      </w:r>
      <w:r>
        <w:rPr>
          <w:rStyle w:val="Style8"/>
          <w:rFonts w:ascii="Times New Roman" w:hAnsi="Times New Roman"/>
          <w:b w:val="false"/>
          <w:i w:val="false"/>
          <w:sz w:val="28"/>
          <w:szCs w:val="28"/>
          <w:shd w:fill="auto" w:val="clear"/>
        </w:rPr>
        <w:t>.1</w:t>
      </w:r>
      <w:r>
        <w:rPr>
          <w:rStyle w:val="Style8"/>
          <w:rFonts w:ascii="Times New Roman" w:hAnsi="Times New Roman"/>
          <w:b w:val="false"/>
          <w:i w:val="false"/>
          <w:sz w:val="28"/>
          <w:szCs w:val="28"/>
          <w:shd w:fill="auto" w:val="clear"/>
        </w:rPr>
        <w:t xml:space="preserve">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приложение №1 к ТТ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/>
          <w:bCs/>
          <w:i/>
          <w:iCs/>
          <w:sz w:val="24"/>
          <w:szCs w:val="24"/>
          <w:lang w:eastAsia="x-none"/>
        </w:rPr>
        <w:t>Приложение №1 к ТТ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1" w:name="_Toc141972716"/>
      <w:bookmarkStart w:id="2" w:name="_Ref511135236"/>
      <w:r>
        <w:rPr/>
        <w:t xml:space="preserve">орма </w:t>
      </w:r>
      <w:bookmarkEnd w:id="2"/>
      <w:r>
        <w:rPr/>
        <w:t>Коммерческого предложения</w:t>
      </w:r>
      <w:bookmarkEnd w:id="1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798"/>
        <w:gridCol w:w="1134"/>
        <w:gridCol w:w="1240"/>
        <w:gridCol w:w="573"/>
        <w:gridCol w:w="1418"/>
        <w:gridCol w:w="1132"/>
        <w:gridCol w:w="737"/>
        <w:gridCol w:w="846"/>
        <w:gridCol w:w="4973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4973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3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3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3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3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3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type w:val="nextPage"/>
          <w:pgSz w:w="11906" w:h="16838"/>
          <w:pgMar w:left="1701" w:right="850" w:gutter="0" w:header="0" w:top="709" w:footer="0" w:bottom="1134"/>
          <w:pgNumType w:fmt="decimal"/>
          <w:formProt w:val="false"/>
          <w:textDirection w:val="lrTb"/>
          <w:docGrid w:type="default" w:linePitch="360" w:charSpace="12288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3" w:name="_Toc141972717"/>
      <w:r>
        <w:rPr>
          <w:rFonts w:cs="Times New Roman"/>
        </w:rPr>
        <w:t>Инструкции по заполнению</w:t>
      </w:r>
      <w:bookmarkEnd w:id="3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13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1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1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1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HelveticaNeueCyr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9"/>
    <w:next w:val="BodyText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Hyperlink">
    <w:name w:val="Hyperlink"/>
    <w:rPr>
      <w:color w:val="000080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Default" w:customStyle="1">
    <w:name w:val="Default"/>
    <w:qFormat/>
    <w:rsid w:val="004541f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 w:customStyle="1">
    <w:name w:val="Заголовок таблицы"/>
    <w:basedOn w:val="Style11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2">
    <w:name w:val="Пункт2"/>
    <w:basedOn w:val="Normal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13">
    <w:name w:val="Подпункт"/>
    <w:basedOn w:val="Normal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dns-shop.ru/product/d1fd6d40e65fed20/8-tb-zestkij-disk-seagate-ironwolf-st8000vn004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Application>AlterOffice/3.4.0.9$Linux_X86_64 LibreOffice_project/b8daf9e823b1a5463a2f48435ddc2e8696e7d4fc</Application>
  <AppVersion>15.0000</AppVersion>
  <Pages>5</Pages>
  <Words>684</Words>
  <Characters>4783</Characters>
  <CharactersWithSpaces>5406</CharactersWithSpaces>
  <Paragraphs>111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2025-09-02T12:53:00Z</dcterms:created>
  <dc:creator>Тамбиев Расул Захарович</dc:creator>
  <dc:description/>
  <dc:language>ru-RU</dc:language>
  <cp:lastModifiedBy>zabelkinans@corp.gidroogk.com</cp:lastModifiedBy>
  <dcterms:modified xsi:type="dcterms:W3CDTF">2026-09-11T09:57:36Z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