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footer4.xml" ContentType="application/vnd.openxmlformats-officedocument.wordprocessingml.foot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/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ТЕХНИЧЕСКИЕ ТРЕБОВАНИЯ </w:t>
      </w:r>
    </w:p>
    <w:p>
      <w:pPr>
        <w:pStyle w:val="Normal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Calibri"/>
          <w:b/>
          <w:bCs/>
          <w:color w:val="000000"/>
          <w:sz w:val="28"/>
          <w:szCs w:val="28"/>
          <w:shd w:fill="FFFFFF" w:val="clear"/>
        </w:rPr>
      </w:pPr>
      <w:r>
        <w:rPr>
          <w:rFonts w:eastAsia="Calibri"/>
          <w:b/>
          <w:bCs/>
          <w:color w:val="000000"/>
          <w:sz w:val="28"/>
          <w:szCs w:val="28"/>
          <w:shd w:fill="FFFFFF" w:val="clear"/>
        </w:rPr>
        <w:t xml:space="preserve">ОКПД2 25.9 Поставка материалов для сооружения защиты </w:t>
      </w:r>
    </w:p>
    <w:p>
      <w:pPr>
        <w:pStyle w:val="Normal"/>
        <w:jc w:val="center"/>
        <w:rPr>
          <w:rFonts w:ascii="Times New Roman" w:hAnsi="Times New Roman" w:eastAsia="Calibri"/>
          <w:b/>
          <w:bCs/>
          <w:color w:val="000000"/>
          <w:sz w:val="28"/>
          <w:szCs w:val="28"/>
          <w:shd w:fill="FFFFFF" w:val="clear"/>
        </w:rPr>
      </w:pPr>
      <w:r>
        <w:rPr>
          <w:rFonts w:eastAsia="Calibri"/>
          <w:b/>
          <w:bCs/>
          <w:color w:val="000000"/>
          <w:sz w:val="28"/>
          <w:szCs w:val="28"/>
          <w:shd w:fill="FFFFFF" w:val="clear"/>
        </w:rPr>
        <w:t xml:space="preserve">витражей машинного зала ЗГЭС-ГАЭС </w:t>
      </w:r>
    </w:p>
    <w:p>
      <w:pPr>
        <w:pStyle w:val="Normal"/>
        <w:jc w:val="center"/>
        <w:rPr>
          <w:rFonts w:ascii="Times New Roman" w:hAnsi="Times New Roman" w:eastAsia="Calibri"/>
          <w:b/>
          <w:bCs/>
          <w:color w:val="000000"/>
          <w:sz w:val="28"/>
          <w:szCs w:val="28"/>
          <w:shd w:fill="FFFFFF" w:val="clear"/>
        </w:rPr>
      </w:pPr>
      <w:r>
        <w:rPr>
          <w:rFonts w:eastAsia="Calibri"/>
          <w:b/>
          <w:bCs/>
          <w:sz w:val="28"/>
          <w:szCs w:val="28"/>
        </w:rPr>
        <w:t>Филиала ПАО «РусГидро» - «Карачаево-Черкесский филиал»</w:t>
      </w:r>
    </w:p>
    <w:p>
      <w:pPr>
        <w:pStyle w:val="Normal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</w:p>
    <w:p>
      <w:pPr>
        <w:pStyle w:val="Normal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851" w:gutter="0" w:header="315" w:top="945" w:footer="294" w:bottom="908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пгт. Правокубанский 2026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Spacing"/>
        <w:rPr>
          <w:b/>
          <w:bCs/>
        </w:rPr>
      </w:pPr>
      <w:r>
        <w:rPr>
          <w:rFonts w:cs="Times New Roman"/>
          <w:b/>
          <w:bCs/>
        </w:rPr>
        <w:t>1. Общие сведения</w:t>
      </w:r>
    </w:p>
    <w:p>
      <w:pPr>
        <w:pStyle w:val="NoSpacing"/>
        <w:jc w:val="both"/>
        <w:rPr/>
      </w:pPr>
      <w:r>
        <w:rPr>
          <w:rFonts w:cs="Times New Roman"/>
          <w:sz w:val="24"/>
          <w:szCs w:val="24"/>
        </w:rPr>
        <w:t>1.1. Обозначения и сокращения……………………………………………………………………. 3</w:t>
      </w:r>
    </w:p>
    <w:p>
      <w:pPr>
        <w:pStyle w:val="NoSpacing"/>
        <w:jc w:val="both"/>
        <w:rPr/>
      </w:pPr>
      <w:r>
        <w:rPr>
          <w:rFonts w:cs="Times New Roman"/>
          <w:sz w:val="24"/>
          <w:szCs w:val="24"/>
          <w:lang w:val="en-US"/>
        </w:rPr>
        <w:t>1.2. Наименования закупаемой продукции ………………………………………………………...4</w:t>
      </w:r>
    </w:p>
    <w:p>
      <w:pPr>
        <w:pStyle w:val="NoSpacing"/>
        <w:jc w:val="both"/>
        <w:rPr/>
      </w:pPr>
      <w:r>
        <w:rPr>
          <w:rFonts w:cs="Times New Roman"/>
          <w:sz w:val="24"/>
          <w:szCs w:val="24"/>
        </w:rPr>
        <w:t xml:space="preserve">1.3. </w:t>
      </w:r>
      <w:r>
        <w:rPr>
          <w:rFonts w:cs="Times New Roman"/>
          <w:bCs/>
          <w:sz w:val="24"/>
          <w:szCs w:val="24"/>
          <w:lang w:eastAsia="ru-RU"/>
        </w:rPr>
        <w:t>Цель использования закупаемой продукции…………………………………………….…….4</w:t>
      </w:r>
    </w:p>
    <w:p>
      <w:pPr>
        <w:pStyle w:val="NoSpacing"/>
        <w:jc w:val="both"/>
        <w:rPr/>
      </w:pPr>
      <w:r>
        <w:rPr>
          <w:rFonts w:cs="Times New Roman"/>
          <w:bCs/>
          <w:sz w:val="24"/>
          <w:szCs w:val="24"/>
          <w:lang w:eastAsia="ru-RU"/>
        </w:rPr>
        <w:t>1.4. Существующее положение……………………………………………………………………...4</w:t>
      </w:r>
    </w:p>
    <w:p>
      <w:pPr>
        <w:pStyle w:val="NoSpacing"/>
        <w:jc w:val="both"/>
        <w:rPr/>
      </w:pPr>
      <w:r>
        <w:rPr>
          <w:rFonts w:cs="Times New Roman"/>
          <w:bCs/>
          <w:sz w:val="24"/>
          <w:szCs w:val="24"/>
          <w:lang w:eastAsia="ru-RU"/>
        </w:rPr>
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договора)…………………………………………………………4</w:t>
      </w:r>
    </w:p>
    <w:p>
      <w:pPr>
        <w:pStyle w:val="NoSpacing"/>
        <w:jc w:val="both"/>
        <w:rPr/>
      </w:pPr>
      <w:r>
        <w:rPr>
          <w:rFonts w:cs="Times New Roman"/>
          <w:bCs/>
          <w:sz w:val="24"/>
          <w:szCs w:val="24"/>
          <w:lang w:eastAsia="ru-RU"/>
        </w:rPr>
        <w:t xml:space="preserve">1.6. </w:t>
      </w:r>
      <w:r>
        <w:rPr>
          <w:rFonts w:cs="Times New Roman"/>
          <w:bCs/>
          <w:iCs/>
          <w:sz w:val="24"/>
          <w:szCs w:val="24"/>
          <w:lang w:eastAsia="ru-RU"/>
        </w:rPr>
        <w:t>Иные требования и сведения общего характера……………………………………………..…4</w:t>
      </w:r>
    </w:p>
    <w:p>
      <w:pPr>
        <w:pStyle w:val="NoSpacing"/>
        <w:jc w:val="both"/>
        <w:rPr/>
      </w:pPr>
      <w:r>
        <w:rPr>
          <w:rFonts w:cs="Times New Roman"/>
          <w:b/>
          <w:sz w:val="24"/>
          <w:szCs w:val="24"/>
          <w:lang w:eastAsia="ru-RU"/>
        </w:rPr>
        <w:t>2. Требования к продукции</w:t>
      </w:r>
      <w:r>
        <w:rPr>
          <w:rFonts w:cs="Times New Roman"/>
          <w:sz w:val="24"/>
          <w:szCs w:val="24"/>
          <w:lang w:eastAsia="ru-RU"/>
        </w:rPr>
        <w:t>…………………….………………………………………………...…</w:t>
      </w:r>
      <w:r>
        <w:rPr>
          <w:rFonts w:cs="Times New Roman"/>
          <w:b w:val="false"/>
          <w:bCs w:val="false"/>
          <w:sz w:val="24"/>
          <w:szCs w:val="24"/>
          <w:lang w:eastAsia="ru-RU"/>
        </w:rPr>
        <w:t>4</w:t>
      </w:r>
    </w:p>
    <w:p>
      <w:pPr>
        <w:pStyle w:val="NoSpacing"/>
        <w:jc w:val="both"/>
        <w:rPr/>
      </w:pPr>
      <w:r>
        <w:rPr>
          <w:rFonts w:cs="Times New Roman"/>
          <w:sz w:val="24"/>
          <w:szCs w:val="24"/>
          <w:lang w:eastAsia="ru-RU"/>
        </w:rPr>
        <w:t xml:space="preserve">2.1. </w:t>
      </w:r>
      <w:r>
        <w:rPr>
          <w:rFonts w:cs="Times New Roman"/>
          <w:bCs/>
          <w:iCs/>
          <w:sz w:val="24"/>
          <w:szCs w:val="24"/>
          <w:lang w:eastAsia="ru-RU"/>
        </w:rPr>
        <w:t>Требования к объемам и срокам поставки</w:t>
      </w:r>
      <w:r>
        <w:rPr>
          <w:rFonts w:cs="Times New Roman"/>
          <w:sz w:val="24"/>
          <w:szCs w:val="24"/>
          <w:lang w:eastAsia="ru-RU"/>
        </w:rPr>
        <w:t xml:space="preserve"> ……………………………………………………..4</w:t>
      </w:r>
    </w:p>
    <w:p>
      <w:pPr>
        <w:pStyle w:val="NoSpacing"/>
        <w:jc w:val="both"/>
        <w:rPr/>
      </w:pPr>
      <w:r>
        <w:rPr>
          <w:rFonts w:cs="Times New Roman"/>
          <w:b/>
          <w:bCs/>
          <w:sz w:val="24"/>
          <w:szCs w:val="24"/>
          <w:lang w:eastAsia="ru-RU"/>
        </w:rPr>
        <w:t>Таблица 1.1 Перечень и объем закупаемой продукции</w:t>
      </w:r>
      <w:r>
        <w:rPr>
          <w:rFonts w:cs="Times New Roman"/>
          <w:b/>
          <w:sz w:val="24"/>
          <w:szCs w:val="24"/>
          <w:lang w:eastAsia="ru-RU"/>
        </w:rPr>
        <w:t xml:space="preserve"> </w:t>
      </w:r>
      <w:r>
        <w:rPr>
          <w:rFonts w:cs="Times New Roman"/>
          <w:sz w:val="24"/>
          <w:szCs w:val="24"/>
          <w:lang w:eastAsia="ru-RU"/>
        </w:rPr>
        <w:t>…………………………………….…..</w:t>
      </w:r>
      <w:r>
        <w:rPr>
          <w:rFonts w:cs="Times New Roman"/>
          <w:b w:val="false"/>
          <w:bCs w:val="false"/>
          <w:sz w:val="24"/>
          <w:szCs w:val="24"/>
          <w:lang w:eastAsia="ru-RU"/>
        </w:rPr>
        <w:t>4</w:t>
      </w:r>
    </w:p>
    <w:p>
      <w:pPr>
        <w:pStyle w:val="NoSpacing"/>
        <w:jc w:val="both"/>
        <w:rPr/>
      </w:pPr>
      <w:r>
        <w:rPr>
          <w:rFonts w:cs="Times New Roman"/>
          <w:sz w:val="24"/>
          <w:szCs w:val="24"/>
          <w:lang w:eastAsia="ru-RU"/>
        </w:rPr>
        <w:t xml:space="preserve">2.1.1. </w:t>
      </w:r>
      <w:r>
        <w:rPr>
          <w:rFonts w:cs="Times New Roman"/>
          <w:bCs/>
          <w:sz w:val="24"/>
          <w:szCs w:val="24"/>
          <w:lang w:eastAsia="ru-RU"/>
        </w:rPr>
        <w:t>Перечень и объем закупаемой продукции</w:t>
      </w:r>
      <w:r>
        <w:rPr>
          <w:rFonts w:cs="Times New Roman"/>
          <w:sz w:val="24"/>
          <w:szCs w:val="24"/>
          <w:lang w:eastAsia="ru-RU"/>
        </w:rPr>
        <w:t xml:space="preserve"> …………………………………………………...5</w:t>
      </w:r>
    </w:p>
    <w:p>
      <w:pPr>
        <w:pStyle w:val="NoSpacing"/>
        <w:jc w:val="both"/>
        <w:rPr/>
      </w:pPr>
      <w:r>
        <w:rPr>
          <w:rFonts w:cs="Times New Roman"/>
          <w:b/>
          <w:bCs/>
          <w:sz w:val="24"/>
          <w:szCs w:val="24"/>
          <w:lang w:eastAsia="ru-RU"/>
        </w:rPr>
        <w:t xml:space="preserve">Таблица 2.1 </w:t>
      </w:r>
      <w:r>
        <w:rPr>
          <w:rFonts w:cs="Times New Roman"/>
          <w:b/>
          <w:sz w:val="24"/>
          <w:szCs w:val="24"/>
          <w:lang w:eastAsia="ru-RU"/>
        </w:rPr>
        <w:t xml:space="preserve">Требования по срокам поставки продукции </w:t>
      </w:r>
      <w:r>
        <w:rPr>
          <w:rFonts w:cs="Times New Roman"/>
          <w:sz w:val="24"/>
          <w:szCs w:val="24"/>
          <w:lang w:eastAsia="ru-RU"/>
        </w:rPr>
        <w:t>……………………………………...5</w:t>
      </w:r>
    </w:p>
    <w:p>
      <w:pPr>
        <w:pStyle w:val="NoSpacing"/>
        <w:jc w:val="both"/>
        <w:rPr/>
      </w:pPr>
      <w:r>
        <w:rPr>
          <w:rFonts w:cs="Times New Roman"/>
          <w:b/>
          <w:bCs/>
          <w:sz w:val="24"/>
          <w:szCs w:val="24"/>
          <w:lang w:eastAsia="ru-RU"/>
        </w:rPr>
        <w:t>2.2. Требование к качеству продукции</w:t>
      </w:r>
      <w:r>
        <w:rPr>
          <w:rFonts w:cs="Times New Roman"/>
          <w:sz w:val="24"/>
          <w:szCs w:val="24"/>
          <w:lang w:eastAsia="ru-RU"/>
        </w:rPr>
        <w:t xml:space="preserve"> …………………………………………………………...7</w:t>
      </w:r>
    </w:p>
    <w:p>
      <w:pPr>
        <w:pStyle w:val="NoSpacing"/>
        <w:jc w:val="both"/>
        <w:rPr/>
      </w:pPr>
      <w:r>
        <w:rPr>
          <w:rFonts w:cs="Times New Roman"/>
          <w:b/>
          <w:bCs/>
          <w:sz w:val="24"/>
          <w:szCs w:val="24"/>
          <w:lang w:eastAsia="ru-RU"/>
        </w:rPr>
        <w:t>Таблица 3 Требования к продукции…………………………………………………………</w:t>
      </w:r>
      <w:r>
        <w:rPr>
          <w:rFonts w:cs="Times New Roman"/>
          <w:sz w:val="24"/>
          <w:szCs w:val="24"/>
          <w:lang w:eastAsia="ru-RU"/>
        </w:rPr>
        <w:t>..…..7</w:t>
      </w:r>
    </w:p>
    <w:p>
      <w:pPr>
        <w:pStyle w:val="Normal"/>
        <w:spacing w:lineRule="auto" w:line="240" w:before="0" w:after="120"/>
        <w:ind w:hanging="0"/>
        <w:contextualSpacing/>
        <w:jc w:val="both"/>
        <w:rPr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  <w:lang w:eastAsia="ru-RU"/>
        </w:rPr>
        <w:t>3. Требования к документации по ценообразованию на этапе закупки……………………</w:t>
      </w:r>
      <w:r>
        <w:rPr>
          <w:rFonts w:cs="Times New Roman"/>
          <w:b w:val="false"/>
          <w:bCs w:val="false"/>
          <w:sz w:val="24"/>
          <w:szCs w:val="24"/>
          <w:lang w:eastAsia="ru-RU"/>
        </w:rPr>
        <w:t>..8</w:t>
      </w:r>
    </w:p>
    <w:p>
      <w:pPr>
        <w:pStyle w:val="NoSpacing"/>
        <w:jc w:val="both"/>
        <w:rPr/>
      </w:pPr>
      <w:r>
        <w:rPr>
          <w:rFonts w:cs="Times New Roman"/>
          <w:b/>
          <w:bCs/>
          <w:lang w:eastAsia="ru-RU"/>
        </w:rPr>
        <w:t xml:space="preserve">4. Приложения </w:t>
      </w:r>
      <w:r>
        <w:rPr>
          <w:rFonts w:cs="Times New Roman"/>
          <w:lang w:eastAsia="ru-RU"/>
        </w:rPr>
        <w:t>…………………………………………………………………………….</w:t>
      </w:r>
      <w:r>
        <w:rPr>
          <w:rFonts w:cs="Times New Roman"/>
          <w:lang w:val="en-US" w:eastAsia="ru-RU"/>
        </w:rPr>
        <w:t>.</w:t>
      </w:r>
      <w:r>
        <w:rPr>
          <w:rFonts w:cs="Times New Roman"/>
          <w:lang w:eastAsia="ru-RU"/>
        </w:rPr>
        <w:t>………..9</w:t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75446566"/>
      <w:bookmarkStart w:id="1" w:name="_Toc51339692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5"/>
      <w:bookmarkStart w:id="3" w:name="_Toc75446567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ind w:left="284" w:hanging="0"/>
              <w:jc w:val="left"/>
              <w:rPr/>
            </w:pPr>
            <w:r>
              <w:rPr>
                <w:rStyle w:val="Style8"/>
                <w:rFonts w:cs="Times New Roman"/>
                <w:b w:val="false"/>
                <w:bCs/>
                <w:i w:val="false"/>
                <w:sz w:val="24"/>
                <w:szCs w:val="24"/>
                <w:shd w:fill="auto" w:val="clear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ind w:left="284" w:hanging="0"/>
              <w:jc w:val="left"/>
              <w:rPr/>
            </w:pPr>
            <w:r>
              <w:rPr>
                <w:rStyle w:val="Style8"/>
                <w:rFonts w:cs="Times New Roman"/>
                <w:b w:val="false"/>
                <w:bCs/>
                <w:i w:val="false"/>
                <w:sz w:val="24"/>
                <w:szCs w:val="24"/>
                <w:shd w:fill="auto" w:val="clear"/>
              </w:rPr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ind w:left="284" w:hanging="0"/>
              <w:jc w:val="left"/>
              <w:rPr/>
            </w:pPr>
            <w:r>
              <w:rPr>
                <w:rFonts w:cs="Times New Roman"/>
                <w:b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ind w:left="284" w:hanging="0"/>
              <w:jc w:val="left"/>
              <w:rPr/>
            </w:pPr>
            <w:r>
              <w:rPr>
                <w:rFonts w:cs="Times New Roman"/>
                <w:bCs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/>
            </w:pP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 xml:space="preserve">    </w:t>
            </w: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>ГЭС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/>
            </w:pP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 xml:space="preserve">     </w:t>
            </w: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/>
            </w:pP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 xml:space="preserve">    </w:t>
            </w: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>ГАЭС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/>
            </w:pP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 xml:space="preserve">     </w:t>
            </w: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>Гидроакк</w:t>
            </w: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  <w:lang w:val="en-US"/>
              </w:rPr>
              <w:t>у</w:t>
            </w: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>мулирующая электростанция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4" w:name="_Toc75446568"/>
      <w:bookmarkStart w:id="5" w:name="_Toc46743506"/>
      <w:r>
        <w:rPr/>
        <w:t>Наименование закупаемой продукции</w:t>
      </w:r>
      <w:bookmarkEnd w:id="4"/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Calibri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eastAsia="x-none"/>
        </w:rPr>
        <w:t>М</w:t>
      </w:r>
      <w:r>
        <w:rPr>
          <w:rFonts w:eastAsia="Calibri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eastAsia="x-none"/>
        </w:rPr>
        <w:t>а</w:t>
      </w:r>
      <w:r>
        <w:rPr>
          <w:rFonts w:eastAsia="Calibri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eastAsia="x-none"/>
        </w:rPr>
        <w:t>териалы для закрытия витражей машинного зала Филиала ПАО «РусГидро» - «Карачаево-Черкесский филиал»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6" w:name="_Toc75446569"/>
      <w:bookmarkStart w:id="7" w:name="_Toc46743507"/>
      <w:r>
        <w:rPr/>
        <w:t xml:space="preserve">Цель </w:t>
      </w:r>
      <w:bookmarkEnd w:id="7"/>
      <w:r>
        <w:rPr>
          <w:lang w:val="ru-RU"/>
        </w:rPr>
        <w:t>использования закупаемой продукции</w:t>
      </w:r>
      <w:bookmarkEnd w:id="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eastAsia="x-none"/>
        </w:rPr>
        <w:t>М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eastAsia="x-none"/>
        </w:rPr>
        <w:t>а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eastAsia="x-none"/>
        </w:rPr>
        <w:t>териалы для закрытия витражей машинного зала Филиала ПАО «РусГидро» - «Карачаево-Черкесский филиал»</w:t>
      </w:r>
    </w:p>
    <w:p>
      <w:pPr>
        <w:pStyle w:val="Heading4"/>
        <w:numPr>
          <w:ilvl w:val="1"/>
          <w:numId w:val="3"/>
        </w:numPr>
        <w:rPr/>
      </w:pPr>
      <w:r>
        <w:rPr/>
        <w:t>С</w:t>
      </w:r>
      <w:r>
        <w:rPr>
          <w:rFonts w:cs="Times New Roman"/>
          <w:b/>
          <w:bCs/>
          <w:sz w:val="24"/>
          <w:szCs w:val="24"/>
          <w:lang w:eastAsia="ru-RU"/>
        </w:rPr>
        <w:t xml:space="preserve">уществующее положение </w:t>
      </w:r>
    </w:p>
    <w:p>
      <w:pPr>
        <w:pStyle w:val="BodyTextIndent"/>
        <w:widowControl/>
        <w:suppressAutoHyphens w:val="true"/>
        <w:bidi w:val="0"/>
        <w:spacing w:lineRule="auto" w:line="240" w:before="0" w:after="0"/>
        <w:ind w:left="0" w:right="0" w:firstLine="397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1.4.1.</w:t>
      </w:r>
      <w:r>
        <w:rPr>
          <w:sz w:val="24"/>
          <w:szCs w:val="24"/>
        </w:rPr>
        <w:t xml:space="preserve"> Зеленчукская ГЭС-ГАЭС – деривационная гидроэлектростанция, расположена около поселка Правокубанский и аула Сары-Тюз Карачаевского района Карачаево-Черкесской Республики, в 42 км южнее г. Черкесска.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57" w:right="0" w:firstLine="397"/>
        <w:jc w:val="both"/>
        <w:rPr/>
      </w:pPr>
      <w:r>
        <w:rPr>
          <w:rFonts w:cs="Times New Roman"/>
          <w:b/>
          <w:bCs w:val="false"/>
          <w:sz w:val="24"/>
          <w:szCs w:val="24"/>
          <w:lang w:eastAsia="ru-RU"/>
        </w:rPr>
        <w:t>1.4.1.1</w:t>
      </w:r>
      <w:r>
        <w:rPr>
          <w:rFonts w:cs="Times New Roman"/>
          <w:b w:val="false"/>
          <w:bCs w:val="false"/>
          <w:sz w:val="24"/>
          <w:szCs w:val="24"/>
          <w:lang w:eastAsia="ru-RU"/>
        </w:rPr>
        <w:t xml:space="preserve"> Техническая схема Зеленчукской ГЭС-ГАЭС построена на объединении части стока рек Большой и Малый Зеленчуки и переброске объединенного стока в р. Кубань. Забор воды осуществляется из водохранилищ трех однотипных водозаборных гидроузлов, расположенных последовательно на реках Большой Зеленчук, Маруха и Аксаут. По деривационным сооружениям вода из водозаборных гидроузлов поступает в бассейн суточного регулирования (БСР) и из бассейна по напорным трубопроводам и туннелям подается на гидроагрегаты в здание ГЭС-ГАЭС, расположенное вблизи русла р. Кубань. Общая площадь гидротехнического комплекса Зеленчукской ГЭС-ГАЭС по проекту составляет 957 га (согласно актам отвода земельных участков). Комплекс предназначен для энергетических целей (выработка эл. Энергии). </w:t>
      </w:r>
    </w:p>
    <w:p>
      <w:pPr>
        <w:pStyle w:val="Heading4"/>
        <w:numPr>
          <w:ilvl w:val="1"/>
          <w:numId w:val="3"/>
        </w:numPr>
        <w:rPr/>
      </w:pPr>
      <w:r>
        <w:rPr/>
        <w:t>И</w:t>
      </w:r>
      <w:r>
        <w:rPr>
          <w:rFonts w:cs="Times New Roman"/>
          <w:b/>
          <w:bCs/>
          <w:sz w:val="24"/>
          <w:szCs w:val="24"/>
          <w:lang w:eastAsia="ru-RU"/>
        </w:rPr>
        <w:t xml:space="preserve">нформация в отношении исполнения договора, </w:t>
      </w:r>
      <w:bookmarkStart w:id="8" w:name="_Hlk46492347"/>
      <w:r>
        <w:rPr>
          <w:rFonts w:cs="Times New Roman"/>
          <w:b/>
          <w:bCs/>
          <w:sz w:val="24"/>
          <w:szCs w:val="24"/>
          <w:lang w:eastAsia="ru-RU"/>
        </w:rPr>
        <w:t xml:space="preserve">которая должна быть учтена при подготовке заявки </w:t>
      </w:r>
      <w:bookmarkEnd w:id="8"/>
      <w:r>
        <w:rPr>
          <w:rFonts w:cs="Times New Roman"/>
          <w:b/>
          <w:bCs/>
          <w:sz w:val="24"/>
          <w:szCs w:val="24"/>
          <w:lang w:eastAsia="ru-RU"/>
        </w:rPr>
        <w:t>(в том числе перечень ресурсов, услуг и документов, предоставляемых заказчиком на этапе исполнения договора)</w:t>
      </w:r>
    </w:p>
    <w:p>
      <w:pPr>
        <w:pStyle w:val="ListParagraph"/>
        <w:widowControl/>
        <w:suppressAutoHyphens w:val="true"/>
        <w:bidi w:val="0"/>
        <w:spacing w:before="0" w:after="0"/>
        <w:ind w:left="0" w:right="0" w:hanging="0"/>
        <w:contextualSpacing/>
        <w:jc w:val="both"/>
        <w:rPr/>
      </w:pPr>
      <w:r>
        <w:rPr>
          <w:rFonts w:cs="Times New Roman"/>
          <w:b/>
          <w:sz w:val="24"/>
          <w:szCs w:val="24"/>
          <w:lang w:eastAsia="ru-RU"/>
        </w:rPr>
        <w:t xml:space="preserve">- </w:t>
      </w:r>
      <w:r>
        <w:rPr>
          <w:rFonts w:cs="Times New Roman"/>
          <w:sz w:val="24"/>
          <w:szCs w:val="24"/>
          <w:lang w:eastAsia="ru-RU"/>
        </w:rPr>
        <w:t>Поставка продукции на склад Заказчика, и ее разгрузка должна быть выполнена силами и за счет Поставщика.</w:t>
      </w:r>
    </w:p>
    <w:p>
      <w:pPr>
        <w:pStyle w:val="ListParagraph"/>
        <w:widowControl/>
        <w:suppressAutoHyphens w:val="true"/>
        <w:bidi w:val="0"/>
        <w:spacing w:before="0" w:after="0"/>
        <w:ind w:left="0" w:right="0" w:hanging="0"/>
        <w:contextualSpacing/>
        <w:jc w:val="both"/>
        <w:rPr/>
      </w:pPr>
      <w:r>
        <w:rPr>
          <w:rFonts w:cs="Times New Roman"/>
          <w:sz w:val="24"/>
          <w:szCs w:val="24"/>
          <w:lang w:eastAsia="ru-RU"/>
        </w:rPr>
        <w:t>- Поставка и разгрузка продукции осуществляется на склад Заказчика находящийся по адресу: Станционный узел Зеленчукской ГЭС-ГАЭС, пгт. Правокубанский, Карачаевский р-он, Карачаево-Черкесская Республика, Российская Федерация, 369244</w:t>
      </w:r>
    </w:p>
    <w:p>
      <w:pPr>
        <w:pStyle w:val="ListParagraph"/>
        <w:widowControl/>
        <w:suppressAutoHyphens w:val="true"/>
        <w:bidi w:val="0"/>
        <w:spacing w:before="0" w:after="0"/>
        <w:ind w:left="0" w:right="0" w:hanging="0"/>
        <w:contextualSpacing/>
        <w:jc w:val="both"/>
        <w:rPr/>
      </w:pPr>
      <w:r>
        <w:rPr>
          <w:rFonts w:cs="Times New Roman"/>
          <w:sz w:val="24"/>
          <w:szCs w:val="24"/>
          <w:lang w:eastAsia="ru-RU"/>
        </w:rPr>
        <w:t>- Поставка продукции Заказчиком должна быть осуществлена в 1 этап.</w:t>
      </w:r>
    </w:p>
    <w:p>
      <w:pPr>
        <w:pStyle w:val="ListParagraph"/>
        <w:widowControl/>
        <w:suppressAutoHyphens w:val="true"/>
        <w:bidi w:val="0"/>
        <w:spacing w:before="0" w:after="0"/>
        <w:ind w:left="0" w:right="0" w:hanging="0"/>
        <w:contextualSpacing/>
        <w:jc w:val="both"/>
        <w:rPr/>
      </w:pPr>
      <w:r>
        <w:rPr>
          <w:rFonts w:cs="Times New Roman"/>
          <w:sz w:val="24"/>
          <w:szCs w:val="24"/>
          <w:lang w:eastAsia="ru-RU"/>
        </w:rPr>
        <w:t>- В своей заявке участник закупочной процедуры обязан указать полную спецификацию предложенной к поставке продукции с указанием полного наименования, марки и модели, а также полную стоимость предлагаемой к поставке продукции, включающую в себя цену предлагаемой продукции, затраты на транспортировку, уплату налогов, таможенных пошлин, сборов и других обязательных платежей, а также срок в течении, которого участник готов осуществить поставку предлагаемой продукции.</w:t>
      </w:r>
    </w:p>
    <w:p>
      <w:pPr>
        <w:pStyle w:val="ListParagraph"/>
        <w:widowControl/>
        <w:suppressAutoHyphens w:val="true"/>
        <w:bidi w:val="0"/>
        <w:spacing w:before="0" w:after="0"/>
        <w:ind w:left="0" w:right="0" w:hanging="0"/>
        <w:contextualSpacing/>
        <w:jc w:val="both"/>
        <w:rPr>
          <w:b w:val="false"/>
          <w:bCs w:val="false"/>
        </w:rPr>
      </w:pPr>
      <w:r>
        <w:rPr>
          <w:rFonts w:cs="Times New Roman"/>
          <w:b w:val="false"/>
          <w:bCs w:val="false"/>
          <w:sz w:val="24"/>
          <w:szCs w:val="24"/>
          <w:lang w:eastAsia="ru-RU"/>
        </w:rPr>
        <w:t xml:space="preserve">- Не предоставление участником указанных сведений (предоставление неполных сведений), а также неисполнение пунктов </w:t>
      </w:r>
      <w:r>
        <w:rPr>
          <w:rFonts w:cs="Times New Roman"/>
          <w:b w:val="false"/>
          <w:bCs w:val="false"/>
          <w:sz w:val="24"/>
          <w:szCs w:val="24"/>
          <w:shd w:fill="auto" w:val="clear"/>
          <w:lang w:eastAsia="ru-RU"/>
        </w:rPr>
        <w:t xml:space="preserve">1.6.1 и пунктов №№1.1-1.15 </w:t>
      </w:r>
      <w:bookmarkStart w:id="9" w:name="_Toc75446582_Копия_2_Копия_1"/>
      <w:r>
        <w:rPr>
          <w:rFonts w:cs="Times New Roman"/>
          <w:b w:val="false"/>
          <w:bCs w:val="false"/>
          <w:color w:val="000000"/>
          <w:sz w:val="24"/>
          <w:szCs w:val="24"/>
          <w:shd w:fill="auto" w:val="clear"/>
          <w:lang w:eastAsia="ru-RU"/>
        </w:rPr>
        <w:t>Таблицы 3. «Требования к про</w:t>
      </w:r>
      <w:bookmarkEnd w:id="9"/>
      <w:r>
        <w:rPr>
          <w:rFonts w:cs="Times New Roman"/>
          <w:b w:val="false"/>
          <w:bCs w:val="false"/>
          <w:color w:val="000000"/>
          <w:sz w:val="24"/>
          <w:szCs w:val="24"/>
          <w:shd w:fill="auto" w:val="clear"/>
          <w:lang w:eastAsia="ru-RU"/>
        </w:rPr>
        <w:t>дукции»</w:t>
      </w:r>
      <w:r>
        <w:rPr>
          <w:rFonts w:cs="Times New Roman"/>
          <w:b w:val="false"/>
          <w:bCs w:val="false"/>
          <w:sz w:val="24"/>
          <w:szCs w:val="24"/>
          <w:shd w:fill="auto" w:val="clear"/>
          <w:lang w:eastAsia="ru-RU"/>
        </w:rPr>
        <w:t xml:space="preserve">  данного ТТ, </w:t>
      </w:r>
      <w:r>
        <w:rPr>
          <w:rFonts w:cs="Times New Roman"/>
          <w:b w:val="false"/>
          <w:bCs w:val="false"/>
          <w:sz w:val="24"/>
          <w:szCs w:val="24"/>
          <w:lang w:eastAsia="ru-RU"/>
        </w:rPr>
        <w:t>дает Заказчику право отклонить заявку участника.</w:t>
      </w:r>
    </w:p>
    <w:p>
      <w:pPr>
        <w:pStyle w:val="Heading4"/>
        <w:numPr>
          <w:ilvl w:val="1"/>
          <w:numId w:val="3"/>
        </w:numPr>
        <w:rPr/>
      </w:pPr>
      <w:bookmarkStart w:id="10" w:name="_Toc75446572"/>
      <w:bookmarkStart w:id="11" w:name="_Hlk48209761_Копия_1"/>
      <w:bookmarkStart w:id="12" w:name="_Toc46743510"/>
      <w:bookmarkStart w:id="13" w:name="_Toc50125126"/>
      <w:bookmarkEnd w:id="11"/>
      <w:bookmarkEnd w:id="12"/>
      <w:bookmarkEnd w:id="13"/>
      <w:r>
        <w:rPr/>
        <w:t>Иные требования и сведения общего характера</w:t>
      </w:r>
      <w:r>
        <w:rPr>
          <w:lang w:val="ru-RU"/>
        </w:rPr>
        <w:t xml:space="preserve"> </w:t>
      </w:r>
      <w:bookmarkEnd w:id="10"/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1.6.1. </w:t>
      </w:r>
      <w:r>
        <w:rPr>
          <w:rFonts w:cs="Times New Roman"/>
          <w:sz w:val="24"/>
          <w:szCs w:val="24"/>
        </w:rPr>
        <w:t>Вся поставляемая продукция должна быть новой, иметь заводскую фирменную упаковку предприятия-изготовителя, иметь все необходимые сертификаты качества, соответствовать требованиям нормативных документов РФ, иметь паспорта на русском языке.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1.6</w:t>
      </w:r>
      <w:r>
        <w:rPr>
          <w:rFonts w:cs="Times New Roman"/>
          <w:sz w:val="24"/>
          <w:szCs w:val="24"/>
        </w:rPr>
        <w:t xml:space="preserve">.2 </w:t>
      </w:r>
      <w:r>
        <w:rPr>
          <w:rStyle w:val="Style8"/>
          <w:b w:val="false"/>
          <w:bCs/>
          <w:i w:val="false"/>
          <w:iCs w:val="false"/>
          <w:sz w:val="24"/>
          <w:szCs w:val="24"/>
          <w:shd w:fill="FFFFFF" w:val="clear"/>
          <w:lang w:val="ru-RU"/>
        </w:rPr>
        <w:t>Поставщик (производитель) должен быть готов за свой счет провести независимую экспертизу поставляемой продукции для подтверждения соответствия требованиям, указанным в документации.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4" w:name="_Toc51339693"/>
      <w:bookmarkStart w:id="15" w:name="_Toc75446573"/>
      <w:r>
        <w:rPr>
          <w:iCs/>
        </w:rPr>
        <w:t>Требования к продукции</w:t>
      </w:r>
      <w:bookmarkEnd w:id="14"/>
      <w:bookmarkEnd w:id="15"/>
    </w:p>
    <w:p>
      <w:pPr>
        <w:pStyle w:val="Heading4"/>
        <w:numPr>
          <w:ilvl w:val="1"/>
          <w:numId w:val="3"/>
        </w:numPr>
        <w:rPr/>
      </w:pPr>
      <w:bookmarkStart w:id="16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6"/>
    </w:p>
    <w:p>
      <w:pPr>
        <w:pStyle w:val="Heading3"/>
        <w:numPr>
          <w:ilvl w:val="2"/>
          <w:numId w:val="3"/>
        </w:numPr>
        <w:rPr/>
      </w:pPr>
      <w:bookmarkStart w:id="17" w:name="_Toc75446575"/>
      <w:r>
        <w:rPr>
          <w:lang w:val="ru-RU"/>
        </w:rPr>
        <w:t>Перечень и объем закупаемой продукции</w:t>
      </w:r>
      <w:bookmarkEnd w:id="1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8" w:name="_Toc75446576"/>
      <w:bookmarkStart w:id="19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9"/>
      <w:r>
        <w:rPr>
          <w:sz w:val="24"/>
          <w:szCs w:val="24"/>
          <w:lang w:val="ru-RU"/>
        </w:rPr>
        <w:t>и объем закупаемой продукции</w:t>
      </w:r>
      <w:bookmarkEnd w:id="18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32"/>
        <w:gridCol w:w="6123"/>
        <w:gridCol w:w="1354"/>
        <w:gridCol w:w="1600"/>
      </w:tblGrid>
      <w:tr>
        <w:trPr/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Стальные изделия: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1.1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Лист стальной2500*1200*3, 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 xml:space="preserve">Ст3, (или 09Г2С) </w:t>
            </w:r>
            <w:hyperlink r:id="rId4">
              <w:r>
                <w:rPr>
                  <w:rStyle w:val="Hyperlink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F4F7F7" w:val="clear"/>
                </w:rPr>
                <w:t>ГОСТ 380</w:t>
              </w:r>
            </w:hyperlink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м2/т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1730/40,741</w:t>
            </w:r>
          </w:p>
        </w:tc>
      </w:tr>
      <w:tr>
        <w:trPr/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1.2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Труба профильная 80*80*6,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5F6772"/>
                <w:spacing w:val="0"/>
                <w:sz w:val="24"/>
                <w:szCs w:val="24"/>
              </w:rPr>
              <w:t>Марка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90A0B"/>
                <w:spacing w:val="0"/>
                <w:sz w:val="24"/>
                <w:szCs w:val="24"/>
              </w:rPr>
              <w:t>Ст20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, ГОСТ 8639-82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пог.м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360</w:t>
            </w:r>
          </w:p>
        </w:tc>
      </w:tr>
      <w:tr>
        <w:trPr/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1.3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Труба профильная 50*30*2.5,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5F6772"/>
                <w:spacing w:val="0"/>
                <w:sz w:val="24"/>
                <w:szCs w:val="24"/>
              </w:rPr>
              <w:t>Марка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90A0B"/>
                <w:spacing w:val="0"/>
                <w:sz w:val="24"/>
                <w:szCs w:val="24"/>
              </w:rPr>
              <w:t>Ст20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, ГОСТ 8639-82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пог.м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324</w:t>
            </w:r>
          </w:p>
        </w:tc>
      </w:tr>
      <w:tr>
        <w:trPr/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1.4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before="120" w:after="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Сетка сварная арматурная 50х50х6 А1 ГОСТ 23279-2012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м2/т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317/2,815</w:t>
            </w:r>
          </w:p>
        </w:tc>
      </w:tr>
      <w:tr>
        <w:trPr/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1.5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Уголок оцинкованный 65х50х5 мм ГОСТ 8509-93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пог.м/т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515/2,245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0" w:name="_Toc75446578"/>
      <w:bookmarkStart w:id="21" w:name="_Toc51339696"/>
      <w:r>
        <w:rPr>
          <w:lang w:val="ru-RU"/>
        </w:rPr>
        <w:t xml:space="preserve">Требования </w:t>
      </w:r>
      <w:bookmarkEnd w:id="21"/>
      <w:r>
        <w:rPr>
          <w:lang w:val="ru-RU"/>
        </w:rPr>
        <w:t>к срокам поставки продукции и оказания сопутствующих услуг</w:t>
      </w:r>
      <w:bookmarkEnd w:id="20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2" w:name="_Toc75446579"/>
      <w:bookmarkStart w:id="23" w:name="_Toc50125127"/>
      <w:bookmarkStart w:id="24" w:name="_Toc51339697"/>
      <w:bookmarkStart w:id="25" w:name="_Toc50125126_Копия_1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6" w:name="_Hlk50465284"/>
      <w:r>
        <w:rPr>
          <w:sz w:val="24"/>
          <w:szCs w:val="24"/>
        </w:rPr>
        <w:t xml:space="preserve">Требования по срокам </w:t>
      </w:r>
      <w:bookmarkEnd w:id="23"/>
      <w:bookmarkEnd w:id="24"/>
      <w:bookmarkEnd w:id="26"/>
      <w:r>
        <w:rPr>
          <w:sz w:val="24"/>
          <w:szCs w:val="24"/>
          <w:lang w:val="ru-RU"/>
        </w:rPr>
        <w:t>поставки продукции</w:t>
      </w:r>
      <w:bookmarkEnd w:id="22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57" w:righ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46"/>
              <w:widowControl w:val="false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Style w:val="Style8"/>
                <w:b/>
                <w:bCs/>
                <w:i w:val="false"/>
                <w:iCs w:val="false"/>
                <w:color w:val="000000"/>
                <w:sz w:val="24"/>
                <w:szCs w:val="24"/>
                <w:shd w:fill="FFFFFF" w:val="clear"/>
              </w:rPr>
              <w:t>Стальные изделия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позднее 20 календарных дней с даты подписания договора</w:t>
            </w:r>
          </w:p>
        </w:tc>
      </w:tr>
    </w:tbl>
    <w:p>
      <w:pPr>
        <w:sectPr>
          <w:headerReference w:type="even" r:id="rId5"/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w="11906" w:h="16838"/>
          <w:pgMar w:left="1134" w:right="851" w:gutter="0" w:header="315" w:top="705" w:footer="295" w:bottom="83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7" w:name="_Toc75446581"/>
      <w:bookmarkStart w:id="28" w:name="_Toc46743511"/>
      <w:bookmarkStart w:id="29" w:name="_Toc51339698"/>
      <w:bookmarkEnd w:id="29"/>
      <w:r>
        <w:rPr/>
        <w:t xml:space="preserve">Требования к </w:t>
      </w:r>
      <w:bookmarkEnd w:id="28"/>
      <w:r>
        <w:rPr>
          <w:lang w:val="ru-RU"/>
        </w:rPr>
        <w:t>качеству продукции</w:t>
      </w:r>
      <w:bookmarkEnd w:id="27"/>
    </w:p>
    <w:p>
      <w:pPr>
        <w:pStyle w:val="Heading1"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b/>
          <w:bCs/>
          <w:sz w:val="24"/>
          <w:szCs w:val="24"/>
        </w:rPr>
      </w:pPr>
      <w:bookmarkStart w:id="30" w:name="_Toc75446582_Копия_2"/>
      <w:r>
        <w:rPr>
          <w:b/>
          <w:bCs/>
          <w:color w:val="auto"/>
          <w:sz w:val="24"/>
          <w:szCs w:val="24"/>
        </w:rPr>
        <w:t>Таблица 3. Требования к про</w:t>
      </w:r>
      <w:bookmarkEnd w:id="30"/>
      <w:r>
        <w:rPr>
          <w:b/>
          <w:bCs/>
          <w:color w:val="auto"/>
          <w:sz w:val="24"/>
          <w:szCs w:val="24"/>
        </w:rPr>
        <w:t>дукции</w:t>
      </w:r>
    </w:p>
    <w:tbl>
      <w:tblPr>
        <w:tblW w:w="15285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1161"/>
        <w:gridCol w:w="3264"/>
        <w:gridCol w:w="2670"/>
        <w:gridCol w:w="2710"/>
        <w:gridCol w:w="3080"/>
        <w:gridCol w:w="2399"/>
      </w:tblGrid>
      <w:tr>
        <w:trPr>
          <w:trHeight w:val="585" w:hRule="atLeast"/>
        </w:trPr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параметра</w:t>
            </w:r>
          </w:p>
        </w:tc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заказчика</w:t>
            </w:r>
          </w:p>
        </w:tc>
        <w:tc>
          <w:tcPr>
            <w:tcW w:w="5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rHeight w:val="1393" w:hRule="atLeast"/>
        </w:trPr>
        <w:tc>
          <w:tcPr>
            <w:tcW w:w="116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2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11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Style w:val="Style8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em w:val="none"/>
              </w:rPr>
              <w:t>Арматура, стальные изделия, ж/б изделия: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Лист стальной2500*1200*3, 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 xml:space="preserve">Ст3, (или 09Г2С) </w:t>
            </w:r>
            <w:hyperlink r:id="rId10">
              <w:r>
                <w:rPr>
                  <w:rStyle w:val="Hyperlink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F4F7F7" w:val="clear"/>
                </w:rPr>
                <w:t>ГОСТ 380</w:t>
              </w:r>
            </w:hyperlink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классу, марке, толщине, диаметру, ГОСТу</w:t>
            </w:r>
          </w:p>
        </w:tc>
        <w:tc>
          <w:tcPr>
            <w:tcW w:w="2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Труба профильная 80*80*6,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5F6772"/>
                <w:spacing w:val="0"/>
                <w:sz w:val="24"/>
                <w:szCs w:val="24"/>
              </w:rPr>
              <w:t>Марка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90A0B"/>
                <w:spacing w:val="0"/>
                <w:sz w:val="24"/>
                <w:szCs w:val="24"/>
              </w:rPr>
              <w:t>Ст20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, ГОСТ 8639-82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классу, марке, толщине, диаметру, ГОСТу</w:t>
            </w:r>
          </w:p>
        </w:tc>
        <w:tc>
          <w:tcPr>
            <w:tcW w:w="2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Труба профильная 50*30*2.5,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5F6772"/>
                <w:spacing w:val="0"/>
                <w:sz w:val="24"/>
                <w:szCs w:val="24"/>
              </w:rPr>
              <w:t>Марка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90A0B"/>
                <w:spacing w:val="0"/>
                <w:sz w:val="24"/>
                <w:szCs w:val="24"/>
              </w:rPr>
              <w:t>Ст20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</w:rPr>
              <w:t>, ГОСТ 8639-82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классу, марке, толщине, диаметру, ГОСТу</w:t>
            </w:r>
          </w:p>
        </w:tc>
        <w:tc>
          <w:tcPr>
            <w:tcW w:w="2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/>
            </w:pPr>
            <w:r>
              <w:rPr/>
              <w:t>1.4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before="120" w:after="60"/>
              <w:ind w:left="0" w:right="0" w:hanging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373941"/>
                <w:spacing w:val="0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373941"/>
                <w:spacing w:val="0"/>
                <w:sz w:val="24"/>
                <w:szCs w:val="24"/>
              </w:rPr>
              <w:t>Сетка сварная арматурная 50х50х6 А1 ГОСТ 23279-2012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классу, марке, толщине, диаметру, ГОСТу</w:t>
            </w:r>
          </w:p>
        </w:tc>
        <w:tc>
          <w:tcPr>
            <w:tcW w:w="2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/>
            </w:pPr>
            <w:r>
              <w:rPr/>
              <w:t>1.5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iCs w:val="false"/>
                <w:caps w:val="false"/>
                <w:smallCaps w:val="false"/>
                <w:color w:val="222840"/>
                <w:spacing w:val="0"/>
                <w:sz w:val="24"/>
                <w:szCs w:val="24"/>
              </w:rPr>
              <w:t>Уголок оцинкованный 65х50х5 мм ГОСТ 8509-93</w:t>
            </w:r>
          </w:p>
          <w:p>
            <w:pPr>
              <w:pStyle w:val="Style46"/>
              <w:widowControl w:val="false"/>
              <w:jc w:val="left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классу, марке, толщине, диаметру, ГОСТу</w:t>
            </w:r>
          </w:p>
        </w:tc>
        <w:tc>
          <w:tcPr>
            <w:tcW w:w="2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sectPr>
          <w:headerReference w:type="default" r:id="rId11"/>
          <w:headerReference w:type="first" r:id="rId12"/>
          <w:footerReference w:type="default" r:id="rId13"/>
          <w:footerReference w:type="first" r:id="rId14"/>
          <w:type w:val="nextPage"/>
          <w:pgSz w:orient="landscape" w:w="16838" w:h="11906"/>
          <w:pgMar w:left="992" w:right="567" w:gutter="0" w:header="270" w:top="660" w:footer="221" w:bottom="896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spacing w:lineRule="auto" w:line="240" w:before="0" w:after="120"/>
        <w:ind w:left="284" w:hanging="0"/>
        <w:contextualSpacing/>
        <w:jc w:val="both"/>
        <w:rPr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Требования к документации по ценообразованию на этапе закупки.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7. Требования к документации по ценообразованию на этапе закупки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7</w:t>
      </w:r>
      <w:r>
        <w:rPr>
          <w:rStyle w:val="Style8"/>
          <w:b w:val="false"/>
          <w:i w:val="false"/>
          <w:sz w:val="28"/>
          <w:szCs w:val="28"/>
          <w:shd w:fill="auto" w:val="clear"/>
        </w:rPr>
        <w:t>.1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приложение №1 к ТТ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>
          <w:b/>
          <w:bCs/>
        </w:rPr>
      </w:pPr>
      <w:r>
        <w:rPr>
          <w:b/>
          <w:bCs/>
          <w:i/>
          <w:iCs/>
          <w:sz w:val="24"/>
          <w:szCs w:val="24"/>
          <w:lang w:eastAsia="x-none"/>
        </w:rPr>
        <w:t>Приложение №1 к ТТ</w:t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26"/>
        <w:keepNext w:val="false"/>
        <w:numPr>
          <w:ilvl w:val="0"/>
          <w:numId w:val="0"/>
        </w:numPr>
        <w:tabs>
          <w:tab w:val="left" w:pos="1134" w:leader="none"/>
          <w:tab w:val="left" w:pos="1440" w:leader="none"/>
          <w:tab w:val="left" w:pos="2736" w:leader="none"/>
        </w:tabs>
        <w:spacing w:lineRule="exact" w:line="360" w:before="0" w:after="160"/>
        <w:ind w:left="1134" w:hanging="1134"/>
        <w:jc w:val="both"/>
        <w:outlineLvl w:val="9"/>
        <w:rPr>
          <w:sz w:val="26"/>
        </w:rPr>
      </w:pPr>
      <w:r>
        <w:rPr/>
        <w:t>Ф</w:t>
      </w:r>
      <w:bookmarkStart w:id="31" w:name="_Toc141972716"/>
      <w:bookmarkStart w:id="32" w:name="_Ref511135236"/>
      <w:r>
        <w:rPr/>
        <w:t xml:space="preserve">орма </w:t>
      </w:r>
      <w:bookmarkEnd w:id="32"/>
      <w:r>
        <w:rPr/>
        <w:t>Коммерческого предложения</w:t>
      </w:r>
      <w:bookmarkEnd w:id="31"/>
    </w:p>
    <w:p>
      <w:pPr>
        <w:pStyle w:val="Normal"/>
        <w:keepNext w:val="true"/>
        <w:pBdr>
          <w:top w:val="single" w:sz="4" w:space="1" w:color="000000"/>
        </w:pBdr>
        <w:shd w:val="clear" w:color="auto" w:fill="D9D9D9" w:themeFill="background1" w:themeFillShade="d9"/>
        <w:spacing w:before="0" w:after="12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начало формы</w:t>
      </w:r>
    </w:p>
    <w:p>
      <w:pPr>
        <w:pStyle w:val="Normal"/>
        <w:ind w:hanging="0"/>
        <w:rPr>
          <w:sz w:val="24"/>
        </w:rPr>
      </w:pPr>
      <w:r>
        <w:rPr>
          <w:sz w:val="24"/>
        </w:rPr>
        <w:t xml:space="preserve">Приложение </w:t>
      </w:r>
      <w:r>
        <w:rPr>
          <w:sz w:val="24"/>
        </w:rPr>
        <w:fldChar w:fldCharType="begin"/>
      </w:r>
      <w:r>
        <w:rPr>
          <w:sz w:val="24"/>
        </w:rPr>
        <w:instrText xml:space="preserve"> SEQ Приложение \* ARABIC </w:instrText>
      </w:r>
      <w:r>
        <w:rPr>
          <w:sz w:val="24"/>
        </w:rPr>
        <w:fldChar w:fldCharType="separate"/>
      </w:r>
      <w:r>
        <w:rPr>
          <w:sz w:val="24"/>
        </w:rPr>
        <w:t>1</w:t>
      </w:r>
      <w:r>
        <w:rPr>
          <w:sz w:val="24"/>
        </w:rPr>
        <w:fldChar w:fldCharType="end"/>
      </w:r>
      <w:r>
        <w:rPr>
          <w:sz w:val="24"/>
        </w:rPr>
        <w:t xml:space="preserve"> к письму о подаче оферты</w:t>
        <w:br/>
        <w:t>от «____» _____________ г. №__________</w:t>
      </w:r>
    </w:p>
    <w:p>
      <w:pPr>
        <w:pStyle w:val="Normal"/>
        <w:rPr>
          <w:sz w:val="26"/>
        </w:rPr>
      </w:pPr>
      <w:r>
        <w:rPr>
          <w:sz w:val="26"/>
        </w:rPr>
      </w:r>
    </w:p>
    <w:p>
      <w:pPr>
        <w:pStyle w:val="Normal"/>
        <w:rPr>
          <w:b/>
          <w:sz w:val="32"/>
        </w:rPr>
      </w:pPr>
      <w:r>
        <w:rPr>
          <w:b/>
          <w:caps/>
          <w:spacing w:val="20"/>
        </w:rPr>
        <w:t>Коммерческое предложение</w:t>
      </w:r>
    </w:p>
    <w:p>
      <w:pPr>
        <w:pStyle w:val="Normal"/>
        <w:spacing w:before="0" w:after="120"/>
        <w:rPr/>
      </w:pPr>
      <w:r>
        <w:rPr/>
        <w:t>Наименование и ИНН Участника: _________________________________</w:t>
      </w:r>
    </w:p>
    <w:p>
      <w:pPr>
        <w:pStyle w:val="Normal"/>
        <w:rPr>
          <w:rStyle w:val="Style8"/>
          <w:b w:val="false"/>
          <w:sz w:val="26"/>
          <w:highlight w:val="lightGray"/>
        </w:rPr>
      </w:pPr>
      <w:r>
        <w:rPr>
          <w:i/>
          <w:highlight w:val="lightGray"/>
          <w:shd w:fill="BFBFBF" w:val="clear"/>
        </w:rPr>
        <w:t>[</w:t>
      </w:r>
      <w:r>
        <w:rPr>
          <w:rStyle w:val="Style8"/>
          <w:highlight w:val="lightGray"/>
          <w:shd w:fill="BFBFBF" w:val="clear"/>
        </w:rPr>
        <w:t xml:space="preserve">Здесь Участник приводит свое Коммерческое предложение вместе </w:t>
      </w:r>
      <w:r>
        <w:rPr>
          <w:rStyle w:val="Style8"/>
          <w:highlight w:val="lightGray"/>
          <w:u w:val="single"/>
          <w:shd w:fill="BFBFBF" w:val="clear"/>
        </w:rPr>
        <w:t>с приложением в обязательном порядке подтверждающей документации, составленной в соответствии с Техническими требованиями Заказчика</w:t>
      </w:r>
      <w:r>
        <w:rPr>
          <w:rStyle w:val="Style8"/>
          <w:highlight w:val="lightGray"/>
          <w:shd w:fill="BFBFBF" w:val="clear"/>
        </w:rPr>
        <w:t xml:space="preserve"> </w:t>
      </w:r>
    </w:p>
    <w:p>
      <w:pPr>
        <w:pStyle w:val="Normal"/>
        <w:ind w:hanging="0"/>
        <w:jc w:val="center"/>
        <w:rPr>
          <w:rStyle w:val="Style8"/>
          <w:b w:val="false"/>
        </w:rPr>
      </w:pPr>
      <w:r>
        <w:rPr>
          <w:b w:val="false"/>
        </w:rPr>
      </w:r>
    </w:p>
    <w:tbl>
      <w:tblPr>
        <w:tblW w:w="1483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"/>
        <w:gridCol w:w="567"/>
        <w:gridCol w:w="992"/>
        <w:gridCol w:w="798"/>
        <w:gridCol w:w="1134"/>
        <w:gridCol w:w="1240"/>
        <w:gridCol w:w="573"/>
        <w:gridCol w:w="1418"/>
        <w:gridCol w:w="1132"/>
        <w:gridCol w:w="737"/>
        <w:gridCol w:w="847"/>
        <w:gridCol w:w="4972"/>
      </w:tblGrid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firstLine="56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r>
              <w:rPr>
                <w:rFonts w:eastAsia="Calibri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Наименование предлагаемой продукции (товары, работы, услуги)</w:t>
            </w:r>
            <w:r>
              <w:rPr>
                <w:rStyle w:val="Style8"/>
                <w:sz w:val="18"/>
                <w:szCs w:val="18"/>
                <w:highlight w:val="lightGray"/>
                <w:shd w:fill="BFBFBF" w:val="clear"/>
              </w:rPr>
              <w:t>]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Страна происхождения товара </w:t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Производитель продукции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Номер реестровой записи из реестра, предусмотренного приложением №1 ПП 1875</w:t>
            </w:r>
          </w:p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Е</w:t>
            </w:r>
            <w:r>
              <w:rPr>
                <w:rFonts w:eastAsia="Calibri"/>
                <w:sz w:val="18"/>
                <w:szCs w:val="18"/>
                <w:lang w:eastAsia="en-US"/>
              </w:rPr>
              <w:t>д.</w:t>
            </w:r>
          </w:p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НМЦ единицы продукции (руб. без НДС) </w:t>
              <w:b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i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Предлагаемая цена одной единицы </w:t>
            </w:r>
            <w:r>
              <w:rPr>
                <w:sz w:val="18"/>
                <w:szCs w:val="18"/>
              </w:rPr>
              <w:t>продукции</w:t>
            </w:r>
            <w:r>
              <w:rPr>
                <w:rFonts w:eastAsia="Calibri"/>
                <w:sz w:val="18"/>
                <w:szCs w:val="18"/>
                <w:lang w:eastAsia="en-US"/>
              </w:rPr>
              <w:t>, руб. без НДС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Итоговая стоимость позиции</w:t>
              <w:br/>
              <w:t>(руб. без НДС)</w:t>
            </w:r>
          </w:p>
        </w:tc>
        <w:tc>
          <w:tcPr>
            <w:tcW w:w="4972" w:type="dxa"/>
            <w:tcBorders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4972" w:type="dxa"/>
            <w:tcBorders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4972" w:type="dxa"/>
            <w:tcBorders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8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ИТОГО без НДС: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497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Кроме того, НДС (__%):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497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 с НДС: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497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i/>
          <w:i/>
        </w:rPr>
      </w:pPr>
      <w:r>
        <w:rPr>
          <w:i/>
          <w:highlight w:val="lightGray"/>
        </w:rPr>
        <w:t>В случае неуказания Участником в данной форме Страны происхождения товара и Производителя продукции и невозможности определения Организатором суммарной доли российской продукции в составе заявки – предлагаемый им товар будет считаться иностранного происхождения.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(подпись, М.П.)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(фамилия, имя, отчество подписавшего, должность)</w:t>
      </w:r>
    </w:p>
    <w:p>
      <w:pPr>
        <w:pStyle w:val="Normal"/>
        <w:pBdr>
          <w:bottom w:val="single" w:sz="4" w:space="1" w:color="000000"/>
        </w:pBdr>
        <w:shd w:val="clear" w:color="auto" w:fill="D9D9D9" w:themeFill="background1" w:themeFillShade="d9"/>
        <w:spacing w:before="0" w:after="120"/>
        <w:jc w:val="center"/>
        <w:rPr>
          <w:rFonts w:eastAsia="Calibri" w:eastAsiaTheme="minorHAnsi"/>
          <w:lang w:eastAsia="en-US"/>
        </w:rPr>
      </w:pPr>
      <w:r>
        <w:rPr>
          <w:rFonts w:eastAsia="Calibri" w:cs="Times New Roman" w:eastAsiaTheme="minorHAnsi"/>
          <w:b/>
          <w:bCs/>
          <w:sz w:val="24"/>
          <w:szCs w:val="24"/>
          <w:lang w:eastAsia="en-US"/>
        </w:rPr>
        <w:t>конец формы</w:t>
      </w:r>
    </w:p>
    <w:p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default" r:id="rId15"/>
      <w:headerReference w:type="first" r:id="rId16"/>
      <w:footerReference w:type="default" r:id="rId17"/>
      <w:footerReference w:type="first" r:id="rId18"/>
      <w:type w:val="nextPage"/>
      <w:pgSz w:w="11906" w:h="16838"/>
      <w:pgMar w:left="1134" w:right="851" w:gutter="0" w:header="680" w:top="1134" w:footer="414" w:bottom="1073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  <w:highlight w:val="none"/>
        <w:shd w:fill="FFFFFF" w:val="clear"/>
      </w:rPr>
    </w:pPr>
    <w:r>
      <w:rPr>
        <w:sz w:val="24"/>
        <w:szCs w:val="24"/>
        <w:shd w:fill="FFFFFF" w:val="clear"/>
      </w:rPr>
      <w:fldChar w:fldCharType="begin"/>
    </w:r>
    <w:r>
      <w:rPr>
        <w:sz w:val="24"/>
        <w:shd w:fill="FFFFFF" w:val="clear"/>
        <w:szCs w:val="24"/>
      </w:rPr>
      <w:instrText xml:space="preserve"> PAGE </w:instrText>
    </w:r>
    <w:r>
      <w:rPr>
        <w:sz w:val="24"/>
        <w:shd w:fill="FFFFFF" w:val="clear"/>
        <w:szCs w:val="24"/>
      </w:rPr>
      <w:fldChar w:fldCharType="separate"/>
    </w:r>
    <w:r>
      <w:rPr>
        <w:sz w:val="24"/>
        <w:shd w:fill="FFFFFF" w:val="clear"/>
        <w:szCs w:val="24"/>
      </w:rPr>
      <w:t>1</w:t>
    </w:r>
    <w:r>
      <w:rPr>
        <w:sz w:val="24"/>
        <w:shd w:fill="FFFFFF" w:val="clear"/>
        <w:szCs w:val="24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  <w:highlight w:val="none"/>
        <w:shd w:fill="FFFFFF" w:val="clear"/>
      </w:rPr>
    </w:pPr>
    <w:r>
      <w:rPr>
        <w:sz w:val="24"/>
        <w:szCs w:val="24"/>
        <w:shd w:fill="FFFFFF" w:val="clear"/>
      </w:rPr>
      <w:fldChar w:fldCharType="begin"/>
    </w:r>
    <w:r>
      <w:rPr>
        <w:sz w:val="24"/>
        <w:shd w:fill="FFFFFF" w:val="clear"/>
        <w:szCs w:val="24"/>
      </w:rPr>
      <w:instrText xml:space="preserve"> PAGE </w:instrText>
    </w:r>
    <w:r>
      <w:rPr>
        <w:sz w:val="24"/>
        <w:shd w:fill="FFFFFF" w:val="clear"/>
        <w:szCs w:val="24"/>
      </w:rPr>
      <w:fldChar w:fldCharType="separate"/>
    </w:r>
    <w:r>
      <w:rPr>
        <w:sz w:val="24"/>
        <w:shd w:fill="FFFFFF" w:val="clear"/>
        <w:szCs w:val="24"/>
      </w:rPr>
      <w:t>5</w:t>
    </w:r>
    <w:r>
      <w:rPr>
        <w:sz w:val="24"/>
        <w:shd w:fill="FFFFFF" w:val="clear"/>
        <w:szCs w:val="24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  <w:highlight w:val="none"/>
        <w:shd w:fill="FFFFFF" w:val="clear"/>
      </w:rPr>
    </w:pPr>
    <w:r>
      <w:rPr>
        <w:sz w:val="24"/>
        <w:szCs w:val="24"/>
        <w:shd w:fill="FFFFFF" w:val="clear"/>
      </w:rPr>
      <w:fldChar w:fldCharType="begin"/>
    </w:r>
    <w:r>
      <w:rPr>
        <w:sz w:val="24"/>
        <w:shd w:fill="FFFFFF" w:val="clear"/>
        <w:szCs w:val="24"/>
      </w:rPr>
      <w:instrText xml:space="preserve"> PAGE </w:instrText>
    </w:r>
    <w:r>
      <w:rPr>
        <w:sz w:val="24"/>
        <w:shd w:fill="FFFFFF" w:val="clear"/>
        <w:szCs w:val="24"/>
      </w:rPr>
      <w:fldChar w:fldCharType="separate"/>
    </w:r>
    <w:r>
      <w:rPr>
        <w:sz w:val="24"/>
        <w:shd w:fill="FFFFFF" w:val="clear"/>
        <w:szCs w:val="24"/>
      </w:rPr>
      <w:t>6</w:t>
    </w:r>
    <w:r>
      <w:rPr>
        <w:sz w:val="24"/>
        <w:shd w:fill="FFFFFF" w:val="clear"/>
        <w:szCs w:val="24"/>
      </w:rPr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  <w:highlight w:val="none"/>
        <w:shd w:fill="FFFFFF" w:val="clear"/>
      </w:rPr>
    </w:pPr>
    <w:r>
      <w:rPr>
        <w:sz w:val="24"/>
        <w:szCs w:val="24"/>
        <w:shd w:fill="FFFFFF" w:val="clear"/>
      </w:rPr>
      <w:fldChar w:fldCharType="begin"/>
    </w:r>
    <w:r>
      <w:rPr>
        <w:sz w:val="24"/>
        <w:shd w:fill="FFFFFF" w:val="clear"/>
        <w:szCs w:val="24"/>
      </w:rPr>
      <w:instrText xml:space="preserve"> PAGE </w:instrText>
    </w:r>
    <w:r>
      <w:rPr>
        <w:sz w:val="24"/>
        <w:shd w:fill="FFFFFF" w:val="clear"/>
        <w:szCs w:val="24"/>
      </w:rPr>
      <w:fldChar w:fldCharType="separate"/>
    </w:r>
    <w:r>
      <w:rPr>
        <w:sz w:val="24"/>
        <w:shd w:fill="FFFFFF" w:val="clear"/>
        <w:szCs w:val="24"/>
      </w:rPr>
      <w:t>8</w:t>
    </w:r>
    <w:r>
      <w:rPr>
        <w:sz w:val="24"/>
        <w:shd w:fill="FFFFFF" w:val="clear"/>
        <w:szCs w:val="24"/>
      </w:rPr>
      <w:fldChar w:fldCharType="end"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jc w:val="left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18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4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8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6"/>
    <w:qFormat/>
    <w:rsid w:val="00de52bc"/>
    <w:rPr>
      <w:b/>
      <w:sz w:val="28"/>
    </w:rPr>
  </w:style>
  <w:style w:type="character" w:styleId="12" w:customStyle="1">
    <w:name w:val="УРОВЕНЬ_1. Знак"/>
    <w:link w:val="122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>
    <w:name w:val="Ссылка указателя"/>
    <w:qFormat/>
    <w:rPr/>
  </w:style>
  <w:style w:type="character" w:styleId="Strong2">
    <w:name w:val="Strong2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Основной текст_"/>
    <w:basedOn w:val="DefaultParagraphFont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3"/>
      <w:sz w:val="21"/>
      <w:u w:val="none"/>
    </w:rPr>
  </w:style>
  <w:style w:type="character" w:styleId="Style17">
    <w:name w:val="Символ нумерации"/>
    <w:qFormat/>
    <w:rPr/>
  </w:style>
  <w:style w:type="character" w:styleId="Apple-style-span">
    <w:name w:val="apple-style-span"/>
    <w:basedOn w:val="DefaultParagraphFont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Linenumber1">
    <w:name w:val="line number1"/>
    <w:basedOn w:val="DefaultParagraphFont"/>
    <w:qFormat/>
    <w:rPr/>
  </w:style>
  <w:style w:type="character" w:styleId="Style18">
    <w:name w:val="Схема документа Знак"/>
    <w:qFormat/>
    <w:rPr>
      <w:rFonts w:ascii="Tahoma" w:hAnsi="Tahoma" w:cs="Tahoma"/>
      <w:sz w:val="16"/>
      <w:szCs w:val="16"/>
    </w:rPr>
  </w:style>
  <w:style w:type="character" w:styleId="61">
    <w:name w:val="Основной текст (6)_"/>
    <w:basedOn w:val="DefaultParagraphFont"/>
    <w:qFormat/>
    <w:rPr>
      <w:rFonts w:ascii="Times New Roman" w:hAnsi="Times New Roman"/>
      <w:shd w:fill="FFFFFF" w:val="clear"/>
    </w:rPr>
  </w:style>
  <w:style w:type="character" w:styleId="Style19">
    <w:name w:val="Колонтитул_"/>
    <w:basedOn w:val="DefaultParagraphFont"/>
    <w:qFormat/>
    <w:rPr>
      <w:rFonts w:ascii="Times New Roman" w:hAnsi="Times New Roman"/>
      <w:shd w:fill="FFFFFF" w:val="clear"/>
    </w:rPr>
  </w:style>
  <w:style w:type="character" w:styleId="14">
    <w:name w:val="Абзац списка Знак1"/>
    <w:basedOn w:val="DefaultParagraphFont"/>
    <w:qFormat/>
    <w:rPr>
      <w:rFonts w:ascii="Calibri" w:hAnsi="Calibri"/>
      <w:sz w:val="22"/>
    </w:rPr>
  </w:style>
  <w:style w:type="character" w:styleId="ConsPlusNormal">
    <w:name w:val="ConsPlusNormal Знак"/>
    <w:qFormat/>
    <w:rPr>
      <w:rFonts w:ascii="Arial" w:hAnsi="Arial" w:eastAsia="Times New Roman" w:cs="Arial"/>
      <w:color w:val="00000A"/>
      <w:sz w:val="28"/>
      <w:szCs w:val="20"/>
      <w:lang w:eastAsia="ru-RU"/>
    </w:rPr>
  </w:style>
  <w:style w:type="character" w:styleId="15">
    <w:name w:val="Текст концевой сноски Знак1"/>
    <w:basedOn w:val="DefaultParagraphFont"/>
    <w:qFormat/>
    <w:rPr>
      <w:rFonts w:ascii="Times New Roman" w:hAnsi="Times New Roman" w:eastAsia="Times New Roman" w:cs="Times New Roman"/>
      <w:color w:val="00000A"/>
      <w:sz w:val="20"/>
      <w:szCs w:val="20"/>
      <w:lang w:eastAsia="ru-RU"/>
    </w:rPr>
  </w:style>
  <w:style w:type="character" w:styleId="16">
    <w:name w:val="Электронная подпись Знак1"/>
    <w:basedOn w:val="DefaultParagraphFont"/>
    <w:qFormat/>
    <w:rPr>
      <w:rFonts w:ascii="Times New Roman" w:hAnsi="Times New Roman" w:eastAsia="Calibri" w:cs="Times New Roman"/>
      <w:color w:val="00000A"/>
      <w:sz w:val="24"/>
      <w:szCs w:val="24"/>
      <w:lang w:val="x-none" w:eastAsia="x-none"/>
    </w:rPr>
  </w:style>
  <w:style w:type="character" w:styleId="17">
    <w:name w:val="Выделенная цитата Знак1"/>
    <w:basedOn w:val="DefaultParagraphFont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211">
    <w:name w:val="Цитата 2 Знак1"/>
    <w:basedOn w:val="DefaultParagraphFont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18">
    <w:name w:val="Подзаголовок Знак1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Style20">
    <w:name w:val="Тема примечания Знак"/>
    <w:basedOn w:val="19"/>
    <w:qFormat/>
    <w:rPr>
      <w:rFonts w:ascii="Times New Roman" w:hAnsi="Times New Roman" w:eastAsia="Times New Roman" w:cs="Times New Roman"/>
      <w:b/>
      <w:bCs/>
      <w:color w:val="00000A"/>
      <w:sz w:val="20"/>
      <w:szCs w:val="20"/>
      <w:lang w:eastAsia="ru-RU"/>
    </w:rPr>
  </w:style>
  <w:style w:type="character" w:styleId="19">
    <w:name w:val="Текст примечания Знак1"/>
    <w:basedOn w:val="DefaultParagraphFont"/>
    <w:qFormat/>
    <w:rPr>
      <w:rFonts w:ascii="Times New Roman" w:hAnsi="Times New Roman" w:eastAsia="Times New Roman" w:cs="Times New Roman"/>
      <w:color w:val="00000A"/>
      <w:sz w:val="20"/>
      <w:szCs w:val="20"/>
      <w:lang w:eastAsia="ru-RU"/>
    </w:rPr>
  </w:style>
  <w:style w:type="character" w:styleId="Style21">
    <w:name w:val="Текст выноски Знак"/>
    <w:basedOn w:val="DefaultParagraphFont"/>
    <w:qFormat/>
    <w:rPr>
      <w:rFonts w:ascii="Tahoma" w:hAnsi="Tahoma" w:eastAsia="Times New Roman" w:cs="Tahoma"/>
      <w:color w:val="00000A"/>
      <w:sz w:val="16"/>
      <w:szCs w:val="16"/>
      <w:lang w:eastAsia="ru-RU"/>
    </w:rPr>
  </w:style>
  <w:style w:type="character" w:styleId="23">
    <w:name w:val="Основной текст 2 Знак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8"/>
      <w:lang w:eastAsia="ru-RU"/>
    </w:rPr>
  </w:style>
  <w:style w:type="character" w:styleId="311">
    <w:name w:val="Основной текст с отступом 3 Знак1"/>
    <w:basedOn w:val="DefaultParagraphFont"/>
    <w:qFormat/>
    <w:rPr>
      <w:rFonts w:ascii="Times New Roman" w:hAnsi="Times New Roman" w:eastAsia="Times New Roman" w:cs="Times New Roman"/>
      <w:color w:val="00000A"/>
      <w:sz w:val="16"/>
      <w:szCs w:val="16"/>
      <w:lang w:eastAsia="ru-RU"/>
    </w:rPr>
  </w:style>
  <w:style w:type="character" w:styleId="33">
    <w:name w:val="Основной текст 3 Знак"/>
    <w:basedOn w:val="DefaultParagraphFont"/>
    <w:qFormat/>
    <w:rPr>
      <w:rFonts w:ascii="Times New Roman" w:hAnsi="Times New Roman" w:eastAsia="Times New Roman" w:cs="Times New Roman"/>
      <w:color w:val="00000A"/>
      <w:sz w:val="16"/>
      <w:szCs w:val="16"/>
      <w:lang w:eastAsia="ru-RU"/>
    </w:rPr>
  </w:style>
  <w:style w:type="character" w:styleId="24">
    <w:name w:val="Основной текст с отступом 2 Знак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8"/>
      <w:lang w:eastAsia="ru-RU"/>
    </w:rPr>
  </w:style>
  <w:style w:type="character" w:styleId="Style22">
    <w:name w:val="Нижний колонтитул Знак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8"/>
      <w:lang w:eastAsia="ru-RU"/>
    </w:rPr>
  </w:style>
  <w:style w:type="character" w:styleId="Style23">
    <w:name w:val="Основной текст с отступом Знак"/>
    <w:basedOn w:val="DefaultParagraphFont"/>
    <w:qFormat/>
    <w:rPr>
      <w:rFonts w:ascii="Calibri" w:hAnsi="Calibri" w:eastAsia="Calibri" w:cs="Times New Roman"/>
      <w:color w:val="00000A"/>
    </w:rPr>
  </w:style>
  <w:style w:type="character" w:styleId="110">
    <w:name w:val="Верхний колонтитул Знак1"/>
    <w:basedOn w:val="DefaultParagraphFont"/>
    <w:qFormat/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character" w:styleId="111">
    <w:name w:val="Текст сноски Знак1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8"/>
      <w:lang w:eastAsia="ru-RU"/>
    </w:rPr>
  </w:style>
  <w:style w:type="character" w:styleId="112">
    <w:name w:val="Основной текст Знак1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8"/>
      <w:lang w:eastAsia="ru-RU"/>
    </w:rPr>
  </w:style>
  <w:style w:type="character" w:styleId="Style24">
    <w:name w:val="Заголовок Знак"/>
    <w:basedOn w:val="DefaultParagraphFont"/>
    <w:qFormat/>
    <w:rPr>
      <w:rFonts w:ascii="Liberation Sans" w:hAnsi="Liberation Sans" w:eastAsia="Arial Unicode MS" w:cs="Arial Unicode MS"/>
      <w:color w:val="00000A"/>
      <w:sz w:val="28"/>
      <w:szCs w:val="28"/>
      <w:lang w:eastAsia="ru-RU"/>
    </w:rPr>
  </w:style>
  <w:style w:type="character" w:styleId="113">
    <w:name w:val="Номер строки1"/>
    <w:qFormat/>
    <w:rPr/>
  </w:style>
  <w:style w:type="character" w:styleId="Style25">
    <w:name w:val="Символы концевой сноски"/>
    <w:qFormat/>
    <w:rPr/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0">
    <w:name w:val="WW8Num10z0"/>
    <w:qFormat/>
    <w:rPr>
      <w:rFonts w:ascii="Symbol" w:hAnsi="Symbol" w:eastAsia="Times New Roman" w:cs="Symbol"/>
      <w:lang w:eastAsia="ru-RU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0">
    <w:name w:val="WW8Num12z0"/>
    <w:qFormat/>
    <w:rPr>
      <w:rFonts w:ascii="Symbol" w:hAnsi="Symbol" w:eastAsia="Times New Roman" w:cs="Symbol"/>
      <w:lang w:eastAsia="ru-RU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0">
    <w:name w:val="WW8Num18z0"/>
    <w:qFormat/>
    <w:rPr>
      <w:rFonts w:ascii="Symbol" w:hAnsi="Symbol" w:eastAsia="Times New Roman" w:cs="Symbol"/>
      <w:sz w:val="20"/>
      <w:szCs w:val="20"/>
      <w:lang w:eastAsia="ru-RU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color w:val="000000"/>
      <w:lang w:eastAsia="ru-RU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Symbol" w:hAnsi="Symbol" w:eastAsia="Times New Roman" w:cs="Symbol"/>
      <w:color w:val="000000"/>
      <w:lang w:eastAsia="ru-RU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0">
    <w:name w:val="WW8Num15z0"/>
    <w:qFormat/>
    <w:rPr>
      <w:rFonts w:ascii="Symbol" w:hAnsi="Symbol" w:eastAsia="Times New Roman" w:cs="Symbol"/>
      <w:color w:val="000000"/>
      <w:lang w:eastAsia="ru-RU"/>
    </w:rPr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9z1">
    <w:name w:val="WW8Num29z1"/>
    <w:qFormat/>
    <w:rPr/>
  </w:style>
  <w:style w:type="character" w:styleId="WW8Num29z0">
    <w:name w:val="WW8Num29z0"/>
    <w:qFormat/>
    <w:rPr>
      <w:strike w:val="false"/>
      <w:dstrike w:val="false"/>
      <w:u w:val="none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0">
    <w:name w:val="WW8Num14z0"/>
    <w:qFormat/>
    <w:rPr>
      <w:rFonts w:ascii="Symbol" w:hAnsi="Symbol" w:eastAsia="Times New Roman" w:cs="Symbol"/>
      <w:lang w:eastAsia="ru-RU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0">
    <w:name w:val="WW8Num30z0"/>
    <w:qFormat/>
    <w:rPr>
      <w:rFonts w:ascii="Symbol" w:hAnsi="Symbol" w:eastAsia="Times New Roman" w:cs="Symbol"/>
      <w:color w:val="000000"/>
      <w:lang w:eastAsia="ru-RU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0">
    <w:name w:val="WW8Num16z0"/>
    <w:qFormat/>
    <w:rPr>
      <w:rFonts w:ascii="Symbol" w:hAnsi="Symbol" w:eastAsia="Times New Roman" w:cs="Symbol"/>
      <w:sz w:val="20"/>
      <w:szCs w:val="20"/>
      <w:lang w:eastAsia="ru-RU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1">
    <w:name w:val="WW8Num13z1"/>
    <w:qFormat/>
    <w:rPr/>
  </w:style>
  <w:style w:type="character" w:styleId="WW8Num13z0">
    <w:name w:val="WW8Num13z0"/>
    <w:qFormat/>
    <w:rPr>
      <w:rFonts w:ascii="Times New Roman" w:hAnsi="Times New Roman" w:eastAsia="Calibri" w:cs="Times New Roman"/>
      <w:color w:val="000000"/>
      <w:lang w:eastAsia="ru-RU"/>
    </w:rPr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31z3">
    <w:name w:val="WW8Num31z3"/>
    <w:qFormat/>
    <w:rPr>
      <w:rFonts w:ascii="Symbol" w:hAnsi="Symbol" w:cs="Symbol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1z0">
    <w:name w:val="WW8Num31z0"/>
    <w:qFormat/>
    <w:rPr>
      <w:rFonts w:ascii="Courier New" w:hAnsi="Courier New" w:cs="Courier New"/>
    </w:rPr>
  </w:style>
  <w:style w:type="character" w:styleId="WW8Num32z3">
    <w:name w:val="WW8Num32z3"/>
    <w:qFormat/>
    <w:rPr>
      <w:rFonts w:ascii="Symbol" w:hAnsi="Symbol" w:cs="Symbol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1">
    <w:name w:val="WW8Num32z1"/>
    <w:qFormat/>
    <w:rPr>
      <w:rFonts w:ascii="Symbol" w:hAnsi="Symbol" w:eastAsia="Times New Roman" w:cs="Symbol"/>
    </w:rPr>
  </w:style>
  <w:style w:type="character" w:styleId="WW8Num32z0">
    <w:name w:val="WW8Num32z0"/>
    <w:qFormat/>
    <w:rPr>
      <w:rFonts w:ascii="Courier New" w:hAnsi="Courier New" w:cs="Courier New"/>
    </w:rPr>
  </w:style>
  <w:style w:type="character" w:styleId="34">
    <w:name w:val="Основной текст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2"/>
      <w:sz w:val="22"/>
      <w:szCs w:val="22"/>
      <w:u w:val="none"/>
      <w:vertAlign w:val="baseline"/>
      <w:lang w:val="ru-RU"/>
    </w:rPr>
  </w:style>
  <w:style w:type="character" w:styleId="114">
    <w:name w:val="Просмотренная гиперссылка1"/>
    <w:qFormat/>
    <w:rPr>
      <w:color w:val="954F72"/>
      <w:u w:val="single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7z2">
    <w:name w:val="WW8Num7z2"/>
    <w:qFormat/>
    <w:rPr/>
  </w:style>
  <w:style w:type="character" w:styleId="WW8Num7z1">
    <w:name w:val="WW8Num7z1"/>
    <w:qFormat/>
    <w:rPr>
      <w:b w:val="false"/>
      <w:bCs/>
    </w:rPr>
  </w:style>
  <w:style w:type="character" w:styleId="WW8Num7z0">
    <w:name w:val="WW8Num7z0"/>
    <w:qFormat/>
    <w:rPr/>
  </w:style>
  <w:style w:type="character" w:styleId="0pt">
    <w:name w:val="Основной текст + Полужирный;Интервал 0 pt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9"/>
      <w:w w:val="100"/>
      <w:sz w:val="20"/>
      <w:szCs w:val="20"/>
      <w:shd w:fill="FFFFFF" w:val="clear"/>
      <w:lang w:val="ru-RU"/>
    </w:rPr>
  </w:style>
  <w:style w:type="character" w:styleId="71">
    <w:name w:val="Основной текст7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8"/>
      <w:w w:val="100"/>
      <w:sz w:val="20"/>
      <w:szCs w:val="20"/>
      <w:shd w:fill="FFFFFF" w:val="clear"/>
      <w:lang w:val="ru-RU"/>
    </w:rPr>
  </w:style>
  <w:style w:type="character" w:styleId="Style26">
    <w:name w:val="Красная строка Знак"/>
    <w:basedOn w:val="Style6"/>
    <w:qFormat/>
    <w:rPr>
      <w:rFonts w:ascii="Calibri" w:hAnsi="Calibri" w:eastAsia="Calibri"/>
      <w:sz w:val="22"/>
      <w:szCs w:val="22"/>
      <w:lang w:eastAsia="en-US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312">
    <w:name w:val="Заголовок 3 Знак1"/>
    <w:qFormat/>
    <w:rPr>
      <w:rFonts w:eastAsia="Calibri"/>
      <w:sz w:val="26"/>
      <w:szCs w:val="28"/>
      <w:lang w:eastAsia="en-US"/>
    </w:rPr>
  </w:style>
  <w:style w:type="character" w:styleId="115">
    <w:name w:val="Заголовок 1 Знак1"/>
    <w:qFormat/>
    <w:rPr>
      <w:sz w:val="28"/>
    </w:rPr>
  </w:style>
  <w:style w:type="character" w:styleId="116">
    <w:name w:val="Гиперссылка1"/>
    <w:basedOn w:val="DefaultParagraphFont"/>
    <w:qFormat/>
    <w:rPr>
      <w:color w:val="0563C1"/>
      <w:u w:val="single"/>
    </w:rPr>
  </w:style>
  <w:style w:type="character" w:styleId="FootnoteCharacters">
    <w:name w:val="Footnote Characters"/>
    <w:qFormat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Style2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/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17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5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8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2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34" w:customStyle="1">
    <w:name w:val="Раздел регламента"/>
    <w:basedOn w:val="Normal"/>
    <w:qFormat/>
    <w:rsid w:val="00e228fa"/>
    <w:pPr/>
    <w:rPr/>
  </w:style>
  <w:style w:type="paragraph" w:styleId="Style3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19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6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20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1" w:customStyle="1">
    <w:name w:val="Подподпункт"/>
    <w:basedOn w:val="Style3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21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22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45">
    <w:name w:val="Содержимое врезки"/>
    <w:basedOn w:val="Normal"/>
    <w:qFormat/>
    <w:pPr/>
    <w:rPr/>
  </w:style>
  <w:style w:type="paragraph" w:styleId="Style46">
    <w:name w:val="Содержимое таблицы"/>
    <w:basedOn w:val="Normal"/>
    <w:qFormat/>
    <w:pPr>
      <w:widowControl w:val="false"/>
      <w:suppressLineNumbers/>
    </w:pPr>
    <w:rPr/>
  </w:style>
  <w:style w:type="paragraph" w:styleId="Style47">
    <w:name w:val="Заголовок таблицы"/>
    <w:basedOn w:val="Style46"/>
    <w:qFormat/>
    <w:pPr>
      <w:suppressLineNumbers/>
      <w:jc w:val="center"/>
    </w:pPr>
    <w:rPr>
      <w:b/>
      <w:bCs/>
    </w:rPr>
  </w:style>
  <w:style w:type="paragraph" w:styleId="Style48">
    <w:name w:val="Заголовок списка"/>
    <w:basedOn w:val="Normal"/>
    <w:next w:val="Style49"/>
    <w:qFormat/>
    <w:pPr>
      <w:ind w:hanging="0"/>
    </w:pPr>
    <w:rPr/>
  </w:style>
  <w:style w:type="paragraph" w:styleId="Style49">
    <w:name w:val="Содержимое списка"/>
    <w:basedOn w:val="Normal"/>
    <w:qFormat/>
    <w:pPr>
      <w:ind w:left="567" w:hanging="0"/>
    </w:pPr>
    <w:rPr/>
  </w:style>
  <w:style w:type="paragraph" w:styleId="Style50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/>
    </w:rPr>
  </w:style>
  <w:style w:type="paragraph" w:styleId="Style51">
    <w:name w:val="Текст таблицы"/>
    <w:basedOn w:val="Normal"/>
    <w:qFormat/>
    <w:pPr>
      <w:spacing w:before="40" w:after="40"/>
      <w:ind w:left="57" w:right="57" w:hanging="0"/>
    </w:pPr>
    <w:rPr>
      <w:sz w:val="24"/>
      <w:szCs w:val="24"/>
    </w:rPr>
  </w:style>
  <w:style w:type="paragraph" w:styleId="Style52">
    <w:name w:val="Пункт Знак"/>
    <w:basedOn w:val="Normal"/>
    <w:qFormat/>
    <w:pPr>
      <w:numPr>
        <w:ilvl w:val="1"/>
        <w:numId w:val="1"/>
      </w:numPr>
      <w:tabs>
        <w:tab w:val="clear" w:pos="708"/>
        <w:tab w:val="left" w:pos="851" w:leader="none"/>
        <w:tab w:val="left" w:pos="1134" w:leader="none"/>
      </w:tabs>
      <w:spacing w:lineRule="auto" w:line="360"/>
      <w:jc w:val="both"/>
    </w:pPr>
    <w:rPr>
      <w:b/>
      <w:szCs w:val="20"/>
    </w:rPr>
  </w:style>
  <w:style w:type="paragraph" w:styleId="Style53">
    <w:name w:val="Подподподпункт"/>
    <w:basedOn w:val="Normal"/>
    <w:qFormat/>
    <w:pPr>
      <w:numPr>
        <w:ilvl w:val="4"/>
        <w:numId w:val="1"/>
      </w:numPr>
      <w:tabs>
        <w:tab w:val="clear" w:pos="708"/>
        <w:tab w:val="left" w:pos="1134" w:leader="none"/>
        <w:tab w:val="left" w:pos="1701" w:leader="none"/>
      </w:tabs>
      <w:spacing w:lineRule="auto" w:line="360"/>
      <w:jc w:val="both"/>
    </w:pPr>
    <w:rPr>
      <w:szCs w:val="20"/>
    </w:rPr>
  </w:style>
  <w:style w:type="paragraph" w:styleId="123">
    <w:name w:val="Пункт1"/>
    <w:basedOn w:val="Normal"/>
    <w:qFormat/>
    <w:pPr>
      <w:numPr>
        <w:ilvl w:val="0"/>
        <w:numId w:val="1"/>
      </w:numPr>
      <w:spacing w:lineRule="auto" w:line="360" w:before="240" w:after="0"/>
      <w:jc w:val="center"/>
    </w:pPr>
    <w:rPr>
      <w:rFonts w:ascii="Arial" w:hAnsi="Arial"/>
      <w:b/>
    </w:rPr>
  </w:style>
  <w:style w:type="paragraph" w:styleId="39">
    <w:name w:val="Пункт_3"/>
    <w:basedOn w:val="Normal"/>
    <w:qFormat/>
    <w:pPr>
      <w:tabs>
        <w:tab w:val="clear" w:pos="708"/>
        <w:tab w:val="left" w:pos="1134" w:leader="none"/>
      </w:tabs>
      <w:spacing w:lineRule="auto" w:line="360"/>
      <w:ind w:left="1134" w:right="0" w:hanging="1133"/>
      <w:jc w:val="both"/>
    </w:pPr>
    <w:rPr>
      <w:szCs w:val="20"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paragraph" w:styleId="Caption2">
    <w:name w:val="caption2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212">
    <w:name w:val="Абзац списка2"/>
    <w:basedOn w:val="Normal"/>
    <w:qFormat/>
    <w:pPr>
      <w:spacing w:before="0" w:after="200"/>
      <w:ind w:left="720" w:right="0" w:hanging="0"/>
      <w:contextualSpacing/>
    </w:pPr>
    <w:rPr/>
  </w:style>
  <w:style w:type="paragraph" w:styleId="Style54">
    <w:name w:val="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62">
    <w:name w:val="Основной текст (6)"/>
    <w:basedOn w:val="Normal"/>
    <w:qFormat/>
    <w:pPr>
      <w:widowControl w:val="false"/>
      <w:shd w:val="clear" w:fill="FFFFFF"/>
      <w:ind w:left="0" w:right="0" w:firstLine="720"/>
      <w:jc w:val="both"/>
    </w:pPr>
    <w:rPr>
      <w:sz w:val="20"/>
      <w:szCs w:val="20"/>
    </w:rPr>
  </w:style>
  <w:style w:type="paragraph" w:styleId="TableListParagraph">
    <w:name w:val="Table List Paragraph"/>
    <w:basedOn w:val="Normal"/>
    <w:qFormat/>
    <w:pPr>
      <w:numPr>
        <w:ilvl w:val="0"/>
        <w:numId w:val="6"/>
      </w:numPr>
      <w:tabs>
        <w:tab w:val="clear" w:pos="708"/>
        <w:tab w:val="left" w:pos="360" w:leader="none"/>
      </w:tabs>
      <w:jc w:val="both"/>
    </w:pPr>
    <w:rPr>
      <w:sz w:val="24"/>
      <w:szCs w:val="24"/>
    </w:rPr>
  </w:style>
  <w:style w:type="paragraph" w:styleId="Headertext">
    <w:name w:val="headertext"/>
    <w:basedOn w:val="Normal"/>
    <w:qFormat/>
    <w:pPr>
      <w:spacing w:before="280" w:after="280"/>
    </w:pPr>
    <w:rPr>
      <w:sz w:val="24"/>
      <w:szCs w:val="24"/>
    </w:rPr>
  </w:style>
  <w:style w:type="paragraph" w:styleId="141">
    <w:name w:val="Основной текст14"/>
    <w:basedOn w:val="Normal"/>
    <w:qFormat/>
    <w:pPr>
      <w:widowControl w:val="false"/>
      <w:shd w:val="clear" w:fill="FFFFFF"/>
      <w:spacing w:lineRule="exact" w:line="278"/>
    </w:pPr>
    <w:rPr>
      <w:color w:val="000000"/>
      <w:spacing w:val="8"/>
      <w:sz w:val="20"/>
      <w:szCs w:val="20"/>
      <w:lang w:bidi="he-IL"/>
    </w:rPr>
  </w:style>
  <w:style w:type="paragraph" w:styleId="51">
    <w:name w:val="Основной текст5"/>
    <w:basedOn w:val="Normal"/>
    <w:qFormat/>
    <w:pPr>
      <w:widowControl w:val="false"/>
      <w:shd w:val="clear" w:fill="FFFFFF"/>
      <w:spacing w:lineRule="exact" w:line="278"/>
    </w:pPr>
    <w:rPr>
      <w:lang w:bidi="he-IL"/>
    </w:rPr>
  </w:style>
  <w:style w:type="paragraph" w:styleId="Style55">
    <w:name w:val="ККГЭС Текст"/>
    <w:basedOn w:val="Normal"/>
    <w:qFormat/>
    <w:pPr>
      <w:spacing w:before="60" w:after="60"/>
      <w:ind w:left="0" w:right="0" w:firstLine="708"/>
    </w:pPr>
    <w:rPr>
      <w:rFonts w:eastAsia="Calibri"/>
      <w:sz w:val="24"/>
      <w:szCs w:val="24"/>
      <w:lang w:eastAsia="en-US"/>
    </w:rPr>
  </w:style>
  <w:style w:type="paragraph" w:styleId="41">
    <w:name w:val="Маркированный список 41"/>
    <w:basedOn w:val="Normal"/>
    <w:qFormat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310">
    <w:name w:val="Оглавление 3 Знак"/>
    <w:basedOn w:val="Normal"/>
    <w:qFormat/>
    <w:pPr>
      <w:jc w:val="both"/>
    </w:pPr>
    <w:rPr>
      <w:rFonts w:ascii="Garamond" w:hAnsi="Garamond"/>
      <w:sz w:val="24"/>
      <w:szCs w:val="20"/>
    </w:rPr>
  </w:style>
  <w:style w:type="paragraph" w:styleId="213">
    <w:name w:val="Заголовок 2 Знак1"/>
    <w:basedOn w:val="Normal"/>
    <w:qFormat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Index1">
    <w:name w:val="index 1"/>
    <w:basedOn w:val="Normal"/>
    <w:next w:val="Normal"/>
    <w:qFormat/>
    <w:pPr>
      <w:ind w:left="280" w:right="0" w:hanging="280"/>
    </w:pPr>
    <w:rPr/>
  </w:style>
  <w:style w:type="paragraph" w:styleId="124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Indexheading11">
    <w:name w:val="index heading11"/>
    <w:basedOn w:val="Title"/>
    <w:qFormat/>
    <w:pPr/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">
    <w:name w:val="caption11"/>
    <w:basedOn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25" w:customStyle="1">
    <w:name w:val="Стиль1"/>
    <w:uiPriority w:val="99"/>
    <w:qFormat/>
    <w:rsid w:val="00f001e4"/>
  </w:style>
  <w:style w:type="numbering" w:styleId="214" w:customStyle="1">
    <w:name w:val="Стиль2"/>
    <w:uiPriority w:val="99"/>
    <w:qFormat/>
    <w:rsid w:val="006629c9"/>
  </w:style>
  <w:style w:type="numbering" w:styleId="WW8Num7">
    <w:name w:val="WW8Num7"/>
    <w:qFormat/>
  </w:style>
  <w:style w:type="numbering" w:styleId="WW8Num1">
    <w:name w:val="WW8Num1"/>
    <w:qFormat/>
  </w:style>
  <w:style w:type="numbering" w:styleId="WW8Num32">
    <w:name w:val="WW8Num32"/>
    <w:qFormat/>
  </w:style>
  <w:style w:type="numbering" w:styleId="WW8Num31">
    <w:name w:val="WW8Num31"/>
    <w:qFormat/>
  </w:style>
  <w:style w:type="numbering" w:styleId="WW8Num26">
    <w:name w:val="WW8Num26"/>
    <w:qFormat/>
  </w:style>
  <w:style w:type="numbering" w:styleId="WW8Num13">
    <w:name w:val="WW8Num13"/>
    <w:qFormat/>
  </w:style>
  <w:style w:type="numbering" w:styleId="WW8Num28">
    <w:name w:val="WW8Num28"/>
    <w:qFormat/>
  </w:style>
  <w:style w:type="numbering" w:styleId="WW8Num16">
    <w:name w:val="WW8Num16"/>
    <w:qFormat/>
  </w:style>
  <w:style w:type="numbering" w:styleId="WW8Num30">
    <w:name w:val="WW8Num30"/>
    <w:qFormat/>
  </w:style>
  <w:style w:type="numbering" w:styleId="WW8Num14">
    <w:name w:val="WW8Num14"/>
    <w:qFormat/>
  </w:style>
  <w:style w:type="numbering" w:styleId="WW8Num29">
    <w:name w:val="WW8Num29"/>
    <w:qFormat/>
  </w:style>
  <w:style w:type="numbering" w:styleId="WW8Num15">
    <w:name w:val="WW8Num15"/>
    <w:qFormat/>
  </w:style>
  <w:style w:type="numbering" w:styleId="WW8Num23">
    <w:name w:val="WW8Num23"/>
    <w:qFormat/>
  </w:style>
  <w:style w:type="numbering" w:styleId="WW8Num25">
    <w:name w:val="WW8Num25"/>
    <w:qFormat/>
  </w:style>
  <w:style w:type="numbering" w:styleId="WW8Num2">
    <w:name w:val="WW8Num2"/>
    <w:qFormat/>
  </w:style>
  <w:style w:type="numbering" w:styleId="WW8Num18">
    <w:name w:val="WW8Num18"/>
    <w:qFormat/>
  </w:style>
  <w:style w:type="numbering" w:styleId="WW8Num6">
    <w:name w:val="WW8Num6"/>
    <w:qFormat/>
  </w:style>
  <w:style w:type="numbering" w:styleId="WW8Num12">
    <w:name w:val="WW8Num12"/>
    <w:qFormat/>
  </w:style>
  <w:style w:type="numbering" w:styleId="WW8Num10">
    <w:name w:val="WW8Num10"/>
    <w:qFormat/>
  </w:style>
  <w:style w:type="numbering" w:styleId="27730842651">
    <w:name w:val="27730842651"/>
    <w:qFormat/>
  </w:style>
  <w:style w:type="numbering" w:styleId="35777271091">
    <w:name w:val="35777271091"/>
    <w:qFormat/>
  </w:style>
  <w:style w:type="numbering" w:styleId="30759022671">
    <w:name w:val="30759022671"/>
    <w:qFormat/>
  </w:style>
  <w:style w:type="numbering" w:styleId="1870946231">
    <w:name w:val="1870946231"/>
    <w:qFormat/>
  </w:style>
  <w:style w:type="numbering" w:styleId="35520544961">
    <w:name w:val="3552054496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yperlink" Target="https://docs.cntd.ru/document/1200005609" TargetMode="Externa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yperlink" Target="https://docs.cntd.ru/document/1200005609" TargetMode="External"/><Relationship Id="rId11" Type="http://schemas.openxmlformats.org/officeDocument/2006/relationships/header" Target="header5.xml"/><Relationship Id="rId12" Type="http://schemas.openxmlformats.org/officeDocument/2006/relationships/header" Target="header6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header" Target="header7.xml"/><Relationship Id="rId16" Type="http://schemas.openxmlformats.org/officeDocument/2006/relationships/header" Target="header8.xml"/><Relationship Id="rId17" Type="http://schemas.openxmlformats.org/officeDocument/2006/relationships/footer" Target="footer6.xml"/><Relationship Id="rId18" Type="http://schemas.openxmlformats.org/officeDocument/2006/relationships/footer" Target="footer7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AFEB1-EE9B-4389-AAC3-7FFE8013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Application>AlterOffice/3.4.0.9$Linux_X86_64 LibreOffice_project/b8daf9e823b1a5463a2f48435ddc2e8696e7d4fc</Application>
  <AppVersion>15.0000</AppVersion>
  <Pages>8</Pages>
  <Words>1002</Words>
  <Characters>7272</Characters>
  <CharactersWithSpaces>8137</CharactersWithSpaces>
  <Paragraphs>164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zabelkinans@corp.gidroogk.com</cp:lastModifiedBy>
  <dcterms:modified xsi:type="dcterms:W3CDTF">2026-09-11T13:09:54Z</dcterms:modified>
  <cp:revision>105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