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F0CF3" w:rsidRDefault="005F0CF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57C5" w:rsidRDefault="005F0CF3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Технические требования на выполнение работ</w:t>
      </w:r>
    </w:p>
    <w:p w:rsidR="005E57C5" w:rsidRDefault="005E57C5" w:rsidP="005F0CF3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E57C5" w:rsidRPr="005F0CF3" w:rsidRDefault="005F0CF3" w:rsidP="005F0CF3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0C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 «Т</w:t>
      </w:r>
      <w:r w:rsidRPr="005F0C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екущий ремонт АРЗ №2 </w:t>
      </w:r>
      <w:r w:rsidRPr="005F0C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глубинного эксплуатационного водосброса</w:t>
      </w:r>
    </w:p>
    <w:p w:rsidR="005E57C5" w:rsidRPr="005F0CF3" w:rsidRDefault="005F0CF3" w:rsidP="005F0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0C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Гунибской ГЭС» </w:t>
      </w:r>
      <w:r w:rsidRPr="005F0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филиала   ПАО «РусГидро»-«Дагестанского филиала»</w:t>
      </w:r>
    </w:p>
    <w:p w:rsidR="005E57C5" w:rsidRDefault="005F0CF3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Лот №  0101-РЕМ-ПРОД-2026-ДФ</w:t>
      </w:r>
    </w:p>
    <w:p w:rsidR="005E57C5" w:rsidRDefault="005E57C5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eastAsia="ru-RU"/>
        </w:rPr>
      </w:pPr>
    </w:p>
    <w:p w:rsidR="005E57C5" w:rsidRDefault="005E57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0" w:name="_GoBack"/>
      <w:bookmarkEnd w:id="0"/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57C5" w:rsidRDefault="005F0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Каспийск 202</w:t>
      </w:r>
      <w:r w:rsidRPr="005F0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>
        <w:br w:type="page"/>
      </w: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57C5" w:rsidRDefault="005F0CF3">
      <w:pPr>
        <w:spacing w:after="0" w:line="240" w:lineRule="auto"/>
        <w:jc w:val="center"/>
      </w:pPr>
      <w:r>
        <w:t>СОДЕРЖАНИЕ</w:t>
      </w:r>
    </w:p>
    <w:p w:rsidR="005E57C5" w:rsidRDefault="005F0CF3">
      <w:pPr>
        <w:pStyle w:val="17"/>
        <w:tabs>
          <w:tab w:val="left" w:pos="440"/>
          <w:tab w:val="right" w:leader="dot" w:pos="9911"/>
        </w:tabs>
        <w:spacing w:after="0"/>
      </w:pPr>
      <w:r>
        <w:fldChar w:fldCharType="begin"/>
      </w:r>
      <w:r>
        <w:rPr>
          <w:rFonts w:ascii="Times New Roman" w:hAnsi="Times New Roman" w:cs="Times New Roman"/>
          <w:b/>
          <w:caps/>
          <w:lang w:eastAsia="ru-RU"/>
        </w:rPr>
        <w:instrText xml:space="preserve"> TOC \o "1-4" \h \z \u </w:instrText>
      </w:r>
      <w:r>
        <w:rPr>
          <w:rFonts w:ascii="Times New Roman" w:hAnsi="Times New Roman" w:cs="Times New Roman"/>
          <w:b/>
          <w:caps/>
          <w:lang w:eastAsia="ru-RU"/>
        </w:rPr>
        <w:fldChar w:fldCharType="separate"/>
      </w:r>
      <w:hyperlink w:anchor="__RefHeading___Toc121468879">
        <w:r>
          <w:rPr>
            <w:rFonts w:ascii="Times New Roman" w:hAnsi="Times New Roman" w:cs="Times New Roman"/>
            <w:b/>
            <w:caps/>
            <w:lang w:eastAsia="ru-RU"/>
          </w:rPr>
          <w:t>1.</w:t>
        </w:r>
        <w:r>
          <w:rPr>
            <w:lang w:eastAsia="ru-RU"/>
          </w:rPr>
          <w:tab/>
        </w:r>
        <w:r>
          <w:rPr>
            <w:rFonts w:ascii="Times New Roman" w:hAnsi="Times New Roman" w:cs="Times New Roman"/>
            <w:b/>
            <w:lang w:eastAsia="ru-RU"/>
          </w:rPr>
          <w:t>Общие сведения</w:t>
        </w:r>
        <w:r>
          <w:rPr>
            <w:lang w:eastAsia="ru-RU"/>
          </w:rPr>
          <w:tab/>
          <w:t>3</w:t>
        </w:r>
      </w:hyperlink>
    </w:p>
    <w:p w:rsidR="005E57C5" w:rsidRDefault="005F0CF3">
      <w:pPr>
        <w:pStyle w:val="41"/>
        <w:tabs>
          <w:tab w:val="right" w:leader="dot" w:pos="9911"/>
        </w:tabs>
        <w:spacing w:after="0"/>
      </w:pPr>
      <w:hyperlink w:anchor="__RefHeading___Toc121468880">
        <w:r>
          <w:rPr>
            <w:rFonts w:ascii="Times New Roman" w:hAnsi="Times New Roman" w:cs="Times New Roman"/>
            <w:b/>
            <w:bCs/>
            <w:lang w:eastAsia="ru-RU"/>
          </w:rPr>
          <w:t>Обозначения и сокращения</w:t>
        </w:r>
        <w:r>
          <w:rPr>
            <w:lang w:eastAsia="ru-RU"/>
          </w:rPr>
          <w:tab/>
          <w:t>3</w:t>
        </w:r>
      </w:hyperlink>
    </w:p>
    <w:p w:rsidR="005E57C5" w:rsidRDefault="005F0CF3">
      <w:pPr>
        <w:pStyle w:val="41"/>
        <w:tabs>
          <w:tab w:val="right" w:leader="dot" w:pos="9911"/>
        </w:tabs>
        <w:spacing w:after="0"/>
      </w:pPr>
      <w:hyperlink w:anchor="__RefHeading___Toc121468881">
        <w:r>
          <w:rPr>
            <w:rFonts w:ascii="Times New Roman" w:hAnsi="Times New Roman" w:cs="Times New Roman"/>
            <w:b/>
            <w:bCs/>
            <w:lang w:eastAsia="ru-RU"/>
          </w:rPr>
          <w:t>Наименование закупаемой продукции</w:t>
        </w:r>
        <w:r>
          <w:rPr>
            <w:lang w:eastAsia="ru-RU"/>
          </w:rPr>
          <w:tab/>
          <w:t>4</w:t>
        </w:r>
      </w:hyperlink>
    </w:p>
    <w:p w:rsidR="005E57C5" w:rsidRDefault="005F0CF3">
      <w:pPr>
        <w:pStyle w:val="41"/>
        <w:tabs>
          <w:tab w:val="right" w:leader="dot" w:pos="9911"/>
        </w:tabs>
        <w:spacing w:after="0"/>
      </w:pPr>
      <w:hyperlink w:anchor="__RefHeading___Toc121468882">
        <w:r>
          <w:rPr>
            <w:rFonts w:ascii="Times New Roman" w:hAnsi="Times New Roman" w:cs="Times New Roman"/>
            <w:b/>
            <w:bCs/>
            <w:lang w:eastAsia="ru-RU"/>
          </w:rPr>
          <w:t>Существующее положение</w:t>
        </w:r>
        <w:r>
          <w:rPr>
            <w:lang w:eastAsia="ru-RU"/>
          </w:rPr>
          <w:tab/>
        </w:r>
        <w:r>
          <w:rPr>
            <w:lang w:eastAsia="ru-RU"/>
          </w:rPr>
          <w:t>4</w:t>
        </w:r>
      </w:hyperlink>
    </w:p>
    <w:p w:rsidR="005E57C5" w:rsidRDefault="005F0CF3">
      <w:pPr>
        <w:pStyle w:val="17"/>
        <w:tabs>
          <w:tab w:val="right" w:leader="dot" w:pos="9911"/>
        </w:tabs>
        <w:spacing w:after="0"/>
      </w:pPr>
      <w:hyperlink w:anchor="__RefHeading___Toc121468883">
        <w:r>
          <w:rPr>
            <w:rFonts w:ascii="Times New Roman" w:hAnsi="Times New Roman" w:cs="Times New Roman"/>
            <w:b/>
            <w:lang w:eastAsia="ru-RU"/>
          </w:rPr>
          <w:t>Таблица 1. Перечень объектов заказчика</w:t>
        </w:r>
        <w:r>
          <w:rPr>
            <w:lang w:eastAsia="ru-RU"/>
          </w:rPr>
          <w:tab/>
          <w:t>4</w:t>
        </w:r>
      </w:hyperlink>
    </w:p>
    <w:p w:rsidR="005E57C5" w:rsidRDefault="005F0CF3">
      <w:pPr>
        <w:pStyle w:val="17"/>
        <w:tabs>
          <w:tab w:val="left" w:pos="440"/>
          <w:tab w:val="right" w:leader="dot" w:pos="9911"/>
        </w:tabs>
        <w:spacing w:after="0"/>
      </w:pPr>
      <w:hyperlink w:anchor="__RefHeading___Toc121468884">
        <w:r>
          <w:rPr>
            <w:rFonts w:ascii="Times New Roman" w:hAnsi="Times New Roman" w:cs="Times New Roman"/>
            <w:b/>
            <w:iCs/>
            <w:caps/>
            <w:lang w:eastAsia="ru-RU"/>
          </w:rPr>
          <w:t>3.</w:t>
        </w:r>
        <w:r>
          <w:rPr>
            <w:lang w:eastAsia="ru-RU"/>
          </w:rPr>
          <w:tab/>
        </w:r>
        <w:r>
          <w:rPr>
            <w:rFonts w:ascii="Times New Roman" w:hAnsi="Times New Roman" w:cs="Times New Roman"/>
            <w:b/>
            <w:iCs/>
            <w:lang w:eastAsia="ru-RU"/>
          </w:rPr>
          <w:t>Требования к продукции</w:t>
        </w:r>
        <w:r>
          <w:rPr>
            <w:lang w:eastAsia="ru-RU"/>
          </w:rPr>
          <w:tab/>
          <w:t>5</w:t>
        </w:r>
      </w:hyperlink>
    </w:p>
    <w:p w:rsidR="005E57C5" w:rsidRDefault="005F0CF3">
      <w:pPr>
        <w:pStyle w:val="41"/>
        <w:tabs>
          <w:tab w:val="right" w:leader="dot" w:pos="9911"/>
        </w:tabs>
        <w:spacing w:after="0"/>
      </w:pPr>
      <w:hyperlink w:anchor="__RefHeading___Toc121468885">
        <w:r>
          <w:rPr>
            <w:rFonts w:ascii="Times New Roman" w:hAnsi="Times New Roman" w:cs="Times New Roman"/>
            <w:b/>
            <w:bCs/>
            <w:lang w:eastAsia="ru-RU"/>
          </w:rPr>
          <w:t>Требования к объемам и срокам выпол</w:t>
        </w:r>
        <w:r>
          <w:rPr>
            <w:rFonts w:ascii="Times New Roman" w:hAnsi="Times New Roman" w:cs="Times New Roman"/>
            <w:b/>
            <w:bCs/>
            <w:lang w:eastAsia="ru-RU"/>
          </w:rPr>
          <w:t>нения работ</w:t>
        </w:r>
        <w:r>
          <w:rPr>
            <w:lang w:eastAsia="ru-RU"/>
          </w:rPr>
          <w:tab/>
          <w:t>5</w:t>
        </w:r>
      </w:hyperlink>
    </w:p>
    <w:p w:rsidR="005E57C5" w:rsidRDefault="005F0CF3">
      <w:pPr>
        <w:pStyle w:val="33"/>
        <w:tabs>
          <w:tab w:val="right" w:leader="dot" w:pos="9911"/>
        </w:tabs>
        <w:spacing w:after="0"/>
      </w:pPr>
      <w:hyperlink w:anchor="__RefHeading___Toc121468886">
        <w:r>
          <w:rPr>
            <w:rFonts w:ascii="Times New Roman" w:hAnsi="Times New Roman" w:cs="Times New Roman"/>
            <w:b/>
            <w:lang w:eastAsia="ru-RU"/>
          </w:rPr>
          <w:t>Требования к видам и объемам работ</w:t>
        </w:r>
        <w:r>
          <w:rPr>
            <w:lang w:eastAsia="ru-RU"/>
          </w:rPr>
          <w:tab/>
          <w:t>5</w:t>
        </w:r>
      </w:hyperlink>
    </w:p>
    <w:p w:rsidR="005E57C5" w:rsidRDefault="005F0CF3">
      <w:pPr>
        <w:pStyle w:val="17"/>
        <w:tabs>
          <w:tab w:val="right" w:leader="dot" w:pos="9911"/>
        </w:tabs>
        <w:spacing w:after="0"/>
      </w:pPr>
      <w:hyperlink w:anchor="__RefHeading___Toc121468887">
        <w:r>
          <w:rPr>
            <w:rFonts w:ascii="Times New Roman" w:hAnsi="Times New Roman" w:cs="Times New Roman"/>
            <w:b/>
            <w:lang w:eastAsia="ru-RU"/>
          </w:rPr>
          <w:t>Таблица 2. Перечень и объем выполняемых работ</w:t>
        </w:r>
        <w:r>
          <w:rPr>
            <w:lang w:eastAsia="ru-RU"/>
          </w:rPr>
          <w:tab/>
          <w:t>5</w:t>
        </w:r>
      </w:hyperlink>
    </w:p>
    <w:p w:rsidR="005E57C5" w:rsidRDefault="005F0CF3">
      <w:pPr>
        <w:pStyle w:val="33"/>
        <w:tabs>
          <w:tab w:val="right" w:leader="dot" w:pos="9911"/>
        </w:tabs>
        <w:spacing w:after="0"/>
      </w:pPr>
      <w:hyperlink w:anchor="__RefHeading___Toc121468888">
        <w:r>
          <w:rPr>
            <w:rFonts w:ascii="Times New Roman" w:hAnsi="Times New Roman" w:cs="Times New Roman"/>
            <w:b/>
            <w:lang w:eastAsia="ru-RU"/>
          </w:rPr>
          <w:t>Требования к срокам выполнения работ</w:t>
        </w:r>
        <w:r>
          <w:rPr>
            <w:lang w:eastAsia="ru-RU"/>
          </w:rPr>
          <w:tab/>
          <w:t>5</w:t>
        </w:r>
      </w:hyperlink>
    </w:p>
    <w:p w:rsidR="005E57C5" w:rsidRDefault="005F0CF3">
      <w:pPr>
        <w:pStyle w:val="17"/>
        <w:tabs>
          <w:tab w:val="right" w:leader="dot" w:pos="9911"/>
        </w:tabs>
        <w:spacing w:after="0"/>
      </w:pPr>
      <w:hyperlink w:anchor="__RefHeading___Toc121468889">
        <w:r>
          <w:rPr>
            <w:rFonts w:ascii="Times New Roman" w:hAnsi="Times New Roman" w:cs="Times New Roman"/>
            <w:b/>
            <w:lang w:eastAsia="ru-RU"/>
          </w:rPr>
          <w:t>Таблица 3. Требования по срокам выполнения работ</w:t>
        </w:r>
        <w:r>
          <w:rPr>
            <w:lang w:eastAsia="ru-RU"/>
          </w:rPr>
          <w:tab/>
          <w:t>5</w:t>
        </w:r>
      </w:hyperlink>
    </w:p>
    <w:p w:rsidR="005E57C5" w:rsidRDefault="005F0CF3">
      <w:pPr>
        <w:pStyle w:val="41"/>
        <w:tabs>
          <w:tab w:val="right" w:leader="dot" w:pos="9911"/>
        </w:tabs>
        <w:spacing w:after="0"/>
      </w:pPr>
      <w:hyperlink w:anchor="__RefHeading___Toc121468890">
        <w:r>
          <w:rPr>
            <w:rFonts w:ascii="Times New Roman" w:hAnsi="Times New Roman" w:cs="Times New Roman"/>
            <w:b/>
            <w:bCs/>
            <w:lang w:eastAsia="ru-RU"/>
          </w:rPr>
          <w:t>Требования к качеству работ</w:t>
        </w:r>
        <w:r>
          <w:rPr>
            <w:lang w:eastAsia="ru-RU"/>
          </w:rPr>
          <w:tab/>
          <w:t>6</w:t>
        </w:r>
      </w:hyperlink>
    </w:p>
    <w:p w:rsidR="005E57C5" w:rsidRDefault="005F0CF3">
      <w:pPr>
        <w:pStyle w:val="17"/>
        <w:tabs>
          <w:tab w:val="right" w:leader="dot" w:pos="9911"/>
        </w:tabs>
        <w:spacing w:after="0"/>
      </w:pPr>
      <w:hyperlink w:anchor="__RefHeading___Toc121468891">
        <w:r>
          <w:rPr>
            <w:rFonts w:ascii="Times New Roman" w:hAnsi="Times New Roman" w:cs="Times New Roman"/>
            <w:b/>
            <w:lang w:eastAsia="ru-RU"/>
          </w:rPr>
          <w:t>Таблица 4. Требования к качеству работ</w:t>
        </w:r>
        <w:r>
          <w:rPr>
            <w:lang w:eastAsia="ru-RU"/>
          </w:rPr>
          <w:tab/>
          <w:t>6</w:t>
        </w:r>
      </w:hyperlink>
    </w:p>
    <w:p w:rsidR="005E57C5" w:rsidRDefault="005F0CF3">
      <w:pPr>
        <w:pStyle w:val="17"/>
        <w:tabs>
          <w:tab w:val="left" w:pos="440"/>
          <w:tab w:val="right" w:leader="dot" w:pos="9911"/>
        </w:tabs>
        <w:spacing w:after="0"/>
      </w:pPr>
      <w:hyperlink w:anchor="__RefHeading___Toc121468892">
        <w:r>
          <w:rPr>
            <w:rFonts w:ascii="Times New Roman" w:hAnsi="Times New Roman" w:cs="Times New Roman"/>
            <w:b/>
            <w:lang w:eastAsia="ru-RU"/>
          </w:rPr>
          <w:t>4.</w:t>
        </w:r>
        <w:r>
          <w:rPr>
            <w:lang w:eastAsia="ru-RU"/>
          </w:rPr>
          <w:tab/>
        </w:r>
        <w:r>
          <w:rPr>
            <w:rFonts w:ascii="Times New Roman" w:hAnsi="Times New Roman" w:cs="Times New Roman"/>
            <w:b/>
            <w:lang w:eastAsia="ru-RU"/>
          </w:rPr>
          <w:t>Требования к документации по ценообразованию на этапе закупки</w:t>
        </w:r>
        <w:r>
          <w:rPr>
            <w:lang w:eastAsia="ru-RU"/>
          </w:rPr>
          <w:tab/>
          <w:t>12</w:t>
        </w:r>
      </w:hyperlink>
    </w:p>
    <w:p w:rsidR="005E57C5" w:rsidRDefault="005F0CF3">
      <w:pPr>
        <w:pStyle w:val="17"/>
        <w:tabs>
          <w:tab w:val="left" w:pos="440"/>
          <w:tab w:val="right" w:leader="dot" w:pos="9911"/>
        </w:tabs>
        <w:spacing w:after="0"/>
      </w:pPr>
      <w:hyperlink w:anchor="__RefHeading___Toc121468894">
        <w:r>
          <w:rPr>
            <w:rFonts w:ascii="Times New Roman" w:hAnsi="Times New Roman" w:cs="Times New Roman"/>
            <w:b/>
            <w:iCs/>
            <w:caps/>
            <w:lang w:eastAsia="ru-RU"/>
          </w:rPr>
          <w:t>5.</w:t>
        </w:r>
        <w:r>
          <w:rPr>
            <w:lang w:eastAsia="ru-RU"/>
          </w:rPr>
          <w:tab/>
        </w:r>
        <w:r>
          <w:rPr>
            <w:rFonts w:ascii="Times New Roman" w:hAnsi="Times New Roman" w:cs="Times New Roman"/>
            <w:b/>
            <w:iCs/>
            <w:lang w:eastAsia="ru-RU"/>
          </w:rPr>
          <w:t>Приложения</w:t>
        </w:r>
        <w:r>
          <w:rPr>
            <w:lang w:eastAsia="ru-RU"/>
          </w:rPr>
          <w:tab/>
          <w:t>13</w:t>
        </w:r>
      </w:hyperlink>
      <w:r>
        <w:rPr>
          <w:lang w:eastAsia="ru-RU"/>
        </w:rPr>
        <w:fldChar w:fldCharType="end"/>
      </w:r>
    </w:p>
    <w:p w:rsidR="005E57C5" w:rsidRDefault="005F0CF3">
      <w:pPr>
        <w:keepNext/>
        <w:spacing w:before="120" w:after="60" w:line="24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br w:type="page"/>
      </w:r>
    </w:p>
    <w:p w:rsidR="005E57C5" w:rsidRDefault="005E57C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E57C5" w:rsidRDefault="005F0CF3">
      <w:pPr>
        <w:keepNext/>
        <w:keepLines/>
        <w:numPr>
          <w:ilvl w:val="0"/>
          <w:numId w:val="4"/>
        </w:numPr>
        <w:spacing w:before="120" w:after="60" w:line="240" w:lineRule="auto"/>
        <w:ind w:left="357" w:hanging="357"/>
        <w:jc w:val="center"/>
        <w:outlineLvl w:val="0"/>
      </w:pPr>
      <w:bookmarkStart w:id="1" w:name="__RefHeading___Toc121468879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5E57C5" w:rsidRDefault="005F0CF3">
      <w:pPr>
        <w:keepNext/>
        <w:spacing w:before="120" w:after="60" w:line="240" w:lineRule="auto"/>
        <w:ind w:left="432" w:hanging="432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2" w:name="__RefHeading___Toc121468880"/>
      <w:bookmarkEnd w:id="2"/>
      <w:r>
        <w:t>Обозначения и сокращения</w:t>
      </w: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5E57C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стандарт организации </w:t>
            </w:r>
          </w:p>
        </w:tc>
      </w:tr>
      <w:tr w:rsidR="005E57C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технические требования </w:t>
            </w:r>
          </w:p>
        </w:tc>
      </w:tr>
      <w:tr w:rsidR="005E57C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обособленное подразделение</w:t>
            </w:r>
          </w:p>
        </w:tc>
      </w:tr>
      <w:tr w:rsidR="005E57C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свод правил</w:t>
            </w:r>
          </w:p>
        </w:tc>
      </w:tr>
      <w:tr w:rsidR="005E57C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ППР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проект производства работ </w:t>
            </w:r>
          </w:p>
        </w:tc>
      </w:tr>
      <w:tr w:rsidR="005E57C5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АРЗ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Аварийно-ремонтный затвор</w:t>
            </w:r>
          </w:p>
        </w:tc>
      </w:tr>
      <w:tr w:rsidR="005E57C5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5E57C5" w:rsidRDefault="005E57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7C5" w:rsidRDefault="005F0CF3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5E57C5" w:rsidRDefault="005F0CF3">
      <w:pPr>
        <w:keepNext/>
        <w:numPr>
          <w:ilvl w:val="0"/>
          <w:numId w:val="6"/>
        </w:numPr>
        <w:spacing w:before="120" w:after="60" w:line="240" w:lineRule="auto"/>
        <w:outlineLvl w:val="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3" w:name="__RefHeading___Toc121468881"/>
      <w:bookmarkEnd w:id="3"/>
      <w:r>
        <w:rPr>
          <w:rFonts w:ascii="Times New Roman" w:hAnsi="Times New Roman" w:cs="Times New Roman"/>
          <w:b/>
          <w:bCs/>
          <w:sz w:val="28"/>
          <w:szCs w:val="24"/>
        </w:rPr>
        <w:t>Наименование закупаемой продукции</w:t>
      </w:r>
    </w:p>
    <w:p w:rsidR="005E57C5" w:rsidRDefault="005F0CF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екущий ремонт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АРЗ №2 глубинного эксплуатационного водосброса</w:t>
      </w:r>
    </w:p>
    <w:p w:rsidR="005E57C5" w:rsidRDefault="005F0CF3">
      <w:pPr>
        <w:widowControl w:val="0"/>
        <w:tabs>
          <w:tab w:val="left" w:pos="426"/>
        </w:tabs>
        <w:spacing w:before="120"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Гунибской ГЭС.</w:t>
      </w:r>
    </w:p>
    <w:p w:rsidR="005E57C5" w:rsidRDefault="005E57C5">
      <w:pPr>
        <w:widowControl w:val="0"/>
        <w:tabs>
          <w:tab w:val="left" w:pos="426"/>
        </w:tabs>
        <w:spacing w:before="120" w:after="0" w:line="240" w:lineRule="auto"/>
        <w:jc w:val="both"/>
      </w:pPr>
    </w:p>
    <w:p w:rsidR="005E57C5" w:rsidRDefault="005F0CF3">
      <w:pPr>
        <w:widowControl w:val="0"/>
        <w:tabs>
          <w:tab w:val="left" w:pos="426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выполнения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57C5" w:rsidRDefault="005F0CF3">
      <w:pPr>
        <w:widowControl w:val="0"/>
        <w:tabs>
          <w:tab w:val="left" w:pos="426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Восстановление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антикоррозийной защиты и замена уплотнения 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варийно-ремонтного затвора №2 водосброса Гунибской ГЭС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E57C5" w:rsidRDefault="005F0CF3">
      <w:pPr>
        <w:keepNext/>
        <w:widowControl w:val="0"/>
        <w:tabs>
          <w:tab w:val="left" w:pos="426"/>
        </w:tabs>
        <w:spacing w:before="120" w:after="240" w:line="240" w:lineRule="auto"/>
        <w:ind w:left="432" w:hanging="432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3</w:t>
      </w:r>
      <w:bookmarkStart w:id="4" w:name="__RefHeading___Toc121468882"/>
      <w:r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4"/>
        </w:rPr>
        <w:t>Существующее положение</w:t>
      </w:r>
      <w:bookmarkEnd w:id="4"/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5E57C5" w:rsidRDefault="005F0C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Аварийно-ремонтный затвор водосброса Гунибской ГЭС эксплуатируется с 2016г.  На данный момент оборудование отработало более 10 лет.  При этом нормативный срок службы антикоррозийной защиты 5-7лет.  Согласно декларации безопасности ГТС 2025г необходимо выпо</w:t>
      </w:r>
      <w:r>
        <w:rPr>
          <w:rFonts w:ascii="Times New Roman" w:eastAsia="Times New Roman" w:hAnsi="Times New Roman" w:cs="Times New Roman"/>
          <w:sz w:val="28"/>
          <w:szCs w:val="28"/>
        </w:rPr>
        <w:t>лнить ремонтные работы на затворе. В результате выявленных дефектов составлены ведомости объемов работ №241949 приложение №1 к ТТ) в целях обеспечения надлежащего технического состояния металлоконструкций и уплотнений затвора с целью увеличения срока служб</w:t>
      </w:r>
      <w:r>
        <w:rPr>
          <w:rFonts w:ascii="Times New Roman" w:eastAsia="Times New Roman" w:hAnsi="Times New Roman" w:cs="Times New Roman"/>
          <w:sz w:val="28"/>
          <w:szCs w:val="28"/>
        </w:rPr>
        <w:t>ы.</w:t>
      </w:r>
    </w:p>
    <w:p w:rsidR="005E57C5" w:rsidRDefault="005F0CF3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_RefHeading___Toc121468883"/>
      <w:bookmarkEnd w:id="5"/>
      <w:r>
        <w:rPr>
          <w:rFonts w:ascii="Times New Roman" w:hAnsi="Times New Roman" w:cs="Times New Roman"/>
          <w:b/>
          <w:sz w:val="24"/>
          <w:szCs w:val="24"/>
        </w:rPr>
        <w:t>Таблица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Перечень объектов заказчика</w:t>
      </w: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1683"/>
        <w:gridCol w:w="3733"/>
        <w:gridCol w:w="2317"/>
        <w:gridCol w:w="1368"/>
      </w:tblGrid>
      <w:tr w:rsidR="005E57C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  <w:p w:rsidR="005E57C5" w:rsidRDefault="005E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(место производства работ)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основного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отношении которого выполняются работы)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5E57C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E57C5">
        <w:trPr>
          <w:trHeight w:val="881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pStyle w:val="af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Аварийно -ремонтный затвор №2 (АРЗ)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водосброса  Гунибской ГЭС</w:t>
            </w: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Гунибская ГЭС  Российская Федерация, Республика Дагестан Гунибский район 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Затвор ремонтный №2 с инв № 10801040000024720000 (Гуниб. ГЭС)</w:t>
            </w:r>
          </w:p>
          <w:p w:rsidR="005E57C5" w:rsidRDefault="005E57C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E57C5" w:rsidRDefault="005E57C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5E57C5" w:rsidRDefault="005E57C5">
      <w:pPr>
        <w:keepNext/>
        <w:keepLines/>
        <w:spacing w:before="120" w:after="60" w:line="240" w:lineRule="auto"/>
        <w:ind w:left="357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bookmarkStart w:id="6" w:name="__RefHeading___Toc121468884"/>
      <w:bookmarkEnd w:id="6"/>
    </w:p>
    <w:p w:rsidR="005E57C5" w:rsidRDefault="005F0CF3">
      <w:pPr>
        <w:keepNext/>
        <w:keepLines/>
        <w:spacing w:before="120" w:after="60" w:line="240" w:lineRule="auto"/>
        <w:ind w:left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4.</w:t>
      </w:r>
      <w:r>
        <w:rPr>
          <w:rFonts w:ascii="Times New Roman" w:hAnsi="Times New Roman" w:cs="Times New Roman"/>
          <w:b/>
          <w:iCs/>
          <w:sz w:val="28"/>
          <w:szCs w:val="28"/>
        </w:rPr>
        <w:t>Требования к продукции</w:t>
      </w:r>
    </w:p>
    <w:p w:rsidR="005E57C5" w:rsidRDefault="005F0CF3">
      <w:pPr>
        <w:keepNext/>
        <w:spacing w:before="120" w:after="60" w:line="240" w:lineRule="auto"/>
        <w:ind w:left="432" w:hanging="432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7" w:name="__RefHeading___Toc121468885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объемам и срокам </w:t>
      </w:r>
      <w:r>
        <w:rPr>
          <w:rFonts w:ascii="Times New Roman" w:hAnsi="Times New Roman" w:cs="Times New Roman"/>
          <w:b/>
          <w:bCs/>
          <w:sz w:val="24"/>
          <w:szCs w:val="24"/>
        </w:rPr>
        <w:t>выполнения работ</w:t>
      </w:r>
    </w:p>
    <w:p w:rsidR="005E57C5" w:rsidRDefault="005F0CF3">
      <w:pPr>
        <w:keepNext/>
        <w:spacing w:before="120" w:after="60" w:line="240" w:lineRule="auto"/>
        <w:ind w:left="1224" w:hanging="504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8" w:name="__RefHeading___Toc121468886"/>
      <w:bookmarkEnd w:id="8"/>
      <w:r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b/>
          <w:sz w:val="24"/>
          <w:szCs w:val="24"/>
        </w:rPr>
        <w:t>видам и объемам работ</w:t>
      </w:r>
    </w:p>
    <w:p w:rsidR="005E57C5" w:rsidRDefault="005F0CF3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99"/>
          <w:lang w:eastAsia="ru-RU"/>
        </w:rPr>
      </w:pPr>
      <w:bookmarkStart w:id="9" w:name="__RefHeading___Toc121468887"/>
      <w:bookmarkEnd w:id="9"/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Перечень и объем выполняемых работ</w:t>
      </w: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ind w:firstLine="142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99"/>
          <w:lang w:eastAsia="ru-RU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4849"/>
        <w:gridCol w:w="1985"/>
        <w:gridCol w:w="2126"/>
      </w:tblGrid>
      <w:tr w:rsidR="005E57C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E57C5" w:rsidRDefault="005F0CF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/ этапа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E57C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E57C5">
        <w:trPr>
          <w:trHeight w:val="891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numPr>
                <w:ilvl w:val="0"/>
                <w:numId w:val="3"/>
              </w:num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Текущий ремонт антикоррозийного покрытия аварийно-ремонтного затвора ст. №2 (АРЗ) водосброса Гунибской ГЭС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Согласно ВОР и ЛСР приложение №1 к ТТ </w:t>
            </w:r>
          </w:p>
        </w:tc>
      </w:tr>
    </w:tbl>
    <w:p w:rsidR="005E57C5" w:rsidRDefault="005E57C5">
      <w:pPr>
        <w:widowControl w:val="0"/>
        <w:tabs>
          <w:tab w:val="left" w:pos="426"/>
        </w:tabs>
        <w:spacing w:before="120" w:after="120" w:line="240" w:lineRule="auto"/>
        <w:ind w:firstLine="142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ind w:firstLine="142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ind w:firstLine="142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ind w:firstLine="142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99"/>
          <w:lang w:eastAsia="ru-RU"/>
        </w:rPr>
      </w:pPr>
    </w:p>
    <w:p w:rsidR="005E57C5" w:rsidRDefault="005F0CF3">
      <w:pPr>
        <w:keepNext/>
        <w:spacing w:before="120" w:after="60" w:line="240" w:lineRule="auto"/>
        <w:ind w:left="1224" w:hanging="504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" w:name="__RefHeading___Toc121468888"/>
      <w:bookmarkEnd w:id="10"/>
      <w:r>
        <w:rPr>
          <w:rFonts w:ascii="Times New Roman" w:hAnsi="Times New Roman" w:cs="Times New Roman"/>
          <w:b/>
          <w:sz w:val="24"/>
          <w:szCs w:val="24"/>
        </w:rPr>
        <w:t>Требования к срокам выполнения работ</w:t>
      </w:r>
    </w:p>
    <w:p w:rsidR="005E57C5" w:rsidRDefault="005F0CF3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99"/>
          <w:lang w:eastAsia="ru-RU"/>
        </w:rPr>
      </w:pPr>
      <w:bookmarkStart w:id="11" w:name="__RefHeading___Toc121468889"/>
      <w:bookmarkEnd w:id="11"/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12" w:name="_Hlk50465284"/>
      <w:r>
        <w:rPr>
          <w:rFonts w:ascii="Times New Roman" w:hAnsi="Times New Roman" w:cs="Times New Roman"/>
          <w:b/>
          <w:sz w:val="24"/>
          <w:szCs w:val="24"/>
        </w:rPr>
        <w:t xml:space="preserve">Требования по срокам </w:t>
      </w:r>
      <w:bookmarkEnd w:id="12"/>
      <w:r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99"/>
          <w:lang w:eastAsia="ru-RU"/>
        </w:rPr>
      </w:pPr>
    </w:p>
    <w:tbl>
      <w:tblPr>
        <w:tblW w:w="9817" w:type="dxa"/>
        <w:tblLayout w:type="fixed"/>
        <w:tblLook w:val="04A0" w:firstRow="1" w:lastRow="0" w:firstColumn="1" w:lastColumn="0" w:noHBand="0" w:noVBand="1"/>
      </w:tblPr>
      <w:tblGrid>
        <w:gridCol w:w="870"/>
        <w:gridCol w:w="2630"/>
        <w:gridCol w:w="2100"/>
        <w:gridCol w:w="1983"/>
        <w:gridCol w:w="2234"/>
      </w:tblGrid>
      <w:tr w:rsidR="005E57C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работ/ этапа работ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выполнения работ/ этапа работ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окончанию срока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работ / этапа работ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E57C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7C5" w:rsidRDefault="005F0CF3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rPr>
          <w:trHeight w:val="1133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numPr>
                <w:ilvl w:val="0"/>
                <w:numId w:val="5"/>
              </w:num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Текущий ремонт антикоррозийного покрытия аварийно-ремонтного затвора ст. №2 (АРЗ) водосброса Гунибской ГЭС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:rsidR="005E57C5" w:rsidRDefault="005F0C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01.10.2026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E57C5" w:rsidRDefault="005F0C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30.11.2026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5E57C5" w:rsidRDefault="005E57C5">
      <w:pPr>
        <w:sectPr w:rsidR="005E57C5">
          <w:headerReference w:type="default" r:id="rId7"/>
          <w:headerReference w:type="first" r:id="rId8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5E57C5" w:rsidRDefault="005F0CF3">
      <w:pPr>
        <w:keepNext/>
        <w:spacing w:before="120" w:after="60" w:line="240" w:lineRule="auto"/>
        <w:ind w:left="432" w:hanging="432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3" w:name="__RefHeading___Toc121468890"/>
      <w:bookmarkEnd w:id="13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Требования к </w:t>
      </w:r>
      <w:r>
        <w:rPr>
          <w:rFonts w:ascii="Times New Roman" w:hAnsi="Times New Roman" w:cs="Times New Roman"/>
          <w:b/>
          <w:bCs/>
          <w:sz w:val="24"/>
          <w:szCs w:val="24"/>
        </w:rPr>
        <w:t>качеству работ</w:t>
      </w:r>
    </w:p>
    <w:p w:rsidR="005E57C5" w:rsidRDefault="005F0CF3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99"/>
          <w:lang w:eastAsia="ru-RU"/>
        </w:rPr>
      </w:pPr>
      <w:bookmarkStart w:id="14" w:name="__RefHeading___Toc121468891"/>
      <w:r>
        <w:rPr>
          <w:rFonts w:ascii="Times New Roman" w:hAnsi="Times New Roman" w:cs="Times New Roman"/>
          <w:b/>
          <w:sz w:val="24"/>
          <w:szCs w:val="24"/>
        </w:rPr>
        <w:t>Таблица 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Требования к </w:t>
      </w:r>
      <w:r>
        <w:rPr>
          <w:rFonts w:ascii="Times New Roman" w:hAnsi="Times New Roman" w:cs="Times New Roman"/>
          <w:b/>
          <w:sz w:val="24"/>
          <w:szCs w:val="24"/>
        </w:rPr>
        <w:t>качеству работ</w:t>
      </w:r>
      <w:bookmarkEnd w:id="14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7C5" w:rsidRDefault="005E57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99"/>
          <w:lang w:eastAsia="ru-RU"/>
        </w:rPr>
      </w:pPr>
    </w:p>
    <w:p w:rsidR="005E57C5" w:rsidRDefault="005F0CF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9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работ/этапа работ (позиция №_ 1 Таблицы 2):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Текущий ремонт антикоррозийного покрытия аварийно-ремонтного затвора ст. №2 (АРЗ) водосброса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Гунибской ГЭС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E57C5" w:rsidRDefault="005E57C5">
      <w:pPr>
        <w:snapToGrid w:val="0"/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99"/>
          <w:lang w:eastAsia="ru-RU"/>
        </w:rPr>
      </w:pPr>
    </w:p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52"/>
        <w:gridCol w:w="3740"/>
        <w:gridCol w:w="2648"/>
        <w:gridCol w:w="2889"/>
        <w:gridCol w:w="2846"/>
      </w:tblGrid>
      <w:tr w:rsidR="005E57C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 участника по характеристикам и параметрам</w:t>
            </w:r>
          </w:p>
        </w:tc>
      </w:tr>
      <w:tr w:rsidR="005E57C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подтверждающего документа или иной способ подтверждения</w:t>
            </w: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0"/>
                <w:numId w:val="2"/>
              </w:numPr>
              <w:snapToGrid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выполнению работ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требования к выполнению работ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Подрядчик обеспечивает в ходе выполнения работ выполнение необходимых мероприятий по технике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безопасности, пожарной безопасности, охране окружающей среды.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 осуществляет деятельность, связанную с накоплением образовавшихся в процессе проведения работ отходов в местах, указанных заказчиком.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Погрузку – разгрузку, транспортировку в места утил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изации и захоронения отходов осуществляет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Соблюдение при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выполнении работ норм и правил нормативно-технических документов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выполняется в соответствии с требованиями: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«Правил технической эксплуатации электрических станций и сетей РФ»; 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 по охране труда при строительстве, реконструкции и ремонте» от 11 декабря 2020 года N 883н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N 461от 26 ноября 2020 года «Об утверждении федеральных норм и правил в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 промышленной безопасности "Правила безопасности опасных производственных объектов, на которых используются подъемные сооружения»;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N 835н от 27 ноября 2020 года «Правил по охране труда при работе с инструментом и приспособлениями».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нэнерго от 25 октября 2017 года N 1013 «Правила организации технического обслуживания и ремонта объектов электроэнергетики» (с изменениями на 13 июля 2020 года); 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 РусГидро 02.01.62 – 2012</w:t>
            </w:r>
          </w:p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«Гидроэлектростанции. Ремонт и техническое обслуживание оборуд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ования, зданий и сооружений. Организация производственных процессов. Нормы и требования».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организации работ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персонала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Подрядчика для выполнения работ осуществляется в соответствии с «Методика допуска персонала подрядных организаций к выполнению работ на объектах Общества» Приложение № 4 к ТТ.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Организационно-технические мероприятия</w:t>
            </w:r>
          </w:p>
        </w:tc>
        <w:tc>
          <w:tcPr>
            <w:tcW w:w="3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за две недели до начала ремонтных работ согласно сроки указные в таблице №3</w:t>
            </w:r>
          </w:p>
        </w:tc>
        <w:tc>
          <w:tcPr>
            <w:tcW w:w="2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Организационно-технические мероприятия</w:t>
            </w:r>
          </w:p>
        </w:tc>
        <w:tc>
          <w:tcPr>
            <w:tcW w:w="3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согласование проекта производство работ согласно сроки указные в таблице №3</w:t>
            </w:r>
          </w:p>
        </w:tc>
        <w:tc>
          <w:tcPr>
            <w:tcW w:w="2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Согласие с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требованием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Организационно-технические мероприятия</w:t>
            </w:r>
          </w:p>
        </w:tc>
        <w:tc>
          <w:tcPr>
            <w:tcW w:w="3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120"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согласование исполнительной документации после 5 дней завершения ремонтных работ согласно сроки указные в таблице №3</w:t>
            </w:r>
          </w:p>
        </w:tc>
        <w:tc>
          <w:tcPr>
            <w:tcW w:w="2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применяемым при выполнении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 оборудованию, материалам, технологиям, программно-аппаратным средствам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ТР и сметной документации (Приложении №1 )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57C5" w:rsidRDefault="005E57C5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контролю качества работ и материалов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качества используемых запасных частей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 материалов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Поставка указанных в рабочей документации материалов</w:t>
            </w:r>
          </w:p>
          <w:p w:rsidR="005E57C5" w:rsidRDefault="005F0CF3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Наличие соответствующих сертификатов качества и паспорта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 поставляемые материалы.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57C5" w:rsidRDefault="005E57C5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персоналу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подрядчика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Подрядчик, до начала работ, должен предоставить список персонала, имеющего право быть ответственными лицами при работах по наряду-допуску, акту-допуску и распоряжению.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Подрядчик обязан иметь опыт выполнения работ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нанесению антикоррозийной защиты и выполнения высотных работ. Подрядчик должен располагать аттестованным персоналом: у работников должны быть действующие удостоверения о допуске к работам на высоте, группа по безопасности работ на высоте, а также подтвержд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ённый опыт проведения таких работ.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Подрядчик до начала работ подтверждает наличие опыта выполнения грузоподъёмных работ с применением кранов и  квалификационного  персонала для выполнение указанных работ.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безопасности работ и охране труда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Требования к охране труда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11.12.2020г. № 883н Об утверждении Правил по охране труда при строительстве, реконструкции и ремонте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0"/>
                <w:numId w:val="2"/>
              </w:numPr>
              <w:snapToGrid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результатам работ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требования к результатам работ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должна быть выполнена в полном объеме в соответствии ТР и сметной документации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57C5" w:rsidRDefault="005E57C5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1"/>
                <w:numId w:val="2"/>
              </w:numPr>
              <w:snapToGrid w:val="0"/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оформлению документации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Документы, передаваемые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заказчику по результатам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выполненных работ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Подрядчик должен предоставить весь комплект исполнительной документации включающий в себя график, акты скрытых работ,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 осмотра до и после ремонта исполнительные схемы, журналы работ, сертификаты, КС-2,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протокола добавляемых и исключаемых работ, акт приемки из ремонта.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0"/>
                <w:numId w:val="2"/>
              </w:numPr>
              <w:snapToGrid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Соблюдение при выполнении работ норм и правил нормативно-технических документов</w:t>
            </w:r>
          </w:p>
          <w:p w:rsidR="005E57C5" w:rsidRDefault="005E57C5">
            <w:pPr>
              <w:spacing w:before="6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выполняется в соответствии с требованиями: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«Правил технической эксплуатации электрических станций и сетей РФ»; 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«Правил по охране труда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строительстве, реконструкции и ремонте» от 11 декабря 2020 года N 883н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N 461от 26 ноября 2020 года «Об утверждении федеральных норм и правил в области промышленной безопасности "Правила безопасности опасных производственных объектов, на которых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подъемные сооружения»;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N 835н от 27 ноября 2020 года «Правил по охране труда при работе с инструментом и приспособлениями».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Приказ Минэнерго от 25 октября 2017 года N 1013 «Правила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технического обслуживания и ремонта объектов электроэнергетики» (с изменениями на 13 июля 2020 года); 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 РусГидро 02.01.62 – 2012</w:t>
            </w:r>
          </w:p>
          <w:p w:rsidR="005E57C5" w:rsidRDefault="005F0CF3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«Гидроэлектростанции. Ремонт и техническое обслужив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оборудования, зданий и сооружений. Организация производственных процессов. Нормы и требования».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0"/>
                <w:numId w:val="2"/>
              </w:numPr>
              <w:snapToGrid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ответственности и гарантиям подрядчика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widowControl w:val="0"/>
              <w:tabs>
                <w:tab w:val="left" w:pos="426"/>
              </w:tabs>
              <w:snapToGrid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0"/>
                <w:numId w:val="2"/>
              </w:numPr>
              <w:snapToGrid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подрядчику (и субподрядчикам) и его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обязательствам, влияющим на исполнение договора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2"/>
                <w:numId w:val="2"/>
              </w:numPr>
              <w:snapToGrid w:val="0"/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случае привлечения к выполнению работ субподрядных организаций подрядчик обязан представить заказчику на момент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E57C5">
            <w:pPr>
              <w:snapToGrid w:val="0"/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57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E57C5">
            <w:pPr>
              <w:numPr>
                <w:ilvl w:val="0"/>
                <w:numId w:val="2"/>
              </w:numPr>
              <w:snapToGrid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7C5" w:rsidRDefault="005F0CF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требования к выполняемым работам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C5" w:rsidRDefault="005F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</w:tbl>
    <w:p w:rsidR="005E57C5" w:rsidRDefault="005E57C5">
      <w:pPr>
        <w:sectPr w:rsidR="005E57C5">
          <w:headerReference w:type="default" r:id="rId9"/>
          <w:headerReference w:type="first" r:id="rId10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5E57C5" w:rsidRDefault="005F0CF3">
      <w:pPr>
        <w:keepNext/>
        <w:keepLines/>
        <w:spacing w:before="120" w:after="6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shd w:val="clear" w:color="auto" w:fill="FFFF99"/>
          <w:lang w:eastAsia="ru-RU"/>
        </w:rPr>
      </w:pPr>
      <w:bookmarkStart w:id="15" w:name="__RefHeading___Toc121468894"/>
      <w:bookmarkEnd w:id="15"/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Приложения</w:t>
      </w:r>
    </w:p>
    <w:p w:rsidR="005E57C5" w:rsidRDefault="005E57C5">
      <w:pPr>
        <w:widowControl w:val="0"/>
        <w:tabs>
          <w:tab w:val="left" w:pos="426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shd w:val="clear" w:color="auto" w:fill="FFFF99"/>
          <w:lang w:eastAsia="ru-RU"/>
        </w:rPr>
      </w:pPr>
    </w:p>
    <w:p w:rsidR="005E57C5" w:rsidRDefault="005F0CF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 Ведомости объемов работ;</w:t>
      </w:r>
    </w:p>
    <w:p w:rsidR="005E57C5" w:rsidRDefault="005F0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№ 2.Требования к оформлению и составлению сметной документации;</w:t>
      </w:r>
    </w:p>
    <w:p w:rsidR="005E57C5" w:rsidRDefault="005F0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3. Методика допуска персонала подрядных организаций к выполнению работ на объектах </w:t>
      </w:r>
      <w:r>
        <w:rPr>
          <w:rFonts w:ascii="Times New Roman" w:hAnsi="Times New Roman" w:cs="Times New Roman"/>
          <w:sz w:val="24"/>
          <w:szCs w:val="24"/>
        </w:rPr>
        <w:t>Общества.</w:t>
      </w:r>
    </w:p>
    <w:p w:rsidR="005E57C5" w:rsidRDefault="005E5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7C5" w:rsidRDefault="005E57C5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99"/>
          <w:lang w:eastAsia="ru-RU"/>
        </w:rPr>
      </w:pPr>
    </w:p>
    <w:p w:rsidR="005E57C5" w:rsidRDefault="005E57C5">
      <w:pPr>
        <w:spacing w:after="12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99"/>
          <w:lang w:eastAsia="ru-RU"/>
        </w:rPr>
      </w:pPr>
    </w:p>
    <w:sectPr w:rsidR="005E57C5">
      <w:headerReference w:type="default" r:id="rId11"/>
      <w:footerReference w:type="default" r:id="rId12"/>
      <w:headerReference w:type="first" r:id="rId13"/>
      <w:pgSz w:w="11906" w:h="16838"/>
      <w:pgMar w:top="765" w:right="926" w:bottom="765" w:left="130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F0CF3">
      <w:pPr>
        <w:spacing w:after="0" w:line="240" w:lineRule="auto"/>
      </w:pPr>
      <w:r>
        <w:separator/>
      </w:r>
    </w:p>
  </w:endnote>
  <w:endnote w:type="continuationSeparator" w:id="0">
    <w:p w:rsidR="00000000" w:rsidRDefault="005F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F0CF3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:rsidR="005E57C5" w:rsidRDefault="005E57C5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F0CF3">
      <w:pPr>
        <w:spacing w:after="0" w:line="240" w:lineRule="auto"/>
      </w:pPr>
      <w:r>
        <w:separator/>
      </w:r>
    </w:p>
  </w:footnote>
  <w:footnote w:type="continuationSeparator" w:id="0">
    <w:p w:rsidR="00000000" w:rsidRDefault="005F0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F0CF3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E57C5">
    <w:pPr>
      <w:pStyle w:val="af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F0CF3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E57C5">
    <w:pPr>
      <w:pStyle w:val="af8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F0CF3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7C5" w:rsidRDefault="005E57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5B86"/>
    <w:multiLevelType w:val="multilevel"/>
    <w:tmpl w:val="ECBEB9A8"/>
    <w:lvl w:ilvl="0">
      <w:start w:val="4"/>
      <w:numFmt w:val="bullet"/>
      <w:pStyle w:val="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AF19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15F29F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DDB5FE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49E4DEE"/>
    <w:multiLevelType w:val="multilevel"/>
    <w:tmpl w:val="E49CC8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263B27"/>
    <w:multiLevelType w:val="multilevel"/>
    <w:tmpl w:val="253A82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7C5"/>
    <w:rsid w:val="005E57C5"/>
    <w:rsid w:val="005F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EDF4"/>
  <w15:docId w15:val="{9D4AFF33-2997-4536-92FB-9D081999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Noto Serif CJK SC" w:hAnsi="PT San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b/>
      <w:bCs w:val="0"/>
      <w:sz w:val="24"/>
      <w:szCs w:val="24"/>
    </w:rPr>
  </w:style>
  <w:style w:type="character" w:customStyle="1" w:styleId="WW8Num2z1">
    <w:name w:val="WW8Num2z1"/>
    <w:qFormat/>
    <w:rPr>
      <w:b w:val="0"/>
      <w:bCs/>
      <w:sz w:val="24"/>
      <w:szCs w:val="24"/>
    </w:rPr>
  </w:style>
  <w:style w:type="character" w:customStyle="1" w:styleId="WW8Num2z2">
    <w:name w:val="WW8Num2z2"/>
    <w:qFormat/>
    <w:rPr>
      <w:sz w:val="24"/>
      <w:szCs w:val="24"/>
    </w:rPr>
  </w:style>
  <w:style w:type="character" w:customStyle="1" w:styleId="WW8Num6z0">
    <w:name w:val="WW8Num6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6z1">
    <w:name w:val="WW8Num6z1"/>
    <w:qFormat/>
    <w:rPr>
      <w:b w:val="0"/>
      <w:bCs/>
      <w:sz w:val="24"/>
      <w:szCs w:val="24"/>
    </w:rPr>
  </w:style>
  <w:style w:type="character" w:customStyle="1" w:styleId="WW8Num6z2">
    <w:name w:val="WW8Num6z2"/>
    <w:qFormat/>
    <w:rPr>
      <w:sz w:val="24"/>
      <w:szCs w:val="24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b w:val="0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color w:val="000000"/>
    </w:rPr>
  </w:style>
  <w:style w:type="character" w:customStyle="1" w:styleId="WW8Num25z0">
    <w:name w:val="WW8Num25z0"/>
    <w:qFormat/>
  </w:style>
  <w:style w:type="character" w:customStyle="1" w:styleId="10">
    <w:name w:val="Основной шрифт абзаца1"/>
    <w:qFormat/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Заголовок Знак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qFormat/>
    <w:rPr>
      <w:rFonts w:ascii="Calibri" w:eastAsia="Calibri" w:hAnsi="Calibri" w:cs="Times New Roman"/>
      <w:sz w:val="16"/>
      <w:szCs w:val="16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a4">
    <w:name w:val="Основной текст Знак"/>
    <w:basedOn w:val="10"/>
    <w:qFormat/>
  </w:style>
  <w:style w:type="character" w:styleId="a5">
    <w:name w:val="Emphasis"/>
    <w:qFormat/>
    <w:rPr>
      <w:i/>
      <w:iCs/>
    </w:rPr>
  </w:style>
  <w:style w:type="character" w:customStyle="1" w:styleId="12">
    <w:name w:val="Подпункт Знак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27">
    <w:name w:val="Font Style27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6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a8">
    <w:name w:val="Верхний колонтитул Знак"/>
    <w:basedOn w:val="10"/>
    <w:qFormat/>
  </w:style>
  <w:style w:type="character" w:customStyle="1" w:styleId="a9">
    <w:name w:val="Нижний колонтитул Знак"/>
    <w:basedOn w:val="10"/>
    <w:qFormat/>
  </w:style>
  <w:style w:type="character" w:customStyle="1" w:styleId="aa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qFormat/>
    <w:rPr>
      <w:sz w:val="16"/>
      <w:szCs w:val="16"/>
    </w:rPr>
  </w:style>
  <w:style w:type="character" w:customStyle="1" w:styleId="ab">
    <w:name w:val="Текст примечания Знак"/>
    <w:qFormat/>
    <w:rPr>
      <w:sz w:val="20"/>
      <w:szCs w:val="20"/>
    </w:rPr>
  </w:style>
  <w:style w:type="character" w:customStyle="1" w:styleId="ac">
    <w:name w:val="Тема примечания Знак"/>
    <w:qFormat/>
    <w:rPr>
      <w:b/>
      <w:bCs/>
      <w:sz w:val="20"/>
      <w:szCs w:val="20"/>
    </w:rPr>
  </w:style>
  <w:style w:type="character" w:styleId="ad">
    <w:name w:val="Hyperlink"/>
    <w:rPr>
      <w:color w:val="0000FF"/>
      <w:u w:val="single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2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e">
    <w:name w:val="pag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Заголовок1"/>
    <w:basedOn w:val="a"/>
    <w:next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310">
    <w:name w:val="Основной текст 31"/>
    <w:basedOn w:val="a"/>
    <w:qFormat/>
    <w:pPr>
      <w:spacing w:after="120" w:line="240" w:lineRule="auto"/>
    </w:pPr>
    <w:rPr>
      <w:rFonts w:cs="Times New Roman"/>
      <w:sz w:val="16"/>
      <w:szCs w:val="16"/>
    </w:rPr>
  </w:style>
  <w:style w:type="paragraph" w:customStyle="1" w:styleId="31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5">
    <w:name w:val="Подпункт"/>
    <w:basedOn w:val="a"/>
    <w:qFormat/>
    <w:pPr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DefaultParagraphFontParaCharChar">
    <w:name w:val="Default Paragraph Font Para Char Char Знак"/>
    <w:basedOn w:val="a"/>
    <w:qFormat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footnote text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f7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spacing w:after="0" w:line="240" w:lineRule="auto"/>
    </w:pPr>
  </w:style>
  <w:style w:type="paragraph" w:styleId="af9">
    <w:name w:val="footer"/>
    <w:basedOn w:val="a"/>
    <w:pPr>
      <w:spacing w:after="0" w:line="240" w:lineRule="auto"/>
    </w:pPr>
  </w:style>
  <w:style w:type="paragraph" w:styleId="af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qFormat/>
    <w:pPr>
      <w:spacing w:line="240" w:lineRule="auto"/>
    </w:pPr>
    <w:rPr>
      <w:sz w:val="20"/>
      <w:szCs w:val="20"/>
    </w:rPr>
  </w:style>
  <w:style w:type="paragraph" w:styleId="afb">
    <w:name w:val="annotation subject"/>
    <w:basedOn w:val="16"/>
    <w:next w:val="16"/>
    <w:qFormat/>
    <w:rPr>
      <w:b/>
      <w:bCs/>
    </w:rPr>
  </w:style>
  <w:style w:type="paragraph" w:styleId="afc">
    <w:name w:val="Revision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afd">
    <w:name w:val="Подраздел раздела положения"/>
    <w:basedOn w:val="a"/>
    <w:qFormat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17">
    <w:name w:val="toc 1"/>
    <w:basedOn w:val="a"/>
    <w:next w:val="a"/>
  </w:style>
  <w:style w:type="paragraph" w:styleId="41">
    <w:name w:val="toc 4"/>
    <w:basedOn w:val="a"/>
    <w:next w:val="a"/>
    <w:pPr>
      <w:ind w:left="660"/>
    </w:pPr>
  </w:style>
  <w:style w:type="paragraph" w:styleId="33">
    <w:name w:val="toc 3"/>
    <w:basedOn w:val="a"/>
    <w:next w:val="a"/>
    <w:pPr>
      <w:ind w:left="440"/>
    </w:p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12</Pages>
  <Words>1633</Words>
  <Characters>9309</Characters>
  <Application>Microsoft Office Word</Application>
  <DocSecurity>0</DocSecurity>
  <Lines>77</Lines>
  <Paragraphs>21</Paragraphs>
  <ScaleCrop>false</ScaleCrop>
  <Company>РусГидро</Company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Будунов Газимагомед Алигаджиевич</dc:creator>
  <dc:description/>
  <cp:lastModifiedBy>Юсупов Магомед Юсупович</cp:lastModifiedBy>
  <cp:revision>87</cp:revision>
  <dcterms:created xsi:type="dcterms:W3CDTF">2022-12-12T09:31:00Z</dcterms:created>
  <dcterms:modified xsi:type="dcterms:W3CDTF">2026-09-10T07:27:00Z</dcterms:modified>
  <dc:language>ru-RU</dc:language>
</cp:coreProperties>
</file>