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jc w:val="center"/>
        <w:rPr>
          <w:rFonts w:ascii="Times New Roman" w:hAnsi="Times New Roman"/>
          <w:sz w:val="24"/>
          <w:szCs w:val="24"/>
        </w:rPr>
      </w:pPr>
      <w:r>
        <w:rPr>
          <w:b/>
          <w:i/>
          <w:sz w:val="24"/>
          <w:szCs w:val="24"/>
        </w:rPr>
        <w:t>«ОКПД2 [49.41.20.000] Оказание услуг по предоставлению фронтального погрузчика с буровой установкой, автосамосвала,  фронтального погрузчика с задним ковшом для нужд производственного участка в г. Рыбинск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3402" w:hanging="2976"/>
        <w:jc w:val="center"/>
        <w:rPr>
          <w:rFonts w:ascii="Times New Roman" w:hAnsi="Times New Roman"/>
          <w:sz w:val="24"/>
          <w:szCs w:val="24"/>
        </w:rPr>
      </w:pPr>
      <w:bookmarkStart w:id="0" w:name="_Toc54643694"/>
      <w:r>
        <w:rPr>
          <w:b/>
          <w:sz w:val="24"/>
          <w:szCs w:val="24"/>
        </w:rPr>
        <w:t>Общие сведения</w:t>
      </w:r>
      <w:bookmarkEnd w:id="0"/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left="432" w:hanging="0"/>
        <w:rPr>
          <w:rFonts w:ascii="Times New Roman" w:hAnsi="Times New Roman"/>
          <w:sz w:val="24"/>
          <w:szCs w:val="24"/>
        </w:rPr>
      </w:pPr>
      <w:bookmarkStart w:id="1" w:name="_Toc46743506"/>
      <w:bookmarkStart w:id="2" w:name="_Toc54643696"/>
      <w:r>
        <w:rPr>
          <w:sz w:val="24"/>
          <w:szCs w:val="24"/>
        </w:rPr>
        <w:t>Наименование закупаемой продукции</w:t>
      </w:r>
      <w:bookmarkEnd w:id="1"/>
      <w:bookmarkEnd w:id="2"/>
      <w:r>
        <w:rPr>
          <w:sz w:val="24"/>
          <w:szCs w:val="24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«ОКПД2 </w:t>
      </w:r>
      <w:r>
        <w:rPr>
          <w:sz w:val="24"/>
          <w:szCs w:val="24"/>
        </w:rPr>
        <w:t>[49.41.20.000] Оказание услуг по предоставлению фронтального погрузчика с буровой установкой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, автосамосвала,  фронтального погрузчика с задним ковшом </w:t>
      </w:r>
      <w:r>
        <w:rPr>
          <w:sz w:val="24"/>
          <w:szCs w:val="24"/>
        </w:rPr>
        <w:t>для нужд производственного участка в г. Рыбинске (далее – Услуги)».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jc w:val="both"/>
        <w:rPr>
          <w:rFonts w:ascii="Times New Roman" w:hAnsi="Times New Roman"/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hanging="0"/>
        <w:rPr>
          <w:rFonts w:ascii="Times New Roman" w:hAnsi="Times New Roman"/>
          <w:sz w:val="24"/>
          <w:szCs w:val="24"/>
        </w:rPr>
      </w:pPr>
      <w:bookmarkStart w:id="3" w:name="_Toc54643697"/>
      <w:bookmarkStart w:id="4" w:name="_Toc46743507"/>
      <w:r>
        <w:rPr>
          <w:sz w:val="24"/>
          <w:szCs w:val="24"/>
        </w:rPr>
        <w:t xml:space="preserve">Цель </w:t>
      </w:r>
      <w:bookmarkEnd w:id="4"/>
      <w:r>
        <w:rPr>
          <w:sz w:val="24"/>
          <w:szCs w:val="24"/>
        </w:rPr>
        <w:t xml:space="preserve">оказания услуг </w:t>
      </w:r>
      <w:bookmarkEnd w:id="3"/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Целью является обеспечение Жигулевского филиала АО «Гидроремонт-ВКК» в г. Жигулевск </w:t>
      </w:r>
      <w:r>
        <w:rPr>
          <w:sz w:val="24"/>
          <w:szCs w:val="24"/>
        </w:rPr>
        <w:t xml:space="preserve"> фронтальным погрузчиком с буровой установкой для производства работ по действующему договору подряда №1200-250-2025 от 24.12.2025. «Выполнение работ по монтажу и наладке </w:t>
      </w:r>
      <w:bookmarkStart w:id="5" w:name="_GoBack_Копия_1"/>
      <w:bookmarkEnd w:id="5"/>
      <w:r>
        <w:rPr>
          <w:sz w:val="24"/>
          <w:szCs w:val="24"/>
        </w:rPr>
        <w:t>технических средств охраны комплексной системы безопасности Рыбинской и Угличской ГЭС», заключенный между АО «Гидроремонт-ВКК» и ПАО «РусГидро»».</w:t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left="432" w:hanging="0"/>
        <w:rPr>
          <w:rFonts w:ascii="Times New Roman" w:hAnsi="Times New Roman"/>
          <w:sz w:val="24"/>
          <w:szCs w:val="24"/>
        </w:rPr>
      </w:pPr>
      <w:bookmarkStart w:id="6" w:name="_Toc46743508"/>
      <w:bookmarkStart w:id="7" w:name="_Toc54643698"/>
      <w:r>
        <w:rPr>
          <w:sz w:val="24"/>
          <w:szCs w:val="24"/>
        </w:rPr>
        <w:t>Существующее положение</w:t>
      </w:r>
      <w:bookmarkStart w:id="8" w:name="_Toc54643699"/>
      <w:bookmarkEnd w:id="6"/>
      <w:bookmarkEnd w:id="7"/>
      <w:r>
        <w:rPr>
          <w:sz w:val="24"/>
          <w:szCs w:val="24"/>
        </w:rPr>
        <w:t>.</w:t>
      </w:r>
    </w:p>
    <w:p>
      <w:pPr>
        <w:pStyle w:val="Heading3"/>
        <w:numPr>
          <w:ilvl w:val="2"/>
          <w:numId w:val="3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Заказчик.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АО «Гидроремонт-ВКК», 603140, Нижегородская обл., г.о. город Нижний Новгород, г. Нижний Новгород, пер. Мотальный, д.8 помещ. ВП31, офис С1А,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z w:val="24"/>
          <w:szCs w:val="24"/>
        </w:rPr>
        <w:t>Жигулевский филиал АО «Гидроремонт-ВКК» в г. Жигулевск.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bookmarkStart w:id="9" w:name="_Hlk147326372"/>
      <w:r>
        <w:rPr>
          <w:color w:val="000000" w:themeColor="text1"/>
          <w:sz w:val="24"/>
          <w:szCs w:val="24"/>
        </w:rPr>
        <w:t xml:space="preserve">Адрес филиала: </w:t>
      </w:r>
      <w:bookmarkEnd w:id="9"/>
      <w:r>
        <w:rPr>
          <w:color w:val="000000" w:themeColor="text1"/>
          <w:sz w:val="24"/>
          <w:szCs w:val="24"/>
        </w:rPr>
        <w:t>152917, РФ, Ярославская обл., г. Рыбинск, ул. Вяземского, д. 31, территория Рыбинской ГЭС.</w:t>
      </w:r>
    </w:p>
    <w:p>
      <w:pPr>
        <w:pStyle w:val="Normal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  <w:bookmarkEnd w:id="8"/>
      <w:r>
        <w:rPr>
          <w:b/>
          <w:sz w:val="24"/>
          <w:szCs w:val="24"/>
        </w:rPr>
        <w:t>.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09"/>
        <w:gridCol w:w="2126"/>
        <w:gridCol w:w="2410"/>
        <w:gridCol w:w="2256"/>
        <w:gridCol w:w="2422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 (оказание услуг)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5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284" w:hanging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</w:t>
            </w:r>
            <w:r>
              <w:rPr>
                <w:iCs/>
                <w:color w:val="000000"/>
                <w:sz w:val="24"/>
                <w:szCs w:val="24"/>
              </w:rPr>
              <w:t>77.32.10.000)</w:t>
            </w:r>
            <w:r>
              <w:rPr>
                <w:sz w:val="24"/>
                <w:szCs w:val="24"/>
              </w:rPr>
              <w:t xml:space="preserve"> Оказание услуг по предоставлению фронтального погрузчика с буровой установкой </w:t>
            </w: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автосамосвала,   фронтального погрузчика с задним ковшом</w:t>
            </w:r>
            <w:r>
              <w:rPr>
                <w:sz w:val="24"/>
                <w:szCs w:val="24"/>
              </w:rPr>
              <w:t xml:space="preserve"> для нужд производственного участка в г.Рыбинске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Российская Федерация, Ярославская обл., г. Рыбинск, Филиал ПАО «РусГидро» – «Каскад Верхневолжских ГЭС», территория Рыбинской ГЭС.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Территория Рыбинской ГЭС</w:t>
            </w:r>
            <w:r>
              <w:rPr>
                <w:iCs/>
                <w:color w:val="000000" w:themeColor="text1"/>
                <w:sz w:val="24"/>
                <w:szCs w:val="24"/>
              </w:rPr>
              <w:t>, ВСП №2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Выполнение работ по монтажу и наладке технических средств охраны комплексной системы безопасности Рыбинской ГЭС</w:t>
            </w:r>
          </w:p>
        </w:tc>
      </w:tr>
    </w:tbl>
    <w:p>
      <w:pPr>
        <w:pStyle w:val="Heading4"/>
        <w:numPr>
          <w:ilvl w:val="1"/>
          <w:numId w:val="3"/>
        </w:numPr>
        <w:ind w:left="432" w:hanging="0"/>
        <w:rPr>
          <w:rFonts w:ascii="Times New Roman" w:hAnsi="Times New Roman"/>
          <w:sz w:val="24"/>
          <w:szCs w:val="24"/>
        </w:rPr>
      </w:pPr>
      <w:bookmarkStart w:id="10" w:name="_Toc54643700"/>
      <w:bookmarkStart w:id="11" w:name="_Hlk49857604"/>
      <w:bookmarkStart w:id="12" w:name="_Toc46743509"/>
      <w:r>
        <w:rPr>
          <w:color w:val="000000" w:themeColor="text1"/>
          <w:sz w:val="24"/>
          <w:szCs w:val="24"/>
        </w:rPr>
        <w:t xml:space="preserve">Информация в отношении исполнения договора, </w:t>
      </w:r>
      <w:bookmarkStart w:id="13" w:name="_Hlk46492347"/>
      <w:r>
        <w:rPr>
          <w:color w:val="000000" w:themeColor="text1"/>
          <w:sz w:val="24"/>
          <w:szCs w:val="24"/>
        </w:rPr>
        <w:t xml:space="preserve">которая должна быть </w:t>
      </w:r>
      <w:r>
        <w:rPr>
          <w:sz w:val="24"/>
          <w:szCs w:val="24"/>
        </w:rPr>
        <w:t xml:space="preserve">учтена при подготовке заявки </w:t>
      </w:r>
      <w:bookmarkEnd w:id="13"/>
      <w:r>
        <w:rPr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0"/>
      <w:bookmarkEnd w:id="11"/>
      <w:bookmarkEnd w:id="12"/>
      <w:r>
        <w:rPr>
          <w:sz w:val="24"/>
          <w:szCs w:val="24"/>
        </w:rPr>
        <w:t>.</w:t>
      </w:r>
    </w:p>
    <w:p>
      <w:pPr>
        <w:pStyle w:val="Heading3"/>
        <w:numPr>
          <w:ilvl w:val="2"/>
          <w:numId w:val="3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Заказчик планирует использовать (применять) технику в соответствии с номенклатурой (согласно табл.2.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табл.2.) в случае отсутствия необходимости. </w:t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0" w:hanging="4896"/>
        <w:jc w:val="center"/>
        <w:rPr>
          <w:rFonts w:ascii="Times New Roman" w:hAnsi="Times New Roman"/>
          <w:sz w:val="24"/>
          <w:szCs w:val="24"/>
        </w:rPr>
      </w:pPr>
      <w:bookmarkStart w:id="14" w:name="_Toc51339693"/>
      <w:bookmarkStart w:id="15" w:name="_Toc54643702"/>
      <w:r>
        <w:rPr>
          <w:b/>
          <w:sz w:val="24"/>
          <w:szCs w:val="24"/>
        </w:rPr>
        <w:t>Требования к продукции</w:t>
      </w:r>
      <w:bookmarkEnd w:id="14"/>
      <w:bookmarkEnd w:id="15"/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left="432" w:hanging="0"/>
        <w:rPr>
          <w:rFonts w:ascii="Times New Roman" w:hAnsi="Times New Roman"/>
          <w:sz w:val="24"/>
          <w:szCs w:val="24"/>
        </w:rPr>
      </w:pPr>
      <w:bookmarkStart w:id="16" w:name="_Toc54643703"/>
      <w:r>
        <w:rPr>
          <w:sz w:val="24"/>
          <w:szCs w:val="24"/>
        </w:rPr>
        <w:t>Требования к объемам и срокам оказания услуг</w:t>
      </w:r>
      <w:bookmarkEnd w:id="16"/>
    </w:p>
    <w:p>
      <w:pPr>
        <w:pStyle w:val="Heading3"/>
        <w:numPr>
          <w:ilvl w:val="2"/>
          <w:numId w:val="3"/>
        </w:numPr>
        <w:ind w:left="0" w:hanging="0"/>
        <w:rPr>
          <w:rFonts w:ascii="Times New Roman" w:hAnsi="Times New Roman"/>
          <w:sz w:val="24"/>
          <w:szCs w:val="24"/>
        </w:rPr>
      </w:pPr>
      <w:bookmarkStart w:id="17" w:name="_Toc54643704"/>
      <w:r>
        <w:rPr>
          <w:sz w:val="24"/>
          <w:szCs w:val="24"/>
        </w:rPr>
        <w:t>Требования к перечню и объему услуг</w:t>
      </w:r>
      <w:bookmarkEnd w:id="17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18" w:name="_Toc54643705"/>
      <w:bookmarkStart w:id="19" w:name="_Toc54643705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bookmarkStart w:id="20" w:name="_Toc51339695"/>
      <w:r>
        <w:rPr>
          <w:b/>
          <w:sz w:val="24"/>
          <w:szCs w:val="24"/>
        </w:rPr>
        <w:t xml:space="preserve">Таблица 2. Перечень </w:t>
      </w:r>
      <w:bookmarkEnd w:id="20"/>
      <w:r>
        <w:rPr>
          <w:b/>
          <w:sz w:val="24"/>
          <w:szCs w:val="24"/>
        </w:rPr>
        <w:t>и объем оказываемых услуг</w:t>
      </w:r>
      <w:bookmarkEnd w:id="19"/>
      <w:r>
        <w:rPr>
          <w:b/>
          <w:sz w:val="24"/>
          <w:szCs w:val="24"/>
        </w:rPr>
        <w:t>.</w:t>
      </w:r>
    </w:p>
    <w:tbl>
      <w:tblPr>
        <w:tblW w:w="1026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2"/>
        <w:gridCol w:w="2418"/>
        <w:gridCol w:w="2965"/>
        <w:gridCol w:w="1885"/>
        <w:gridCol w:w="1017"/>
        <w:gridCol w:w="1475"/>
      </w:tblGrid>
      <w:tr>
        <w:trPr>
          <w:trHeight w:val="725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техники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техническим характеристикам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Ориентировочный расчетный объем,  маш/час*</w:t>
            </w:r>
          </w:p>
        </w:tc>
      </w:tr>
      <w:tr>
        <w:trPr>
          <w:trHeight w:val="351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434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360"/>
              <w:ind w:left="34" w:hanging="18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погрузчик с  буровой установкой.</w:t>
            </w:r>
          </w:p>
        </w:tc>
        <w:tc>
          <w:tcPr>
            <w:tcW w:w="2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бурения 350 и 600.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бурения до 2,3 метра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73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77.32.10.000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16</w:t>
            </w:r>
          </w:p>
        </w:tc>
      </w:tr>
      <w:tr>
        <w:trPr>
          <w:trHeight w:val="1434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360"/>
              <w:ind w:left="34" w:hanging="18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Автосамосвал</w:t>
            </w:r>
          </w:p>
        </w:tc>
        <w:tc>
          <w:tcPr>
            <w:tcW w:w="2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г/п 15-20т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-73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77.32.10.000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</w:p>
        </w:tc>
      </w:tr>
      <w:tr>
        <w:trPr>
          <w:trHeight w:val="1434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360"/>
              <w:ind w:left="34" w:hanging="18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погрузчик с  задним ковшом.</w:t>
            </w:r>
          </w:p>
        </w:tc>
        <w:tc>
          <w:tcPr>
            <w:tcW w:w="2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переднего ковша не менее 1  м3, объем заднего ковша не менее 0,1 м3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-73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77.32.10.000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96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eastAsia="x-none"/>
        </w:rPr>
        <w:t>* Расчетный объем является ориентировочным. Покупатель не несет ответственности за неполную выборку маш/часов на общую сумму договора.</w:t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Требования к срокам оказания услуг</w:t>
      </w:r>
    </w:p>
    <w:p>
      <w:pPr>
        <w:pStyle w:val="Normal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21" w:name="_GoBack"/>
      <w:bookmarkStart w:id="22" w:name="_GoBack"/>
      <w:bookmarkEnd w:id="22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bookmarkStart w:id="23" w:name="_Toc54643707"/>
      <w:bookmarkStart w:id="24" w:name="_Toc51339697"/>
      <w:bookmarkStart w:id="25" w:name="_Toc50125127"/>
      <w:bookmarkStart w:id="26" w:name="_Toc50125126"/>
      <w:bookmarkEnd w:id="26"/>
      <w:r>
        <w:rPr>
          <w:b/>
          <w:sz w:val="24"/>
          <w:szCs w:val="24"/>
        </w:rPr>
        <w:t xml:space="preserve">Таблица 3. </w:t>
      </w:r>
      <w:bookmarkStart w:id="27" w:name="_Hlk50465284"/>
      <w:r>
        <w:rPr>
          <w:b/>
          <w:sz w:val="24"/>
          <w:szCs w:val="24"/>
        </w:rPr>
        <w:t xml:space="preserve">Требования к срокам </w:t>
      </w:r>
      <w:bookmarkEnd w:id="24"/>
      <w:bookmarkEnd w:id="25"/>
      <w:bookmarkEnd w:id="27"/>
      <w:r>
        <w:rPr>
          <w:b/>
          <w:sz w:val="24"/>
          <w:szCs w:val="24"/>
        </w:rPr>
        <w:t>оказания услуг</w:t>
      </w:r>
      <w:bookmarkEnd w:id="23"/>
      <w:r>
        <w:rPr>
          <w:b/>
          <w:sz w:val="24"/>
          <w:szCs w:val="24"/>
        </w:rPr>
        <w:t>.</w:t>
      </w:r>
    </w:p>
    <w:tbl>
      <w:tblPr>
        <w:tblW w:w="10064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3"/>
        <w:gridCol w:w="5100"/>
        <w:gridCol w:w="1842"/>
        <w:gridCol w:w="2268"/>
      </w:tblGrid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</w:t>
            </w:r>
            <w:r>
              <w:rPr>
                <w:iCs/>
                <w:color w:val="000000"/>
                <w:sz w:val="24"/>
                <w:szCs w:val="24"/>
              </w:rPr>
              <w:t>77.32.10.000)</w:t>
            </w:r>
            <w:r>
              <w:rPr>
                <w:sz w:val="24"/>
                <w:szCs w:val="24"/>
              </w:rPr>
              <w:t xml:space="preserve"> Оказание услуг по предоставлению фронтального погрузчика с буровой установкой </w:t>
            </w: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автосамосвала,   фронтального погрузчика с задним ковшом</w:t>
            </w:r>
            <w:r>
              <w:rPr>
                <w:sz w:val="24"/>
                <w:szCs w:val="24"/>
              </w:rPr>
              <w:t xml:space="preserve"> для нужд производственного участка в г. Рыбинске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30.12.2026 </w:t>
            </w:r>
          </w:p>
        </w:tc>
      </w:tr>
      <w:tr>
        <w:trPr/>
        <w:tc>
          <w:tcPr>
            <w:tcW w:w="10063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  <w:tab w:val="left" w:pos="851" w:leader="none"/>
                <w:tab w:val="left" w:pos="993" w:leader="none"/>
              </w:tabs>
              <w:ind w:left="43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8" w:name="_Toc46743510"/>
            <w:bookmarkStart w:id="29" w:name="_Toc46743510"/>
            <w:bookmarkEnd w:id="29"/>
          </w:p>
          <w:p>
            <w:pPr>
              <w:pStyle w:val="Heading4"/>
              <w:widowControl w:val="false"/>
              <w:numPr>
                <w:ilvl w:val="1"/>
                <w:numId w:val="3"/>
              </w:numPr>
              <w:ind w:left="43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качеству услуг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2310" w:leader="none"/>
        </w:tabs>
        <w:rPr>
          <w:rFonts w:ascii="Times New Roman" w:hAnsi="Times New Roman"/>
          <w:sz w:val="24"/>
          <w:szCs w:val="24"/>
        </w:rPr>
      </w:pPr>
      <w:bookmarkStart w:id="30" w:name="_Toc54643709"/>
      <w:bookmarkStart w:id="31" w:name="_Toc50125131"/>
      <w:bookmarkStart w:id="32" w:name="_Toc51339698"/>
      <w:r>
        <w:rPr>
          <w:b/>
          <w:sz w:val="24"/>
          <w:szCs w:val="24"/>
        </w:rPr>
        <w:t xml:space="preserve">Таблица 4. Требования к </w:t>
      </w:r>
      <w:bookmarkEnd w:id="31"/>
      <w:bookmarkEnd w:id="32"/>
      <w:r>
        <w:rPr>
          <w:b/>
          <w:sz w:val="24"/>
          <w:szCs w:val="24"/>
        </w:rPr>
        <w:t>качеству услуг</w:t>
      </w:r>
      <w:bookmarkEnd w:id="30"/>
      <w:r>
        <w:rPr>
          <w:b/>
          <w:sz w:val="24"/>
          <w:szCs w:val="24"/>
        </w:rPr>
        <w:t>.</w:t>
      </w:r>
    </w:p>
    <w:tbl>
      <w:tblPr>
        <w:tblStyle w:val="affff6"/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8"/>
        <w:gridCol w:w="3444"/>
        <w:gridCol w:w="5811"/>
      </w:tblGrid>
      <w:tr>
        <w:trPr>
          <w:trHeight w:val="276" w:hRule="atLeast"/>
        </w:trPr>
        <w:tc>
          <w:tcPr>
            <w:tcW w:w="8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547" w:hRule="atLeast"/>
        </w:trPr>
        <w:tc>
          <w:tcPr>
            <w:tcW w:w="8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>
          <w:trHeight w:val="1322" w:hRule="atLeast"/>
        </w:trPr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предоставляемой спецтехнике</w:t>
            </w:r>
          </w:p>
        </w:tc>
        <w:tc>
          <w:tcPr>
            <w:tcW w:w="5811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иметь спецтехники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581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спецтехники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и ПС законодательству РФ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квалификационных документов у персонала  Исполнителя обслуживающего спецтехнику.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Исполнитель, предоставляющий спецтехнику должен иметь персонал имеющий право работать на данной спецтехнике.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1.4.2</w:t>
            </w:r>
          </w:p>
        </w:tc>
        <w:tc>
          <w:tcPr>
            <w:tcW w:w="344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5811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Лица, управляющие техникой, должны пройти обучение, проверку знаний Правил и иметь соответствующую группу по электробезопасности не ниже II (в соответствии с  разделом  XLVI Правил по охране труда при эксплуатации электроустановок, утв. приказом Минтруда России от 15.12.2020 № 903н)  и водительское удостоверение с разрешенной категорией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 предоставляемых Заказчику.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5811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средствами первой доврачебной помощи</w:t>
            </w:r>
            <w:r>
              <w:rPr>
                <w:rFonts w:cs="Times New Roman"/>
                <w:bCs/>
                <w:kern w:val="0"/>
                <w:sz w:val="24"/>
                <w:szCs w:val="24"/>
                <w:lang w:val="ru-RU" w:eastAsia="ru-RU" w:bidi="ar-SA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>
          <w:trHeight w:val="70" w:hRule="atLeast"/>
        </w:trPr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58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обязан при невозможности предоставления 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невозможности предоставления спецтехники и описанием спецтехники предоставляемой на замену.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92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3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за 1 м/ч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1 м/ч является фиксированной и постоянной на протяжении всего срока действия договора</w:t>
            </w:r>
          </w:p>
        </w:tc>
      </w:tr>
    </w:tbl>
    <w:p>
      <w:pPr>
        <w:pStyle w:val="Normal"/>
        <w:tabs>
          <w:tab w:val="clear" w:pos="708"/>
          <w:tab w:val="left" w:pos="2310" w:leader="none"/>
        </w:tabs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2310" w:leader="none"/>
        </w:tabs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/>
      </w:r>
      <w:bookmarkStart w:id="33" w:name="_Toc46743519"/>
      <w:bookmarkStart w:id="34" w:name="_Toc46743519"/>
      <w:bookmarkEnd w:id="34"/>
    </w:p>
    <w:sectPr>
      <w:headerReference w:type="even" r:id="rId2"/>
      <w:headerReference w:type="default" r:id="rId3"/>
      <w:footerReference w:type="default" r:id="rId4"/>
      <w:type w:val="nextPage"/>
      <w:pgSz w:w="11906" w:h="16838"/>
      <w:pgMar w:left="1134" w:right="851" w:gutter="0" w:header="680" w:top="1134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45356340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6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eastAsia="Calibri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36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b08e1"/>
    <w:pPr>
      <w:numPr>
        <w:ilvl w:val="2"/>
        <w:numId w:val="3"/>
      </w:numPr>
      <w:tabs>
        <w:tab w:val="clear" w:pos="708"/>
        <w:tab w:val="left" w:pos="851" w:leader="none"/>
        <w:tab w:val="left" w:pos="993" w:leader="none"/>
      </w:tabs>
      <w:ind w:left="0" w:hanging="0"/>
      <w:jc w:val="both"/>
      <w:outlineLvl w:val="2"/>
    </w:pPr>
    <w:rPr>
      <w:rFonts w:eastAsia="Calibri"/>
      <w:sz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left" w:pos="0" w:leader="none"/>
        <w:tab w:val="left" w:pos="851" w:leader="none"/>
        <w:tab w:val="left" w:pos="993" w:leader="none"/>
      </w:tabs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b08e1"/>
    <w:rPr>
      <w:rFonts w:eastAsia="Calibri"/>
      <w:sz w:val="24"/>
      <w:szCs w:val="28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8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851" w:leader="none"/>
        <w:tab w:val="left" w:pos="993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1B041-9E0A-4183-ABA5-886A1F65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AlterOffice/3.4.0.9$Linux_X86_64 LibreOffice_project/b8daf9e823b1a5463a2f48435ddc2e8696e7d4fc</Application>
  <AppVersion>15.0000</AppVersion>
  <Pages>6</Pages>
  <Words>1050</Words>
  <Characters>7394</Characters>
  <CharactersWithSpaces>8326</CharactersWithSpaces>
  <Paragraphs>134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2026-05-19T08:19:00Z</dcterms:created>
  <dc:creator>Быстров Олег Геннадьевич</dc:creator>
  <dc:description/>
  <dc:language>ru-RU</dc:language>
  <cp:lastModifiedBy>baranovia@corp.gidroogk.com</cp:lastModifiedBy>
  <dcterms:modified xsi:type="dcterms:W3CDTF">2026-09-10T16:33:47Z</dcterms:modified>
  <cp:revision>15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