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footer7.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styles.xml" ContentType="application/vnd.openxmlformats-officedocument.wordprocessingml.styles+xml"/>
  <Override PartName="/word/header6.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header5.xml" ContentType="application/vnd.openxmlformats-officedocument.wordprocessingml.header+xml"/>
  <Override PartName="/word/fontTable.xml" ContentType="application/vnd.openxmlformats-officedocument.wordprocessingml.fontTable+xml"/>
  <Override PartName="/word/footer4.xml" ContentType="application/vnd.openxmlformats-officedocument.wordprocessingml.footer+xml"/>
  <Override PartName="/customXml/_rels/item1.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itemProps3.xml" ContentType="application/vnd.openxmlformats-officedocument.customXmlProperties+xml"/>
  <Override PartName="/customXml/item3.xml" ContentType="application/xml"/>
  <Override PartName="/customXml/item4.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1.xml" ContentType="application/xml"/>
  <Override PartName="/customXml/item2.xml" ContentType="application/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ind w:firstLine="709"/>
        <w:jc w:val="center"/>
        <w:rPr>
          <w:b/>
          <w:sz w:val="24"/>
          <w:szCs w:val="24"/>
        </w:rPr>
      </w:pPr>
      <w:r>
        <w:rPr>
          <w:bCs/>
          <w:sz w:val="22"/>
          <w:szCs w:val="22"/>
        </w:rPr>
        <w:t xml:space="preserve"> </w:t>
      </w:r>
      <w:r>
        <w:rPr>
          <w:b/>
          <w:bCs/>
          <w:sz w:val="24"/>
          <w:szCs w:val="24"/>
        </w:rPr>
        <w:t>Договор поставки</w:t>
      </w:r>
      <w:r>
        <w:rPr>
          <w:rStyle w:val="FootnoteReference"/>
          <w:b/>
          <w:bCs/>
          <w:sz w:val="24"/>
          <w:szCs w:val="24"/>
        </w:rPr>
        <w:footnoteReference w:id="2"/>
      </w:r>
    </w:p>
    <w:p>
      <w:pPr>
        <w:pStyle w:val="Normal"/>
        <w:shd w:val="clear" w:color="auto" w:fill="FFFFFF"/>
        <w:ind w:firstLine="709"/>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ind w:left="0" w:right="0" w:firstLine="709"/>
        <w:jc w:val="both"/>
        <w:rPr>
          <w:spacing w:val="10"/>
          <w:sz w:val="24"/>
          <w:szCs w:val="24"/>
        </w:rPr>
      </w:pPr>
      <w:r>
        <w:rPr>
          <w:b/>
          <w:spacing w:val="10"/>
          <w:sz w:val="24"/>
          <w:szCs w:val="24"/>
        </w:rPr>
        <w:t xml:space="preserve">Акционерное общество «Транспортная компания – РусГидро» </w:t>
      </w:r>
      <w:r>
        <w:rPr>
          <w:spacing w:val="10"/>
          <w:sz w:val="24"/>
          <w:szCs w:val="24"/>
        </w:rPr>
        <w:t>(АО «ТК «РусГидро»»)</w:t>
      </w:r>
      <w:r>
        <w:rPr>
          <w:spacing w:val="2"/>
          <w:sz w:val="24"/>
          <w:szCs w:val="24"/>
        </w:rPr>
        <w:t xml:space="preserve">, (далее – </w:t>
      </w:r>
      <w:r>
        <w:rPr>
          <w:spacing w:val="10"/>
          <w:sz w:val="24"/>
          <w:szCs w:val="24"/>
        </w:rPr>
        <w:t xml:space="preserve">«Покупатель»), в лице директора Дальневосточного филиала </w:t>
      </w:r>
      <w:r>
        <w:rPr>
          <w:rFonts w:eastAsia="Times New Roman" w:cs="Times New Roman"/>
          <w:color w:val="auto"/>
          <w:spacing w:val="10"/>
          <w:kern w:val="0"/>
          <w:sz w:val="24"/>
          <w:szCs w:val="24"/>
          <w:lang w:val="ru-RU" w:eastAsia="ru-RU" w:bidi="ar-SA"/>
        </w:rPr>
        <w:t xml:space="preserve">АО «ТК РусГидро» Золотарева Василия Юрьевича, </w:t>
      </w:r>
      <w:r>
        <w:rPr>
          <w:spacing w:val="4"/>
          <w:sz w:val="24"/>
          <w:szCs w:val="24"/>
        </w:rPr>
        <w:t>на основании доверенности № 816 от 01.12.2025,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по результатам проведенной Покупателем конкурентной процедуры по лоту № </w:t>
      </w:r>
      <w:r>
        <w:rPr>
          <w:rFonts w:eastAsia="Calibri"/>
          <w:i/>
          <w:kern w:val="0"/>
          <w:sz w:val="26"/>
          <w:szCs w:val="26"/>
          <w:highlight w:val="lightGray"/>
          <w:shd w:fill="auto" w:val="clear"/>
          <w:lang w:eastAsia="en-US"/>
        </w:rPr>
        <w:t xml:space="preserve">3069-ЭКСП ПРОД-2027-ТК_Дальневост_фил </w:t>
      </w:r>
      <w:r>
        <w:rPr>
          <w:rFonts w:eastAsia="Calibri"/>
          <w:i/>
          <w:kern w:val="0"/>
          <w:sz w:val="24"/>
          <w:szCs w:val="24"/>
          <w:highlight w:val="lightGray"/>
          <w:shd w:fill="auto" w:val="clear"/>
          <w:lang w:eastAsia="en-US"/>
        </w:rPr>
        <w:t xml:space="preserve">и на основании протокола от «___» _________ г. №_______, </w:t>
      </w:r>
      <w:r>
        <w:rPr>
          <w:sz w:val="24"/>
          <w:szCs w:val="24"/>
        </w:rPr>
        <w:t>заключили настоящий договор поставки (далее – «Договор») о нижеследующем:</w:t>
      </w:r>
    </w:p>
    <w:p>
      <w:pPr>
        <w:pStyle w:val="Normal"/>
        <w:shd w:val="clear" w:color="auto" w:fill="FFFFFF"/>
        <w:ind w:firstLine="709"/>
        <w:rPr>
          <w:bCs/>
          <w:sz w:val="24"/>
          <w:szCs w:val="24"/>
          <w:lang w:val="x-none"/>
        </w:rPr>
      </w:pPr>
      <w:r>
        <w:rPr>
          <w:bCs/>
          <w:sz w:val="24"/>
          <w:szCs w:val="24"/>
          <w:lang w:val="x-none"/>
        </w:rPr>
      </w:r>
    </w:p>
    <w:p>
      <w:pPr>
        <w:pStyle w:val="Normal"/>
        <w:shd w:val="clear" w:color="auto" w:fill="FFFFFF"/>
        <w:ind w:firstLine="709"/>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overflowPunct w:val="true"/>
        <w:ind w:left="0" w:firstLine="709"/>
        <w:jc w:val="both"/>
        <w:textAlignment w:val="baseline"/>
        <w:rPr>
          <w:sz w:val="24"/>
          <w:szCs w:val="24"/>
          <w:lang w:eastAsia="en-US"/>
        </w:rPr>
      </w:pPr>
      <w:r>
        <w:rPr>
          <w:b/>
          <w:sz w:val="24"/>
          <w:szCs w:val="24"/>
          <w:highlight w:val="lightGray"/>
          <w:lang w:eastAsia="en-US"/>
        </w:rPr>
        <w:t>«Гарантийный срок»</w:t>
      </w:r>
      <w:r>
        <w:rPr>
          <w:sz w:val="24"/>
          <w:szCs w:val="24"/>
          <w:highlight w:val="lightGray"/>
        </w:rPr>
        <w:t xml:space="preserve"> </w:t>
      </w:r>
      <w:r>
        <w:rPr>
          <w:sz w:val="24"/>
          <w:szCs w:val="24"/>
          <w:highlight w:val="lightGray"/>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overflowPunct w:val="tru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false"/>
          <w:color w:val="auto"/>
          <w:sz w:val="24"/>
          <w:szCs w:val="24"/>
          <w:lang w:eastAsia="en-US"/>
        </w:rPr>
        <w:t xml:space="preserve">– часть Товара, единовременно поставляемая Покупателю Поставщиком, </w:t>
      </w:r>
      <w:r>
        <w:rPr>
          <w:rFonts w:ascii="Times New Roman" w:hAnsi="Times New Roman"/>
          <w:b w:val="false"/>
          <w:color w:val="auto"/>
          <w:sz w:val="24"/>
          <w:szCs w:val="24"/>
          <w:lang w:val="ru-RU" w:eastAsia="en-US"/>
        </w:rPr>
        <w:t>характеристики</w:t>
      </w:r>
      <w:r>
        <w:rPr>
          <w:rFonts w:ascii="Times New Roman" w:hAnsi="Times New Roman"/>
          <w:b w:val="false"/>
          <w:color w:val="auto"/>
          <w:sz w:val="24"/>
          <w:szCs w:val="24"/>
          <w:lang w:eastAsia="en-US"/>
        </w:rPr>
        <w:t xml:space="preserve"> которой определя</w:t>
      </w:r>
      <w:r>
        <w:rPr>
          <w:rFonts w:ascii="Times New Roman" w:hAnsi="Times New Roman"/>
          <w:b w:val="false"/>
          <w:color w:val="auto"/>
          <w:sz w:val="24"/>
          <w:szCs w:val="24"/>
          <w:lang w:val="ru-RU" w:eastAsia="en-US"/>
        </w:rPr>
        <w:t>ю</w:t>
      </w:r>
      <w:r>
        <w:rPr>
          <w:rFonts w:ascii="Times New Roman" w:hAnsi="Times New Roman"/>
          <w:b w:val="false"/>
          <w:color w:val="auto"/>
          <w:sz w:val="24"/>
          <w:szCs w:val="24"/>
          <w:lang w:eastAsia="en-US"/>
        </w:rPr>
        <w:t xml:space="preserve">тся </w:t>
      </w:r>
      <w:r>
        <w:rPr>
          <w:rFonts w:ascii="Times New Roman" w:hAnsi="Times New Roman"/>
          <w:b w:val="false"/>
          <w:color w:val="auto"/>
          <w:sz w:val="24"/>
          <w:szCs w:val="24"/>
          <w:lang w:val="ru-RU" w:eastAsia="en-US"/>
        </w:rPr>
        <w:t xml:space="preserve">Заявкой Покупателя в соответствии со </w:t>
      </w:r>
      <w:r>
        <w:rPr>
          <w:rFonts w:ascii="Times New Roman" w:hAnsi="Times New Roman"/>
          <w:b w:val="false"/>
          <w:color w:val="auto"/>
          <w:sz w:val="24"/>
          <w:szCs w:val="24"/>
          <w:lang w:eastAsia="en-US"/>
        </w:rPr>
        <w:t>Спецификацией, являющейся приложением к Договору.</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567" w:leader="none"/>
        </w:tabs>
        <w:overflowPunct w:val="true"/>
        <w:spacing w:before="0" w:after="0"/>
        <w:ind w:firstLine="708"/>
        <w:jc w:val="both"/>
        <w:textAlignment w:val="baseline"/>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Heading3"/>
        <w:tabs>
          <w:tab w:val="clear" w:pos="709"/>
          <w:tab w:val="left" w:pos="0" w:leader="none"/>
        </w:tabs>
        <w:overflowPunct w:val="tru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rFonts w:eastAsia="Calibri"/>
          <w:bCs/>
          <w:i/>
          <w:kern w:val="0"/>
          <w:sz w:val="26"/>
          <w:szCs w:val="26"/>
          <w:highlight w:val="lightGray"/>
          <w:shd w:fill="auto" w:val="clear"/>
          <w:lang w:eastAsia="en-US"/>
        </w:rPr>
        <w:t>аккумуляторные батареи</w:t>
      </w:r>
      <w:r>
        <w:rPr>
          <w:bCs/>
          <w:sz w:val="24"/>
          <w:szCs w:val="24"/>
        </w:rPr>
        <w:t xml:space="preserve"> (далее – «Товар») в соответствии со Спецификацией (Приложение № 1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r>
        <w:rPr>
          <w:b w:val="false"/>
          <w:bCs w:val="false"/>
          <w:sz w:val="24"/>
          <w:szCs w:val="24"/>
          <w:shd w:fill="auto" w:val="clear"/>
        </w:rPr>
        <w:t>Дальневосточного филиала АО «ТК РусГидро».</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 xml:space="preserve">Общий срок поставки Товара: </w:t>
      </w:r>
      <w:r>
        <w:rPr>
          <w:b w:val="false"/>
          <w:bCs w:val="false"/>
          <w:sz w:val="24"/>
          <w:szCs w:val="24"/>
          <w:shd w:fill="auto" w:val="clear"/>
        </w:rPr>
        <w:t>«31» декабря 2027 г.</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Начало –</w:t>
      </w:r>
      <w:r>
        <w:rPr>
          <w:bCs/>
          <w:sz w:val="24"/>
          <w:szCs w:val="24"/>
          <w:highlight w:val="lightGray"/>
        </w:rPr>
        <w:t xml:space="preserve"> </w:t>
      </w:r>
      <w:r>
        <w:rPr>
          <w:b w:val="false"/>
          <w:bCs w:val="false"/>
          <w:i w:val="false"/>
          <w:caps w:val="false"/>
          <w:smallCaps w:val="false"/>
          <w:color w:val="2C2D2E"/>
          <w:spacing w:val="0"/>
          <w:sz w:val="24"/>
          <w:szCs w:val="24"/>
          <w:highlight w:val="lightGray"/>
          <w:shd w:fill="auto" w:val="clear"/>
        </w:rPr>
        <w:t>с момента подачи заявки</w:t>
      </w:r>
      <w:r>
        <w:rPr>
          <w:bCs/>
          <w:sz w:val="24"/>
          <w:szCs w:val="24"/>
        </w:rPr>
        <w:t>.;</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r>
        <w:rPr>
          <w:b w:val="false"/>
          <w:bCs w:val="false"/>
          <w:sz w:val="24"/>
          <w:szCs w:val="24"/>
          <w:shd w:fill="auto" w:val="clear"/>
        </w:rPr>
        <w:t>в течение 30 (тридцати) календарных дней с момента (даты) направления заявки покупателем поставщику.</w:t>
      </w:r>
    </w:p>
    <w:p>
      <w:pPr>
        <w:pStyle w:val="Normal"/>
        <w:shd w:val="clear" w:color="auto" w:fill="FFFFFF"/>
        <w:tabs>
          <w:tab w:val="clear" w:pos="709"/>
          <w:tab w:val="left" w:pos="540" w:leader="none"/>
        </w:tabs>
        <w:ind w:firstLine="709"/>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Цена Договора </w:t>
      </w:r>
      <w:r>
        <w:rPr>
          <w:bCs/>
          <w:sz w:val="24"/>
          <w:szCs w:val="24"/>
        </w:rPr>
        <w:t xml:space="preserve">является предельной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 </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highlight w:val="lightGray"/>
        </w:rPr>
        <w:t>Производство и / или</w:t>
      </w:r>
      <w:r>
        <w:rPr>
          <w:bCs/>
          <w:sz w:val="24"/>
          <w:szCs w:val="24"/>
        </w:rPr>
        <w:t xml:space="preserve"> приобретение Товара;</w:t>
      </w:r>
    </w:p>
    <w:p>
      <w:pPr>
        <w:pStyle w:val="ListParagraph"/>
        <w:numPr>
          <w:ilvl w:val="2"/>
          <w:numId w:val="9"/>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sz w:val="24"/>
          <w:szCs w:val="24"/>
          <w:highlight w:val="lightGray"/>
        </w:rPr>
        <w:footnoteReference w:id="3"/>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
        </w:numPr>
        <w:shd w:val="clear" w:color="auto" w:fill="FFFFFF"/>
        <w:ind w:left="0" w:firstLine="709"/>
        <w:jc w:val="both"/>
        <w:rPr>
          <w:bCs/>
          <w:sz w:val="24"/>
        </w:rPr>
      </w:pPr>
      <w:r>
        <w:rPr>
          <w:bCs/>
          <w:sz w:val="24"/>
        </w:rPr>
        <w:t xml:space="preserve">Оплата по Договору осуществляется Покупателем в течение </w:t>
      </w:r>
      <w:r>
        <w:rPr>
          <w:sz w:val="24"/>
          <w:szCs w:val="24"/>
          <w:highlight w:val="lightGray"/>
        </w:rPr>
        <w:t>20 (двадцати) календарных дней</w:t>
      </w:r>
      <w:r>
        <w:rPr>
          <w:rStyle w:val="FootnoteReference"/>
          <w:sz w:val="24"/>
          <w:szCs w:val="24"/>
          <w:highlight w:val="lightGray"/>
        </w:rPr>
        <w:footnoteReference w:id="4"/>
      </w:r>
      <w:r>
        <w:rPr>
          <w:sz w:val="24"/>
          <w:szCs w:val="24"/>
          <w:highlight w:val="lightGray"/>
        </w:rPr>
        <w:t xml:space="preserve"> / 7 (семи) рабочих дней</w:t>
      </w:r>
      <w:r>
        <w:rPr>
          <w:rStyle w:val="FootnoteReference"/>
          <w:sz w:val="24"/>
          <w:szCs w:val="24"/>
          <w:highlight w:val="lightGray"/>
        </w:rPr>
        <w:footnoteReference w:id="5"/>
      </w:r>
      <w:r>
        <w:rPr>
          <w:sz w:val="24"/>
          <w:szCs w:val="24"/>
          <w:vertAlign w:val="superscript"/>
        </w:rPr>
        <w:t xml:space="preserve"> </w:t>
      </w:r>
      <w:r>
        <w:rPr>
          <w:bCs/>
          <w:sz w:val="24"/>
        </w:rPr>
        <w:t>с даты подписания Сторонами Накладной ТОРГ-12/УПД на основании счета, выставленного Поставщиком, и с учетом пункта 2.6 Договора.</w:t>
      </w:r>
    </w:p>
    <w:p>
      <w:pPr>
        <w:pStyle w:val="ListParagraph"/>
        <w:widowControl/>
        <w:numPr>
          <w:ilvl w:val="1"/>
          <w:numId w:val="2"/>
        </w:numPr>
        <w:shd w:val="clear" w:color="auto" w:fill="FFFFFF"/>
        <w:tabs>
          <w:tab w:val="clear" w:pos="709"/>
          <w:tab w:val="left" w:pos="0" w:leader="none"/>
          <w:tab w:val="left" w:pos="1134" w:leader="none"/>
          <w:tab w:val="left" w:pos="1276"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highlight w:val="lightGray"/>
        </w:rPr>
        <w:t>Поставщик обязан представить Покупателю счета</w:t>
      </w:r>
      <w:r>
        <w:rPr>
          <w:bCs/>
          <w:sz w:val="24"/>
          <w:szCs w:val="24"/>
          <w:highlight w:val="lightGray"/>
        </w:rPr>
        <w:t>-</w:t>
      </w:r>
      <w:r>
        <w:rPr>
          <w:sz w:val="24"/>
          <w:szCs w:val="24"/>
          <w:highlight w:val="lightGray"/>
        </w:rPr>
        <w:t>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highlight w:val="lightGray"/>
        </w:rPr>
        <w:t>-</w:t>
      </w:r>
      <w:r>
        <w:rPr>
          <w:sz w:val="24"/>
          <w:szCs w:val="24"/>
          <w:highlight w:val="lightGray"/>
        </w:rPr>
        <w:t>фактуры/УПД в течение 3 (трех) рабочих дней с даты получения соответствующего письменного требования Покупателя.</w:t>
      </w:r>
      <w:r>
        <w:rPr>
          <w:rStyle w:val="FootnoteReference"/>
          <w:sz w:val="24"/>
          <w:szCs w:val="24"/>
          <w:highlight w:val="lightGray"/>
        </w:rPr>
        <w:footnoteReference w:id="6"/>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2"/>
        </w:numPr>
        <w:shd w:val="clear" w:color="auto" w:fill="FFFFFF"/>
        <w:ind w:left="0" w:firstLine="709"/>
        <w:jc w:val="both"/>
        <w:rPr>
          <w:sz w:val="24"/>
          <w:szCs w:val="24"/>
        </w:rPr>
      </w:pPr>
      <w:r>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ListParagraph"/>
        <w:shd w:val="clear" w:color="auto" w:fill="FFFFFF"/>
        <w:tabs>
          <w:tab w:val="clear" w:pos="709"/>
          <w:tab w:val="left" w:pos="1134" w:leader="none"/>
        </w:tabs>
        <w:ind w:left="0"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ListParagraph"/>
        <w:shd w:val="clear" w:color="auto" w:fill="FFFFFF"/>
        <w:ind w:left="709" w:hanging="0"/>
        <w:jc w:val="both"/>
        <w:rPr>
          <w:sz w:val="24"/>
          <w:szCs w:val="24"/>
          <w:highlight w:val="lightGray"/>
        </w:rPr>
      </w:pPr>
      <w:r>
        <w:rPr>
          <w:sz w:val="24"/>
          <w:szCs w:val="24"/>
          <w:highlight w:val="lightGray"/>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Поставка Товара (партии Товара) осуществляется по Заявке в следующем порядке:</w:t>
      </w:r>
    </w:p>
    <w:p>
      <w:pPr>
        <w:pStyle w:val="ListParagraph"/>
        <w:widowControl/>
        <w:numPr>
          <w:ilvl w:val="2"/>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Покупатель в срок не позднее </w:t>
      </w:r>
      <w:r>
        <w:rPr>
          <w:sz w:val="24"/>
          <w:szCs w:val="24"/>
          <w:highlight w:val="lightGray"/>
        </w:rPr>
        <w:t>15 (пятнадцати) рабочих дней</w:t>
      </w:r>
      <w:r>
        <w:rPr>
          <w:sz w:val="24"/>
          <w:szCs w:val="24"/>
        </w:rPr>
        <w:t xml:space="preserve"> до предполагаемой даты поставки Товара (партии Товара) направляет Поставщику Заявку по электронной почте на адрес: _______________ </w:t>
      </w:r>
      <w:r>
        <w:rPr>
          <w:sz w:val="24"/>
          <w:szCs w:val="24"/>
          <w:highlight w:val="lightGray"/>
        </w:rPr>
        <w:t>с последующим направлением оригинала Заявки по адресу, указанному в разделе 16 Договора</w:t>
      </w:r>
      <w:r>
        <w:rPr>
          <w:sz w:val="24"/>
          <w:szCs w:val="24"/>
        </w:rPr>
        <w:t>.</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 xml:space="preserve">Поставщик в течение </w:t>
      </w:r>
      <w:r>
        <w:rPr>
          <w:sz w:val="24"/>
          <w:szCs w:val="24"/>
          <w:highlight w:val="lightGray"/>
        </w:rPr>
        <w:t>1 (одного) рабочего дня</w:t>
      </w:r>
      <w:r>
        <w:rPr>
          <w:sz w:val="24"/>
          <w:szCs w:val="24"/>
        </w:rPr>
        <w:t xml:space="preserve"> с даты получения Заявки подтверждает поставку Товара (партии Товара), указанного Покупателем в Заявке, по электронной почте на адрес: ______________ </w:t>
      </w:r>
      <w:r>
        <w:rPr>
          <w:sz w:val="24"/>
          <w:szCs w:val="24"/>
          <w:highlight w:val="lightGray"/>
        </w:rPr>
        <w:t>с последующим направлением письменного ответа по адресу, указанному в разделе 16 Договора</w:t>
      </w:r>
      <w:r>
        <w:rPr>
          <w:sz w:val="24"/>
          <w:szCs w:val="24"/>
        </w:rPr>
        <w:t>.</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 xml:space="preserve">Покупатель не позднее </w:t>
      </w:r>
      <w:r>
        <w:rPr>
          <w:sz w:val="24"/>
          <w:szCs w:val="24"/>
          <w:highlight w:val="lightGray"/>
        </w:rPr>
        <w:t>7 (семи) рабочих дней</w:t>
      </w:r>
      <w:r>
        <w:rPr>
          <w:sz w:val="24"/>
          <w:szCs w:val="24"/>
        </w:rPr>
        <w:t xml:space="preserve">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ListParagraph"/>
        <w:numPr>
          <w:ilvl w:val="2"/>
          <w:numId w:val="2"/>
        </w:numPr>
        <w:tabs>
          <w:tab w:val="clear" w:pos="709"/>
          <w:tab w:val="left" w:pos="993" w:leader="none"/>
          <w:tab w:val="left" w:pos="1418" w:leader="none"/>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pPr>
        <w:pStyle w:val="Normal"/>
        <w:tabs>
          <w:tab w:val="clear" w:pos="709"/>
          <w:tab w:val="left" w:pos="993" w:leader="none"/>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pPr>
        <w:pStyle w:val="Normal"/>
        <w:tabs>
          <w:tab w:val="clear" w:pos="709"/>
          <w:tab w:val="left" w:pos="1134" w:leader="none"/>
        </w:tabs>
        <w:ind w:firstLine="709"/>
        <w:jc w:val="both"/>
        <w:rPr>
          <w:sz w:val="24"/>
          <w:szCs w:val="24"/>
        </w:rPr>
      </w:pPr>
      <w:r>
        <w:rPr>
          <w:sz w:val="24"/>
          <w:szCs w:val="24"/>
        </w:rPr>
        <w:t>3.1.5.2. Расторгнуть Договор в порядке, установленном пунктом 12.2 Договора.</w:t>
      </w:r>
    </w:p>
    <w:p>
      <w:pPr>
        <w:pStyle w:val="ListParagraph"/>
        <w:widowControl/>
        <w:numPr>
          <w:ilvl w:val="2"/>
          <w:numId w:val="2"/>
        </w:numPr>
        <w:tabs>
          <w:tab w:val="clear" w:pos="709"/>
          <w:tab w:val="left" w:pos="993" w:leader="none"/>
          <w:tab w:val="left" w:pos="1418" w:leader="none"/>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pPr>
        <w:pStyle w:val="ListParagraph"/>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pPr>
        <w:pStyle w:val="Normal"/>
        <w:widowControl/>
        <w:shd w:val="clear" w:color="auto" w:fill="FFFFFF"/>
        <w:tabs>
          <w:tab w:val="clear" w:pos="709"/>
          <w:tab w:val="left" w:pos="1134" w:leader="none"/>
        </w:tabs>
        <w:ind w:firstLine="709"/>
        <w:jc w:val="both"/>
        <w:rPr>
          <w:bCs/>
          <w:sz w:val="24"/>
          <w:szCs w:val="24"/>
        </w:rPr>
      </w:pPr>
      <w:r>
        <w:rPr>
          <w:bCs/>
          <w:sz w:val="24"/>
          <w:szCs w:val="24"/>
          <w:highlight w:val="lightGray"/>
        </w:rPr>
        <w:t xml:space="preserve">Поставщик не вправе производить </w:t>
      </w:r>
      <w:r>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сертификат качества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технический паспорт на русском языке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инструкция по эксплуатации на русском языке в __(____) экз.;</w:t>
      </w:r>
    </w:p>
    <w:p>
      <w:pPr>
        <w:pStyle w:val="Normal"/>
        <w:numPr>
          <w:ilvl w:val="0"/>
          <w:numId w:val="4"/>
        </w:numPr>
        <w:tabs>
          <w:tab w:val="clear" w:pos="709"/>
          <w:tab w:val="left" w:pos="1418" w:leader="none"/>
        </w:tabs>
        <w:ind w:left="0" w:firstLine="709"/>
        <w:jc w:val="both"/>
        <w:rPr>
          <w:sz w:val="24"/>
          <w:szCs w:val="24"/>
          <w:highlight w:val="lightGray"/>
        </w:rPr>
      </w:pPr>
      <w:r>
        <w:rPr>
          <w:sz w:val="24"/>
          <w:szCs w:val="24"/>
          <w:highlight w:val="lightGray"/>
        </w:rPr>
        <w:t>упаковочный лист в __(____) экз.;</w:t>
      </w:r>
    </w:p>
    <w:p>
      <w:pPr>
        <w:pStyle w:val="Normal"/>
        <w:numPr>
          <w:ilvl w:val="0"/>
          <w:numId w:val="3"/>
        </w:numPr>
        <w:tabs>
          <w:tab w:val="clear" w:pos="709"/>
          <w:tab w:val="left" w:pos="1418" w:leader="none"/>
        </w:tabs>
        <w:ind w:left="0" w:firstLine="709"/>
        <w:jc w:val="both"/>
        <w:rPr>
          <w:sz w:val="24"/>
          <w:szCs w:val="24"/>
          <w:highlight w:val="lightGray"/>
        </w:rPr>
      </w:pPr>
      <w:r>
        <w:rPr>
          <w:sz w:val="24"/>
          <w:szCs w:val="24"/>
          <w:highlight w:val="lightGray"/>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sz w:val="24"/>
          <w:szCs w:val="24"/>
          <w:highlight w:val="lightGray"/>
        </w:rPr>
      </w:pPr>
      <w:r>
        <w:rPr>
          <w:sz w:val="24"/>
          <w:szCs w:val="24"/>
          <w:highlight w:val="lightGray"/>
        </w:rPr>
        <w:t>Накладная ТОРГ-12/УПД в __(____)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widowControl/>
        <w:shd w:val="clear" w:color="auto" w:fill="FFFFFF"/>
        <w:tabs>
          <w:tab w:val="clear" w:pos="709"/>
          <w:tab w:val="left" w:pos="1134" w:leader="none"/>
          <w:tab w:val="left" w:pos="1418" w:leader="none"/>
        </w:tabs>
        <w:ind w:left="709" w:hanging="0"/>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br/>
        <w:t>по территории Покупателя)</w:t>
      </w:r>
      <w:r>
        <w:rPr>
          <w:rStyle w:val="FootnoteReference"/>
          <w:sz w:val="24"/>
          <w:szCs w:val="24"/>
          <w:highlight w:val="lightGray"/>
        </w:rPr>
        <w:footnoteReference w:id="7"/>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Цену Договора.</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1" w:name="_Ref361396594"/>
      <w:r>
        <w:rPr>
          <w:sz w:val="24"/>
          <w:szCs w:val="24"/>
        </w:rPr>
        <w:t>Датой поставки Товара является дата подписания Сторонами Накладной</w:t>
        <w:br/>
        <w:t>ТОРГ-12/УПД.</w:t>
      </w:r>
      <w:bookmarkEnd w:id="1"/>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pPr>
        <w:pStyle w:val="ListParagraph"/>
        <w:numPr>
          <w:ilvl w:val="1"/>
          <w:numId w:val="2"/>
        </w:numPr>
        <w:tabs>
          <w:tab w:val="clear" w:pos="709"/>
          <w:tab w:val="left" w:pos="1418" w:leader="none"/>
        </w:tabs>
        <w:ind w:left="0" w:firstLine="709"/>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pPr>
        <w:pStyle w:val="ListParagraph"/>
        <w:numPr>
          <w:ilvl w:val="1"/>
          <w:numId w:val="2"/>
        </w:numPr>
        <w:tabs>
          <w:tab w:val="clear" w:pos="709"/>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2"/>
    </w:p>
    <w:p>
      <w:pPr>
        <w:pStyle w:val="ListParagraph"/>
        <w:numPr>
          <w:ilvl w:val="1"/>
          <w:numId w:val="2"/>
        </w:numPr>
        <w:shd w:val="clear" w:color="auto" w:fill="FFFFFF"/>
        <w:tabs>
          <w:tab w:val="clear" w:pos="709"/>
          <w:tab w:val="left" w:pos="1418" w:leader="none"/>
          <w:tab w:val="left" w:pos="1851"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widowControl/>
        <w:shd w:val="clear" w:color="auto" w:fill="FFFFFF"/>
        <w:tabs>
          <w:tab w:val="clear" w:pos="709"/>
          <w:tab w:val="left" w:pos="1134" w:leader="none"/>
          <w:tab w:val="left" w:pos="1418" w:leader="none"/>
        </w:tabs>
        <w:ind w:firstLine="709"/>
        <w:jc w:val="both"/>
        <w:rPr>
          <w:sz w:val="24"/>
          <w:szCs w:val="24"/>
        </w:rPr>
      </w:pPr>
      <w:r>
        <w:rPr>
          <w:sz w:val="24"/>
          <w:szCs w:val="24"/>
        </w:rPr>
      </w:r>
    </w:p>
    <w:p>
      <w:pPr>
        <w:pStyle w:val="ListParagraph"/>
        <w:numPr>
          <w:ilvl w:val="0"/>
          <w:numId w:val="2"/>
        </w:numPr>
        <w:shd w:val="clear" w:color="auto" w:fill="FFFFFF"/>
        <w:ind w:left="0" w:hanging="0"/>
        <w:jc w:val="center"/>
        <w:rPr>
          <w:b/>
          <w:sz w:val="24"/>
          <w:szCs w:val="24"/>
          <w:highlight w:val="lightGray"/>
        </w:rPr>
      </w:pPr>
      <w:r>
        <w:rPr>
          <w:b/>
          <w:sz w:val="24"/>
          <w:szCs w:val="24"/>
          <w:highlight w:val="lightGray"/>
        </w:rPr>
        <w:t>Гарантийный срок</w:t>
      </w:r>
      <w:r>
        <w:rPr>
          <w:rStyle w:val="FootnoteReference"/>
          <w:b/>
          <w:sz w:val="24"/>
          <w:szCs w:val="24"/>
          <w:highlight w:val="lightGray"/>
        </w:rPr>
        <w:footnoteReference w:id="8"/>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Гарантийный срок на Товар, </w:t>
      </w:r>
      <w:r>
        <w:rPr>
          <w:sz w:val="24"/>
          <w:szCs w:val="24"/>
          <w:highlight w:val="lightGray"/>
        </w:rPr>
        <w:t>поставленный по Договору</w:t>
      </w:r>
      <w:r>
        <w:rPr>
          <w:sz w:val="24"/>
          <w:szCs w:val="24"/>
        </w:rPr>
        <w:t xml:space="preserve">,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ТОРГ-12/УПД. 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6"/>
      <w:bookmarkStart w:id="4" w:name="OLE_LINK5"/>
      <w:r>
        <w:rPr>
          <w:sz w:val="24"/>
          <w:szCs w:val="24"/>
        </w:rPr>
        <w:t>Покупателем в соответствии с пунктом 4.3 Договора</w:t>
      </w:r>
      <w:bookmarkEnd w:id="3"/>
      <w:bookmarkEnd w:id="4"/>
      <w:r>
        <w:rPr>
          <w:sz w:val="24"/>
          <w:szCs w:val="24"/>
        </w:rPr>
        <w:t xml:space="preserve">, путем замены или ремонта Товара. </w:t>
      </w:r>
    </w:p>
    <w:p>
      <w:pPr>
        <w:pStyle w:val="Normal"/>
        <w:widowControl/>
        <w:shd w:val="clear" w:color="auto" w:fill="FFFFFF"/>
        <w:tabs>
          <w:tab w:val="clear" w:pos="709"/>
          <w:tab w:val="left" w:pos="1134" w:leader="none"/>
        </w:tabs>
        <w:ind w:firstLine="709"/>
        <w:jc w:val="both"/>
        <w:rPr>
          <w:sz w:val="24"/>
          <w:szCs w:val="24"/>
        </w:rPr>
      </w:pPr>
      <w:r>
        <w:rPr>
          <w:sz w:val="24"/>
          <w:szCs w:val="24"/>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ListParagraph"/>
        <w:widowControl/>
        <w:numPr>
          <w:ilvl w:val="1"/>
          <w:numId w:val="2"/>
        </w:numPr>
        <w:shd w:val="clear" w:color="auto" w:fill="FFFFFF"/>
        <w:tabs>
          <w:tab w:val="clear" w:pos="709"/>
          <w:tab w:val="left" w:pos="1134" w:leader="none"/>
          <w:tab w:val="left" w:pos="1276"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ind w:firstLine="709"/>
        <w:jc w:val="both"/>
        <w:rPr>
          <w:sz w:val="24"/>
          <w:szCs w:val="24"/>
        </w:rPr>
      </w:pPr>
      <w:r>
        <w:rPr>
          <w:sz w:val="24"/>
          <w:szCs w:val="24"/>
        </w:rPr>
      </w:r>
    </w:p>
    <w:p>
      <w:pPr>
        <w:pStyle w:val="Normal"/>
        <w:numPr>
          <w:ilvl w:val="0"/>
          <w:numId w:val="2"/>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numPr>
          <w:ilvl w:val="1"/>
          <w:numId w:val="2"/>
        </w:numPr>
        <w:shd w:val="clear" w:color="auto" w:fill="FFFFFF"/>
        <w:tabs>
          <w:tab w:val="clear" w:pos="709"/>
          <w:tab w:val="left" w:pos="1276" w:leader="none"/>
        </w:tabs>
        <w:ind w:left="0" w:firstLine="709"/>
        <w:jc w:val="both"/>
        <w:rPr>
          <w:bCs/>
          <w:sz w:val="24"/>
          <w:szCs w:val="24"/>
          <w:highlight w:val="lightGray"/>
        </w:rPr>
      </w:pPr>
      <w:r>
        <w:rPr>
          <w:bCs/>
          <w:sz w:val="24"/>
          <w:szCs w:val="24"/>
          <w:highlight w:val="lightGray"/>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rStyle w:val="FootnoteReference"/>
          <w:bCs/>
          <w:sz w:val="24"/>
          <w:szCs w:val="24"/>
        </w:rPr>
        <w:footnoteReference w:id="9"/>
      </w:r>
      <w:r>
        <w:rPr>
          <w:bCs/>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Pr>
          <w:bCs/>
          <w:sz w:val="24"/>
          <w:szCs w:val="24"/>
          <w:highlight w:val="lightGray"/>
        </w:rPr>
        <w:t>____________________</w:t>
      </w:r>
      <w:r>
        <w:rPr>
          <w:rStyle w:val="FootnoteReference"/>
          <w:bCs/>
          <w:sz w:val="24"/>
          <w:szCs w:val="24"/>
          <w:highlight w:val="lightGray"/>
        </w:rPr>
        <w:footnoteReference w:id="10"/>
      </w:r>
      <w:r>
        <w:rPr>
          <w:bCs/>
          <w:sz w:val="24"/>
          <w:szCs w:val="24"/>
        </w:rPr>
        <w:t xml:space="preserve"> в соответствии с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13.8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ind w:firstLine="709"/>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8.7.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ind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8"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xml:space="preserve"> </w:t>
      </w:r>
      <w:r>
        <w:rPr>
          <w:bCs/>
          <w:sz w:val="24"/>
          <w:szCs w:val="24"/>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w:t>
        <w:br/>
        <w:t xml:space="preserve">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ListParagraph"/>
        <w:widowControl/>
        <w:numPr>
          <w:ilvl w:val="1"/>
          <w:numId w:val="12"/>
        </w:numPr>
        <w:shd w:val="clear" w:color="auto" w:fill="FFFFFF"/>
        <w:tabs>
          <w:tab w:val="clear" w:pos="709"/>
          <w:tab w:val="left" w:pos="1134" w:leader="none"/>
        </w:tabs>
        <w:ind w:left="0" w:firstLine="709"/>
        <w:jc w:val="both"/>
        <w:rPr>
          <w:bCs/>
          <w:sz w:val="24"/>
          <w:szCs w:val="24"/>
        </w:rPr>
      </w:pPr>
      <w:r>
        <w:rPr>
          <w:bCs/>
          <w:sz w:val="24"/>
          <w:szCs w:val="24"/>
        </w:rPr>
        <w:t xml:space="preserve">соответствующие </w:t>
      </w:r>
      <w:hyperlink r:id="rId4">
        <w:r>
          <w:rPr>
            <w:bCs/>
            <w:sz w:val="24"/>
            <w:szCs w:val="24"/>
          </w:rPr>
          <w:t>Критери</w:t>
        </w:r>
      </w:hyperlink>
      <w:r>
        <w:rPr>
          <w:bCs/>
          <w:sz w:val="24"/>
          <w:szCs w:val="24"/>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8"/>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9" w:name="_Ref361337921"/>
      <w:r>
        <w:rPr>
          <w:bCs/>
          <w:sz w:val="24"/>
          <w:szCs w:val="24"/>
        </w:rPr>
        <w:t xml:space="preserve"> </w:t>
      </w: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9"/>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0"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1"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1"/>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2" w:name="_Ref373243071"/>
      <w:r>
        <w:rPr>
          <w:bCs/>
          <w:sz w:val="24"/>
          <w:szCs w:val="24"/>
        </w:rPr>
        <w:t xml:space="preserve">. Штраф, предусмотренный пунктом 10.4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10.3 Договора.</w:t>
      </w:r>
      <w:bookmarkEnd w:id="12"/>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bookmarkStart w:id="13"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br/>
        <w:t>При этом Покупатель не будет считаться просрочившим и / или нарушившим свои обязательства по Договору.</w:t>
      </w:r>
      <w:bookmarkEnd w:id="13"/>
    </w:p>
    <w:p>
      <w:pPr>
        <w:pStyle w:val="ListParagraph"/>
        <w:widowControl/>
        <w:numPr>
          <w:ilvl w:val="1"/>
          <w:numId w:val="13"/>
        </w:numPr>
        <w:shd w:val="clear" w:color="auto" w:fill="FFFFFF"/>
        <w:tabs>
          <w:tab w:val="clear" w:pos="709"/>
          <w:tab w:val="left" w:pos="1134" w:leader="none"/>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shd w:val="clear" w:color="auto" w:fill="FFFFFF"/>
        <w:tabs>
          <w:tab w:val="clear" w:pos="709"/>
          <w:tab w:val="left" w:pos="1134" w:leader="none"/>
        </w:tabs>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6"/>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8"/>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7"/>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13.8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left" w:pos="709" w:leader="none"/>
          <w:tab w:val="left" w:pos="1418" w:leader="none"/>
        </w:tabs>
        <w:ind w:left="0" w:firstLine="709"/>
        <w:jc w:val="both"/>
        <w:rPr/>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ListParagraph"/>
        <w:widowControl/>
        <w:shd w:val="clear" w:color="auto" w:fill="FFFFFF"/>
        <w:tabs>
          <w:tab w:val="clear" w:pos="709"/>
          <w:tab w:val="left" w:pos="1134" w:leader="none"/>
          <w:tab w:val="left" w:pos="1418" w:leader="none"/>
        </w:tabs>
        <w:ind w:left="0" w:firstLine="709"/>
        <w:jc w:val="both"/>
        <w:rPr/>
      </w:pPr>
      <w:r>
        <w:rPr>
          <w:sz w:val="24"/>
          <w:szCs w:val="24"/>
        </w:rPr>
        <w:t xml:space="preserve">Стороны установили, что существенным нарушением Договора Поставщиком является: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Web"/>
        <w:numPr>
          <w:ilvl w:val="0"/>
          <w:numId w:val="11"/>
        </w:numPr>
        <w:tabs>
          <w:tab w:val="clear" w:pos="709"/>
          <w:tab w:val="left" w:pos="1418" w:leader="none"/>
        </w:tabs>
        <w:spacing w:beforeAutospacing="0" w:before="0" w:afterAutospacing="0" w:after="0"/>
        <w:ind w:left="0" w:firstLine="709"/>
        <w:jc w:val="both"/>
        <w:rPr/>
      </w:pPr>
      <w:r>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pPr>
        <w:pStyle w:val="ListParagraph"/>
        <w:widowControl/>
        <w:numPr>
          <w:ilvl w:val="1"/>
          <w:numId w:val="10"/>
        </w:numPr>
        <w:shd w:val="clear" w:color="auto" w:fill="FFFFFF"/>
        <w:tabs>
          <w:tab w:val="clear" w:pos="709"/>
          <w:tab w:val="left" w:pos="1418" w:leader="none"/>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numPr>
          <w:ilvl w:val="1"/>
          <w:numId w:val="10"/>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numPr>
          <w:ilvl w:val="1"/>
          <w:numId w:val="10"/>
        </w:numPr>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ind w:left="709"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до полного исполнения ими принятых на себя обязательств.</w:t>
      </w:r>
    </w:p>
    <w:p>
      <w:pPr>
        <w:pStyle w:val="Normal"/>
        <w:widowControl/>
        <w:numPr>
          <w:ilvl w:val="1"/>
          <w:numId w:val="2"/>
        </w:numPr>
        <w:snapToGrid w:val="false"/>
        <w:ind w:left="0" w:firstLine="709"/>
        <w:jc w:val="both"/>
        <w:rPr>
          <w:sz w:val="24"/>
          <w:szCs w:val="24"/>
          <w:highlight w:val="lightGray"/>
        </w:rPr>
      </w:pPr>
      <w:r>
        <w:rPr>
          <w:sz w:val="24"/>
          <w:szCs w:val="24"/>
          <w:highlight w:val="lightGray"/>
        </w:rPr>
        <w:t xml:space="preserve">Договор заключается в электронной форме с использованием программно-аппаратных средств </w:t>
      </w:r>
      <w:r>
        <w:rPr>
          <w:i/>
          <w:sz w:val="24"/>
          <w:szCs w:val="24"/>
          <w:highlight w:val="lightGray"/>
        </w:rPr>
        <w:t>электронной площадки</w:t>
      </w:r>
      <w:r>
        <w:rPr>
          <w:sz w:val="24"/>
          <w:szCs w:val="24"/>
          <w:highlight w:val="lightGray"/>
        </w:rPr>
        <w:t xml:space="preserve">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sz w:val="24"/>
          <w:szCs w:val="24"/>
          <w:highlight w:val="lightGray"/>
        </w:rPr>
      </w:pPr>
      <w:r>
        <w:rPr>
          <w:sz w:val="24"/>
          <w:szCs w:val="24"/>
          <w:highlight w:val="lightGray"/>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rPr>
        <w:footnoteReference w:id="11"/>
      </w:r>
      <w:r>
        <w:rPr>
          <w:sz w:val="24"/>
          <w:szCs w:val="24"/>
          <w:highlight w:val="lightGray"/>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13.7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13.8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4" w:name="_Ref361338004"/>
      <w:r>
        <w:rPr>
          <w:sz w:val="24"/>
          <w:szCs w:val="24"/>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sz w:val="24"/>
          <w:szCs w:val="24"/>
          <w:highlight w:val="lightGray"/>
        </w:rPr>
        <w:t>13.8</w:t>
      </w:r>
      <w:r>
        <w:rPr>
          <w:sz w:val="24"/>
          <w:szCs w:val="24"/>
        </w:rPr>
        <w:t xml:space="preserve"> Договора.</w:t>
      </w:r>
      <w:bookmarkEnd w:id="14"/>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13.8.1 – 13.8.2</w:t>
      </w:r>
      <w:r>
        <w:rPr>
          <w:bCs/>
          <w:sz w:val="24"/>
          <w:szCs w:val="24"/>
        </w:rPr>
        <w:t xml:space="preserve"> Договора. </w:t>
      </w:r>
    </w:p>
    <w:p>
      <w:pPr>
        <w:pStyle w:val="ListParagraph"/>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highlight w:val="lightGray"/>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2"/>
      </w:r>
      <w:r>
        <w:rPr>
          <w:sz w:val="24"/>
          <w:szCs w:val="24"/>
          <w:highlight w:val="lightGray"/>
        </w:rPr>
        <w:t>.</w:t>
      </w:r>
    </w:p>
    <w:p>
      <w:pPr>
        <w:pStyle w:val="ListParagraph"/>
        <w:widowControl/>
        <w:shd w:val="clear" w:color="auto" w:fill="FFFFFF"/>
        <w:tabs>
          <w:tab w:val="clear" w:pos="709"/>
          <w:tab w:val="left" w:pos="0" w:leader="none"/>
          <w:tab w:val="left" w:pos="1418" w:leader="none"/>
        </w:tabs>
        <w:ind w:left="0" w:firstLine="709"/>
        <w:jc w:val="both"/>
        <w:rPr>
          <w:sz w:val="24"/>
          <w:szCs w:val="24"/>
        </w:rPr>
      </w:pPr>
      <w:r>
        <w:rPr>
          <w:sz w:val="24"/>
          <w:szCs w:val="24"/>
        </w:rPr>
      </w:r>
    </w:p>
    <w:p>
      <w:pPr>
        <w:pStyle w:val="Normal"/>
        <w:widowControl/>
        <w:numPr>
          <w:ilvl w:val="0"/>
          <w:numId w:val="2"/>
        </w:numPr>
        <w:shd w:val="clear" w:color="auto" w:fill="FFFFFF"/>
        <w:spacing w:before="0" w:after="0"/>
        <w:ind w:left="0" w:hanging="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rFonts w:eastAsia="Calibri"/>
          <w:sz w:val="24"/>
          <w:szCs w:val="24"/>
          <w:lang w:eastAsia="en-US"/>
        </w:rPr>
      </w:pPr>
      <w:bookmarkStart w:id="15"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15"/>
    </w:p>
    <w:p>
      <w:pPr>
        <w:pStyle w:val="Normal"/>
        <w:ind w:firstLine="709"/>
        <w:jc w:val="both"/>
        <w:rPr>
          <w:bCs/>
          <w:sz w:val="24"/>
          <w:szCs w:val="24"/>
        </w:rPr>
      </w:pPr>
      <w:r>
        <w:rPr>
          <w:bCs/>
          <w:sz w:val="24"/>
          <w:szCs w:val="24"/>
        </w:rPr>
        <w:t xml:space="preserve">Приложение № 3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0" w:firstLine="709"/>
        <w:rPr>
          <w:b/>
          <w:bCs/>
          <w:sz w:val="24"/>
          <w:szCs w:val="24"/>
        </w:rPr>
      </w:pPr>
      <w:r>
        <w:rPr>
          <w:b/>
          <w:bCs/>
          <w:sz w:val="24"/>
          <w:szCs w:val="24"/>
        </w:rPr>
      </w:r>
    </w:p>
    <w:tbl>
      <w:tblPr>
        <w:tblW w:w="9781"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70"/>
        <w:gridCol w:w="142"/>
        <w:gridCol w:w="4633"/>
        <w:gridCol w:w="236"/>
      </w:tblGrid>
      <w:tr>
        <w:trPr/>
        <w:tc>
          <w:tcPr>
            <w:tcW w:w="4912" w:type="dxa"/>
            <w:gridSpan w:val="2"/>
            <w:tcBorders/>
          </w:tcPr>
          <w:p>
            <w:pPr>
              <w:pStyle w:val="Normal"/>
              <w:widowControl w:val="false"/>
              <w:rPr>
                <w:b/>
                <w:sz w:val="24"/>
                <w:szCs w:val="24"/>
              </w:rPr>
            </w:pPr>
            <w:r>
              <w:rPr>
                <w:b/>
                <w:sz w:val="24"/>
                <w:szCs w:val="24"/>
              </w:rPr>
              <w:t>Покупатель:</w:t>
            </w:r>
          </w:p>
        </w:tc>
        <w:tc>
          <w:tcPr>
            <w:tcW w:w="4869" w:type="dxa"/>
            <w:gridSpan w:val="2"/>
            <w:tcBorders/>
          </w:tcPr>
          <w:p>
            <w:pPr>
              <w:pStyle w:val="Normal"/>
              <w:widowControl w:val="false"/>
              <w:rPr>
                <w:b/>
                <w:sz w:val="24"/>
                <w:szCs w:val="24"/>
              </w:rPr>
            </w:pPr>
            <w:r>
              <w:rPr>
                <w:b/>
                <w:sz w:val="24"/>
                <w:szCs w:val="24"/>
              </w:rPr>
              <w:t>Поставщик:</w:t>
            </w:r>
          </w:p>
        </w:tc>
      </w:tr>
      <w:tr>
        <w:trPr/>
        <w:tc>
          <w:tcPr>
            <w:tcW w:w="4912" w:type="dxa"/>
            <w:gridSpan w:val="2"/>
            <w:tcBorders/>
            <w:shd w:color="auto" w:fill="BFBFBF" w:val="clear"/>
          </w:tcPr>
          <w:p>
            <w:pPr>
              <w:pStyle w:val="Normal"/>
              <w:widowControl w:val="false"/>
              <w:suppressLineNumbers/>
              <w:tabs>
                <w:tab w:val="clear" w:pos="709"/>
                <w:tab w:val="left" w:pos="4287" w:leader="none"/>
              </w:tabs>
              <w:spacing w:before="0" w:after="0"/>
              <w:ind w:left="0" w:right="104" w:hanging="0"/>
              <w:contextualSpacing/>
              <w:rPr>
                <w:rFonts w:ascii="Times New Roman" w:hAnsi="Times New Roman"/>
                <w:sz w:val="24"/>
                <w:szCs w:val="24"/>
              </w:rPr>
            </w:pPr>
            <w:r>
              <w:rPr>
                <w:b/>
                <w:sz w:val="24"/>
                <w:szCs w:val="24"/>
              </w:rPr>
              <w:t>Акционерное общество «Транспортная компания РусГидро»</w:t>
            </w:r>
          </w:p>
          <w:p>
            <w:pPr>
              <w:pStyle w:val="Normal"/>
              <w:widowControl w:val="false"/>
              <w:suppressLineNumbers/>
              <w:tabs>
                <w:tab w:val="clear" w:pos="709"/>
                <w:tab w:val="left" w:pos="4287" w:leader="none"/>
              </w:tabs>
              <w:spacing w:before="0" w:after="0"/>
              <w:ind w:left="34" w:right="104" w:hanging="34"/>
              <w:contextualSpacing/>
              <w:rPr>
                <w:rFonts w:ascii="Times New Roman" w:hAnsi="Times New Roman"/>
                <w:sz w:val="24"/>
                <w:szCs w:val="24"/>
              </w:rPr>
            </w:pPr>
            <w:r>
              <w:rPr>
                <w:b/>
                <w:sz w:val="24"/>
                <w:szCs w:val="24"/>
              </w:rPr>
              <w:t>(АО «ТК РусГидро»)</w:t>
            </w:r>
          </w:p>
          <w:p>
            <w:pPr>
              <w:pStyle w:val="Normal"/>
              <w:widowControl w:val="false"/>
              <w:suppressLineNumbers/>
              <w:tabs>
                <w:tab w:val="clear" w:pos="709"/>
                <w:tab w:val="left" w:pos="4287" w:leader="none"/>
              </w:tabs>
              <w:spacing w:before="0" w:after="0"/>
              <w:ind w:left="34" w:right="104" w:hanging="34"/>
              <w:contextualSpacing/>
              <w:rPr>
                <w:rFonts w:ascii="Times New Roman" w:hAnsi="Times New Roman"/>
                <w:sz w:val="24"/>
                <w:szCs w:val="24"/>
              </w:rPr>
            </w:pPr>
            <w:r>
              <w:rPr>
                <w:b/>
                <w:sz w:val="24"/>
                <w:szCs w:val="24"/>
              </w:rPr>
              <w:t>Юридический адрес: 655619, Республика Хакасия, г. Саяногорск, рп. Черемушки, стр. 101.</w:t>
            </w:r>
          </w:p>
          <w:p>
            <w:pPr>
              <w:pStyle w:val="Normal"/>
              <w:widowControl w:val="false"/>
              <w:suppressLineNumbers/>
              <w:tabs>
                <w:tab w:val="clear" w:pos="709"/>
                <w:tab w:val="left" w:pos="4287" w:leader="none"/>
              </w:tabs>
              <w:spacing w:before="0" w:after="0"/>
              <w:ind w:left="34" w:right="104" w:hanging="34"/>
              <w:contextualSpacing/>
              <w:rPr>
                <w:rFonts w:ascii="Times New Roman" w:hAnsi="Times New Roman"/>
                <w:sz w:val="24"/>
                <w:szCs w:val="24"/>
              </w:rPr>
            </w:pPr>
            <w:r>
              <w:rPr>
                <w:b/>
                <w:sz w:val="24"/>
                <w:szCs w:val="24"/>
              </w:rPr>
              <w:t>Сторона 1: Дальневосточный филиал</w:t>
            </w:r>
          </w:p>
          <w:p>
            <w:pPr>
              <w:pStyle w:val="Normal"/>
              <w:widowControl w:val="false"/>
              <w:suppressLineNumbers/>
              <w:tabs>
                <w:tab w:val="clear" w:pos="709"/>
                <w:tab w:val="left" w:pos="4287" w:leader="none"/>
              </w:tabs>
              <w:spacing w:before="0" w:after="0"/>
              <w:ind w:left="34" w:right="104" w:hanging="34"/>
              <w:contextualSpacing/>
              <w:rPr>
                <w:rFonts w:ascii="Times New Roman" w:hAnsi="Times New Roman"/>
                <w:sz w:val="24"/>
                <w:szCs w:val="24"/>
              </w:rPr>
            </w:pPr>
            <w:r>
              <w:rPr>
                <w:b/>
                <w:sz w:val="24"/>
                <w:szCs w:val="24"/>
              </w:rPr>
              <w:t>АО «ТК РусГидро»</w:t>
            </w:r>
          </w:p>
          <w:p>
            <w:pPr>
              <w:pStyle w:val="Normal"/>
              <w:widowControl w:val="false"/>
              <w:suppressLineNumbers/>
              <w:tabs>
                <w:tab w:val="clear" w:pos="709"/>
                <w:tab w:val="left" w:pos="0" w:leader="none"/>
              </w:tabs>
              <w:spacing w:before="0" w:after="0"/>
              <w:ind w:left="34" w:right="-147" w:hanging="34"/>
              <w:contextualSpacing/>
              <w:rPr>
                <w:rFonts w:ascii="Times New Roman" w:hAnsi="Times New Roman"/>
                <w:sz w:val="24"/>
                <w:szCs w:val="24"/>
              </w:rPr>
            </w:pPr>
            <w:r>
              <w:rPr>
                <w:sz w:val="24"/>
                <w:szCs w:val="24"/>
              </w:rPr>
              <w:t>Почтовый адрес: 680021, Хабаровский край, г. Хабаровск, ул. Ленинградская, д. 46, 9 этаж.</w:t>
            </w:r>
          </w:p>
          <w:p>
            <w:pPr>
              <w:pStyle w:val="Normal"/>
              <w:widowControl w:val="false"/>
              <w:suppressLineNumbers/>
              <w:tabs>
                <w:tab w:val="clear" w:pos="709"/>
                <w:tab w:val="left" w:pos="4287" w:leader="none"/>
              </w:tabs>
              <w:spacing w:before="0" w:after="0"/>
              <w:ind w:left="34" w:right="104" w:hanging="34"/>
              <w:contextualSpacing/>
              <w:rPr>
                <w:rFonts w:ascii="Times New Roman" w:hAnsi="Times New Roman"/>
                <w:sz w:val="24"/>
                <w:szCs w:val="24"/>
              </w:rPr>
            </w:pPr>
            <w:r>
              <w:rPr>
                <w:sz w:val="24"/>
                <w:szCs w:val="24"/>
              </w:rPr>
              <w:t>ИНН: 1902018248/КПП: 272443001;</w:t>
            </w:r>
          </w:p>
          <w:p>
            <w:pPr>
              <w:pStyle w:val="Normal"/>
              <w:widowControl w:val="false"/>
              <w:suppressLineNumbers/>
              <w:tabs>
                <w:tab w:val="clear" w:pos="709"/>
                <w:tab w:val="left" w:pos="4287" w:leader="none"/>
              </w:tabs>
              <w:spacing w:before="0" w:after="0"/>
              <w:ind w:left="34" w:right="104" w:hanging="34"/>
              <w:contextualSpacing/>
              <w:rPr>
                <w:rFonts w:ascii="Times New Roman" w:hAnsi="Times New Roman"/>
                <w:sz w:val="24"/>
                <w:szCs w:val="24"/>
              </w:rPr>
            </w:pPr>
            <w:r>
              <w:rPr>
                <w:sz w:val="24"/>
                <w:szCs w:val="24"/>
              </w:rPr>
              <w:t>ОГРН: 1031900676356;</w:t>
            </w:r>
          </w:p>
          <w:p>
            <w:pPr>
              <w:pStyle w:val="Normal"/>
              <w:widowControl w:val="false"/>
              <w:suppressLineNumbers/>
              <w:tabs>
                <w:tab w:val="clear" w:pos="709"/>
                <w:tab w:val="left" w:pos="4287" w:leader="none"/>
              </w:tabs>
              <w:spacing w:before="0" w:after="0"/>
              <w:ind w:left="34" w:right="104" w:hanging="34"/>
              <w:contextualSpacing/>
              <w:rPr>
                <w:rFonts w:ascii="Times New Roman" w:hAnsi="Times New Roman"/>
                <w:sz w:val="24"/>
                <w:szCs w:val="24"/>
              </w:rPr>
            </w:pPr>
            <w:r>
              <w:rPr>
                <w:sz w:val="24"/>
                <w:szCs w:val="24"/>
              </w:rPr>
              <w:t>Р/счет: 40702810903000031136,</w:t>
            </w:r>
          </w:p>
          <w:p>
            <w:pPr>
              <w:pStyle w:val="Normal"/>
              <w:widowControl w:val="false"/>
              <w:suppressLineNumbers/>
              <w:tabs>
                <w:tab w:val="clear" w:pos="709"/>
                <w:tab w:val="left" w:pos="4287" w:leader="none"/>
              </w:tabs>
              <w:spacing w:before="0" w:after="0"/>
              <w:ind w:left="34" w:right="104" w:hanging="34"/>
              <w:contextualSpacing/>
              <w:rPr>
                <w:rFonts w:ascii="Times New Roman" w:hAnsi="Times New Roman"/>
                <w:sz w:val="24"/>
                <w:szCs w:val="24"/>
              </w:rPr>
            </w:pPr>
            <w:r>
              <w:rPr>
                <w:sz w:val="24"/>
                <w:szCs w:val="24"/>
              </w:rPr>
              <w:t>Банк: Дальневосточный филиал</w:t>
            </w:r>
          </w:p>
          <w:p>
            <w:pPr>
              <w:pStyle w:val="Normal"/>
              <w:widowControl w:val="false"/>
              <w:suppressLineNumbers/>
              <w:tabs>
                <w:tab w:val="clear" w:pos="709"/>
                <w:tab w:val="left" w:pos="4287" w:leader="none"/>
              </w:tabs>
              <w:spacing w:before="0" w:after="0"/>
              <w:ind w:left="34" w:right="104" w:hanging="34"/>
              <w:contextualSpacing/>
              <w:rPr>
                <w:rFonts w:ascii="Times New Roman" w:hAnsi="Times New Roman"/>
                <w:sz w:val="24"/>
                <w:szCs w:val="24"/>
              </w:rPr>
            </w:pPr>
            <w:r>
              <w:rPr>
                <w:sz w:val="24"/>
                <w:szCs w:val="24"/>
              </w:rPr>
              <w:t>ПАО «Сбербанк России» г. Хабаровск,</w:t>
            </w:r>
          </w:p>
          <w:p>
            <w:pPr>
              <w:pStyle w:val="Normal"/>
              <w:widowControl w:val="false"/>
              <w:suppressLineNumbers/>
              <w:tabs>
                <w:tab w:val="clear" w:pos="709"/>
                <w:tab w:val="left" w:pos="4287" w:leader="none"/>
              </w:tabs>
              <w:spacing w:before="0" w:after="0"/>
              <w:ind w:left="34" w:right="104" w:hanging="34"/>
              <w:contextualSpacing/>
              <w:rPr>
                <w:rFonts w:ascii="Times New Roman" w:hAnsi="Times New Roman"/>
                <w:sz w:val="24"/>
                <w:szCs w:val="24"/>
              </w:rPr>
            </w:pPr>
            <w:r>
              <w:rPr>
                <w:sz w:val="24"/>
                <w:szCs w:val="24"/>
              </w:rPr>
              <w:t>К/счет: 30101810600000000608;</w:t>
            </w:r>
          </w:p>
          <w:p>
            <w:pPr>
              <w:pStyle w:val="Normal"/>
              <w:widowControl w:val="false"/>
              <w:rPr>
                <w:rFonts w:ascii="Times New Roman" w:hAnsi="Times New Roman"/>
                <w:sz w:val="24"/>
                <w:szCs w:val="24"/>
              </w:rPr>
            </w:pPr>
            <w:r>
              <w:rPr>
                <w:b/>
                <w:sz w:val="24"/>
                <w:szCs w:val="24"/>
              </w:rPr>
              <w:t>БИК: 040813608</w:t>
            </w:r>
          </w:p>
          <w:p>
            <w:pPr>
              <w:pStyle w:val="Normal"/>
              <w:widowControl w:val="false"/>
              <w:suppressLineNumbers/>
              <w:spacing w:before="0" w:after="0"/>
              <w:contextualSpacing/>
              <w:rPr>
                <w:rFonts w:ascii="Times New Roman" w:hAnsi="Times New Roman"/>
                <w:sz w:val="24"/>
                <w:szCs w:val="24"/>
              </w:rPr>
            </w:pPr>
            <w:r>
              <w:rPr>
                <w:sz w:val="24"/>
                <w:szCs w:val="24"/>
              </w:rPr>
            </w:r>
          </w:p>
          <w:p>
            <w:pPr>
              <w:pStyle w:val="Normal"/>
              <w:widowControl w:val="false"/>
              <w:suppressLineNumbers/>
              <w:spacing w:before="0" w:after="0"/>
              <w:contextualSpacing/>
              <w:rPr>
                <w:rFonts w:ascii="Times New Roman" w:hAnsi="Times New Roman"/>
                <w:sz w:val="24"/>
                <w:szCs w:val="24"/>
              </w:rPr>
            </w:pPr>
            <w:r>
              <w:rPr>
                <w:sz w:val="24"/>
                <w:szCs w:val="24"/>
              </w:rPr>
            </w:r>
          </w:p>
          <w:p>
            <w:pPr>
              <w:pStyle w:val="Normal"/>
              <w:widowControl w:val="false"/>
              <w:suppressLineNumbers/>
              <w:spacing w:before="0" w:after="0"/>
              <w:contextualSpacing/>
              <w:rPr>
                <w:rFonts w:ascii="Times New Roman" w:hAnsi="Times New Roman"/>
                <w:sz w:val="24"/>
                <w:szCs w:val="24"/>
              </w:rPr>
            </w:pPr>
            <w:r>
              <w:rPr>
                <w:b/>
                <w:sz w:val="24"/>
                <w:szCs w:val="24"/>
              </w:rPr>
              <w:t>Директор</w:t>
            </w:r>
          </w:p>
          <w:p>
            <w:pPr>
              <w:pStyle w:val="Normal"/>
              <w:widowControl w:val="false"/>
              <w:suppressLineNumbers/>
              <w:spacing w:before="0" w:after="0"/>
              <w:contextualSpacing/>
              <w:rPr>
                <w:rFonts w:ascii="Times New Roman" w:hAnsi="Times New Roman"/>
                <w:sz w:val="24"/>
                <w:szCs w:val="24"/>
              </w:rPr>
            </w:pPr>
            <w:r>
              <w:rPr>
                <w:b/>
                <w:sz w:val="24"/>
                <w:szCs w:val="24"/>
              </w:rPr>
              <w:t>Дальневосточного филиала</w:t>
            </w:r>
          </w:p>
          <w:p>
            <w:pPr>
              <w:pStyle w:val="Normal"/>
              <w:widowControl w:val="false"/>
              <w:suppressLineNumbers/>
              <w:spacing w:before="0" w:after="0"/>
              <w:contextualSpacing/>
              <w:rPr>
                <w:rFonts w:ascii="Times New Roman" w:hAnsi="Times New Roman"/>
                <w:sz w:val="24"/>
                <w:szCs w:val="24"/>
              </w:rPr>
            </w:pPr>
            <w:r>
              <w:rPr>
                <w:b/>
                <w:sz w:val="24"/>
                <w:szCs w:val="24"/>
              </w:rPr>
              <w:t>АО «ТК РусГидро»</w:t>
            </w:r>
          </w:p>
        </w:tc>
        <w:tc>
          <w:tcPr>
            <w:tcW w:w="4869" w:type="dxa"/>
            <w:gridSpan w:val="2"/>
            <w:tcBorders/>
            <w:shd w:color="auto" w:fill="BFBFBF" w:val="clear"/>
          </w:tcPr>
          <w:p>
            <w:pPr>
              <w:pStyle w:val="Normal"/>
              <w:widowControl w:val="false"/>
              <w:rPr>
                <w:rFonts w:ascii="Times New Roman" w:hAnsi="Times New Roman"/>
                <w:sz w:val="24"/>
                <w:szCs w:val="24"/>
              </w:rPr>
            </w:pPr>
            <w:r>
              <w:rPr>
                <w:sz w:val="24"/>
                <w:szCs w:val="24"/>
              </w:rPr>
              <w:t>_________________________________</w:t>
            </w:r>
          </w:p>
          <w:p>
            <w:pPr>
              <w:pStyle w:val="Normal"/>
              <w:widowControl w:val="false"/>
              <w:rPr>
                <w:rFonts w:ascii="Times New Roman" w:hAnsi="Times New Roman"/>
                <w:sz w:val="24"/>
                <w:szCs w:val="24"/>
              </w:rPr>
            </w:pPr>
            <w:r>
              <w:rPr>
                <w:sz w:val="24"/>
                <w:szCs w:val="24"/>
              </w:rPr>
              <w:t>(наименование юридического лица)</w:t>
            </w:r>
          </w:p>
          <w:p>
            <w:pPr>
              <w:pStyle w:val="Normal"/>
              <w:widowControl w:val="false"/>
              <w:rPr>
                <w:rFonts w:ascii="Times New Roman" w:hAnsi="Times New Roman"/>
                <w:sz w:val="24"/>
                <w:szCs w:val="24"/>
              </w:rPr>
            </w:pPr>
            <w:r>
              <w:rPr>
                <w:sz w:val="24"/>
                <w:szCs w:val="24"/>
              </w:rPr>
              <w:t>Юридический адрес:</w:t>
            </w:r>
          </w:p>
          <w:p>
            <w:pPr>
              <w:pStyle w:val="Normal"/>
              <w:widowControl w:val="false"/>
              <w:rPr>
                <w:rFonts w:ascii="Times New Roman" w:hAnsi="Times New Roman"/>
                <w:sz w:val="24"/>
                <w:szCs w:val="24"/>
              </w:rPr>
            </w:pPr>
            <w:r>
              <w:rPr>
                <w:sz w:val="24"/>
                <w:szCs w:val="24"/>
              </w:rPr>
              <w:t>_________________________________</w:t>
            </w:r>
          </w:p>
          <w:p>
            <w:pPr>
              <w:pStyle w:val="Normal"/>
              <w:widowControl w:val="false"/>
              <w:rPr>
                <w:rFonts w:ascii="Times New Roman" w:hAnsi="Times New Roman"/>
                <w:sz w:val="24"/>
                <w:szCs w:val="24"/>
              </w:rPr>
            </w:pPr>
            <w:r>
              <w:rPr>
                <w:sz w:val="24"/>
                <w:szCs w:val="24"/>
              </w:rPr>
              <w:t>Почтовый адрес:</w:t>
            </w:r>
          </w:p>
          <w:p>
            <w:pPr>
              <w:pStyle w:val="Normal"/>
              <w:widowControl w:val="false"/>
              <w:rPr>
                <w:rFonts w:ascii="Times New Roman" w:hAnsi="Times New Roman"/>
                <w:sz w:val="24"/>
                <w:szCs w:val="24"/>
              </w:rPr>
            </w:pPr>
            <w:r>
              <w:rPr>
                <w:sz w:val="24"/>
                <w:szCs w:val="24"/>
              </w:rPr>
              <w:t>ОГРН ___________________________</w:t>
            </w:r>
          </w:p>
          <w:p>
            <w:pPr>
              <w:pStyle w:val="Normal"/>
              <w:widowControl w:val="false"/>
              <w:rPr>
                <w:rFonts w:ascii="Times New Roman" w:hAnsi="Times New Roman"/>
                <w:sz w:val="24"/>
                <w:szCs w:val="24"/>
              </w:rPr>
            </w:pPr>
            <w:r>
              <w:rPr>
                <w:sz w:val="24"/>
                <w:szCs w:val="24"/>
              </w:rPr>
              <w:t>ИНН ____________ / КПП___________</w:t>
            </w:r>
          </w:p>
          <w:p>
            <w:pPr>
              <w:pStyle w:val="Normal"/>
              <w:widowControl w:val="false"/>
              <w:rPr>
                <w:rFonts w:ascii="Times New Roman" w:hAnsi="Times New Roman"/>
                <w:sz w:val="24"/>
                <w:szCs w:val="24"/>
              </w:rPr>
            </w:pPr>
            <w:r>
              <w:rPr>
                <w:sz w:val="24"/>
                <w:szCs w:val="24"/>
              </w:rPr>
              <w:t>_________________________________</w:t>
            </w:r>
          </w:p>
          <w:p>
            <w:pPr>
              <w:pStyle w:val="Normal"/>
              <w:widowControl w:val="false"/>
              <w:rPr>
                <w:rFonts w:ascii="Times New Roman" w:hAnsi="Times New Roman"/>
                <w:sz w:val="24"/>
                <w:szCs w:val="24"/>
              </w:rPr>
            </w:pPr>
            <w:r>
              <w:rPr>
                <w:sz w:val="24"/>
                <w:szCs w:val="24"/>
              </w:rPr>
              <w:t>(номер расчетного счета)</w:t>
            </w:r>
          </w:p>
          <w:p>
            <w:pPr>
              <w:pStyle w:val="Normal"/>
              <w:widowControl w:val="false"/>
              <w:rPr>
                <w:rFonts w:ascii="Times New Roman" w:hAnsi="Times New Roman"/>
                <w:sz w:val="24"/>
                <w:szCs w:val="24"/>
              </w:rPr>
            </w:pPr>
            <w:r>
              <w:rPr>
                <w:sz w:val="24"/>
                <w:szCs w:val="24"/>
              </w:rPr>
              <w:t>_________________________________</w:t>
            </w:r>
          </w:p>
          <w:p>
            <w:pPr>
              <w:pStyle w:val="Normal"/>
              <w:widowControl w:val="false"/>
              <w:rPr>
                <w:rFonts w:ascii="Times New Roman" w:hAnsi="Times New Roman"/>
                <w:sz w:val="24"/>
                <w:szCs w:val="24"/>
              </w:rPr>
            </w:pPr>
            <w:r>
              <w:rPr>
                <w:sz w:val="24"/>
                <w:szCs w:val="24"/>
              </w:rPr>
              <w:t>(наименование банка, в котором</w:t>
            </w:r>
          </w:p>
          <w:p>
            <w:pPr>
              <w:pStyle w:val="Normal"/>
              <w:widowControl w:val="false"/>
              <w:rPr>
                <w:rFonts w:ascii="Times New Roman" w:hAnsi="Times New Roman"/>
                <w:sz w:val="24"/>
                <w:szCs w:val="24"/>
              </w:rPr>
            </w:pPr>
            <w:r>
              <w:rPr>
                <w:sz w:val="24"/>
                <w:szCs w:val="24"/>
              </w:rPr>
              <w:t>открыт расчетный счет)</w:t>
            </w:r>
          </w:p>
          <w:p>
            <w:pPr>
              <w:pStyle w:val="Normal"/>
              <w:widowControl w:val="false"/>
              <w:rPr>
                <w:rFonts w:ascii="Times New Roman" w:hAnsi="Times New Roman"/>
                <w:sz w:val="24"/>
                <w:szCs w:val="24"/>
              </w:rPr>
            </w:pPr>
            <w:r>
              <w:rPr>
                <w:sz w:val="24"/>
                <w:szCs w:val="24"/>
              </w:rPr>
              <w:t>_________________________________</w:t>
            </w:r>
          </w:p>
          <w:p>
            <w:pPr>
              <w:pStyle w:val="Normal"/>
              <w:widowControl w:val="false"/>
              <w:rPr>
                <w:rFonts w:ascii="Times New Roman" w:hAnsi="Times New Roman"/>
                <w:sz w:val="24"/>
                <w:szCs w:val="24"/>
              </w:rPr>
            </w:pPr>
            <w:r>
              <w:rPr>
                <w:sz w:val="24"/>
                <w:szCs w:val="24"/>
              </w:rPr>
              <w:t>(номер корреспондентского счета банка)</w:t>
            </w:r>
          </w:p>
          <w:p>
            <w:pPr>
              <w:pStyle w:val="Normal"/>
              <w:widowControl w:val="false"/>
              <w:rPr>
                <w:rFonts w:ascii="Times New Roman" w:hAnsi="Times New Roman"/>
                <w:sz w:val="24"/>
                <w:szCs w:val="24"/>
              </w:rPr>
            </w:pPr>
            <w:r>
              <w:rPr>
                <w:sz w:val="24"/>
                <w:szCs w:val="24"/>
              </w:rPr>
              <w:t>_________________________________</w:t>
            </w:r>
          </w:p>
          <w:p>
            <w:pPr>
              <w:pStyle w:val="Normal"/>
              <w:widowControl w:val="false"/>
              <w:rPr>
                <w:rFonts w:ascii="Times New Roman" w:hAnsi="Times New Roman"/>
                <w:sz w:val="24"/>
                <w:szCs w:val="24"/>
              </w:rPr>
            </w:pPr>
            <w:r>
              <w:rPr>
                <w:sz w:val="24"/>
                <w:szCs w:val="24"/>
              </w:rPr>
              <w:t>(БИК банка)</w:t>
            </w:r>
          </w:p>
          <w:p>
            <w:pPr>
              <w:pStyle w:val="Normal"/>
              <w:widowControl w:val="false"/>
              <w:rPr>
                <w:rFonts w:ascii="Times New Roman" w:hAnsi="Times New Roman"/>
                <w:sz w:val="24"/>
                <w:szCs w:val="24"/>
              </w:rPr>
            </w:pPr>
            <w:r>
              <w:rPr>
                <w:sz w:val="24"/>
                <w:szCs w:val="24"/>
              </w:rPr>
              <w:t>_________________________________</w:t>
            </w:r>
          </w:p>
          <w:p>
            <w:pPr>
              <w:pStyle w:val="Normal"/>
              <w:widowControl w:val="false"/>
              <w:rPr>
                <w:rFonts w:ascii="Times New Roman" w:hAnsi="Times New Roman"/>
                <w:sz w:val="24"/>
                <w:szCs w:val="24"/>
              </w:rPr>
            </w:pPr>
            <w:r>
              <w:rPr>
                <w:sz w:val="24"/>
                <w:szCs w:val="24"/>
              </w:rPr>
              <w:t>(номер телефона)</w:t>
            </w:r>
          </w:p>
          <w:p>
            <w:pPr>
              <w:pStyle w:val="Normal"/>
              <w:widowControl w:val="false"/>
              <w:rPr>
                <w:rFonts w:ascii="Times New Roman" w:hAnsi="Times New Roman"/>
                <w:sz w:val="24"/>
                <w:szCs w:val="24"/>
              </w:rPr>
            </w:pPr>
            <w:r>
              <w:rPr>
                <w:sz w:val="24"/>
                <w:szCs w:val="24"/>
              </w:rPr>
              <w:t>_________________________________</w:t>
            </w:r>
          </w:p>
          <w:p>
            <w:pPr>
              <w:pStyle w:val="Normal"/>
              <w:widowControl w:val="false"/>
              <w:rPr>
                <w:rFonts w:ascii="Times New Roman" w:hAnsi="Times New Roman"/>
                <w:sz w:val="24"/>
                <w:szCs w:val="24"/>
              </w:rPr>
            </w:pPr>
            <w:r>
              <w:rPr>
                <w:sz w:val="24"/>
                <w:szCs w:val="24"/>
              </w:rPr>
              <w:t>(номер факса)</w:t>
            </w:r>
          </w:p>
          <w:p>
            <w:pPr>
              <w:pStyle w:val="Normal"/>
              <w:widowControl w:val="false"/>
              <w:rPr>
                <w:rFonts w:ascii="Times New Roman" w:hAnsi="Times New Roman"/>
                <w:sz w:val="24"/>
                <w:szCs w:val="24"/>
              </w:rPr>
            </w:pPr>
            <w:r>
              <w:rPr>
                <w:sz w:val="24"/>
                <w:szCs w:val="24"/>
              </w:rPr>
            </w:r>
          </w:p>
        </w:tc>
      </w:tr>
      <w:tr>
        <w:trPr/>
        <w:tc>
          <w:tcPr>
            <w:tcW w:w="4770" w:type="dxa"/>
            <w:tcBorders/>
          </w:tcPr>
          <w:p>
            <w:pPr>
              <w:pStyle w:val="Normal"/>
              <w:widowControl w:val="false"/>
              <w:rPr>
                <w:rFonts w:ascii="Times New Roman" w:hAnsi="Times New Roman"/>
                <w:sz w:val="24"/>
                <w:szCs w:val="24"/>
              </w:rPr>
            </w:pPr>
            <w:r>
              <w:rPr>
                <w:sz w:val="24"/>
                <w:szCs w:val="24"/>
                <w:highlight w:val="lightGray"/>
              </w:rPr>
              <w:t>_______________ /</w:t>
            </w:r>
            <w:r>
              <w:rPr>
                <w:b/>
                <w:sz w:val="24"/>
                <w:szCs w:val="24"/>
                <w:highlight w:val="lightGray"/>
              </w:rPr>
              <w:t>Золотарев В.Ю./</w:t>
            </w:r>
          </w:p>
          <w:p>
            <w:pPr>
              <w:pStyle w:val="Normal"/>
              <w:widowControl w:val="false"/>
              <w:rPr>
                <w:rFonts w:ascii="Times New Roman" w:hAnsi="Times New Roman"/>
                <w:sz w:val="24"/>
                <w:szCs w:val="24"/>
                <w:highlight w:val="lightGray"/>
              </w:rPr>
            </w:pPr>
            <w:r>
              <w:rPr>
                <w:sz w:val="24"/>
                <w:szCs w:val="24"/>
                <w:highlight w:val="lightGray"/>
              </w:rPr>
            </w:r>
          </w:p>
        </w:tc>
        <w:tc>
          <w:tcPr>
            <w:tcW w:w="4775" w:type="dxa"/>
            <w:gridSpan w:val="2"/>
            <w:tcBorders/>
          </w:tcPr>
          <w:p>
            <w:pPr>
              <w:pStyle w:val="Normal"/>
              <w:widowControl w:val="false"/>
              <w:rPr>
                <w:rFonts w:ascii="Times New Roman" w:hAnsi="Times New Roman"/>
                <w:sz w:val="24"/>
                <w:szCs w:val="24"/>
              </w:rPr>
            </w:pPr>
            <w:r>
              <w:rPr>
                <w:sz w:val="24"/>
                <w:szCs w:val="24"/>
                <w:highlight w:val="lightGray"/>
              </w:rPr>
              <w:t>_______________ / _______________</w:t>
            </w:r>
            <w:r>
              <w:rPr>
                <w:sz w:val="24"/>
                <w:szCs w:val="24"/>
              </w:rPr>
              <w:t xml:space="preserve"> </w:t>
            </w:r>
          </w:p>
        </w:tc>
        <w:tc>
          <w:tcPr>
            <w:tcW w:w="236" w:type="dxa"/>
            <w:tcBorders/>
          </w:tcPr>
          <w:p>
            <w:pPr>
              <w:pStyle w:val="Normal"/>
              <w:widowControl w:val="false"/>
              <w:rPr/>
            </w:pPr>
            <w:r>
              <w:rPr/>
            </w:r>
          </w:p>
        </w:tc>
      </w:tr>
    </w:tbl>
    <w:p>
      <w:pPr>
        <w:sectPr>
          <w:headerReference w:type="even" r:id="rId5"/>
          <w:headerReference w:type="default" r:id="rId6"/>
          <w:headerReference w:type="first" r:id="rId7"/>
          <w:footerReference w:type="even" r:id="rId8"/>
          <w:footerReference w:type="default" r:id="rId9"/>
          <w:footerReference w:type="first" r:id="rId10"/>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16384"/>
        </w:sectPr>
      </w:pPr>
    </w:p>
    <w:p>
      <w:pPr>
        <w:pStyle w:val="Normal"/>
        <w:ind w:firstLine="4820"/>
        <w:rPr>
          <w:sz w:val="22"/>
          <w:szCs w:val="22"/>
        </w:rPr>
      </w:pPr>
      <w:r>
        <w:rPr>
          <w:sz w:val="22"/>
          <w:szCs w:val="22"/>
        </w:rPr>
        <w:t>Приложение № 1</w:t>
      </w:r>
    </w:p>
    <w:p>
      <w:pPr>
        <w:pStyle w:val="Normal"/>
        <w:ind w:firstLine="4820"/>
        <w:rPr>
          <w:sz w:val="22"/>
          <w:szCs w:val="22"/>
        </w:rPr>
      </w:pPr>
      <w:r>
        <w:rPr>
          <w:sz w:val="22"/>
          <w:szCs w:val="22"/>
        </w:rPr>
        <w:t>к Договору поставки</w:t>
      </w:r>
    </w:p>
    <w:p>
      <w:pPr>
        <w:pStyle w:val="Normal"/>
        <w:ind w:firstLine="4820"/>
        <w:rPr>
          <w:sz w:val="22"/>
          <w:szCs w:val="22"/>
        </w:rPr>
      </w:pPr>
      <w:r>
        <w:rPr>
          <w:sz w:val="22"/>
          <w:szCs w:val="22"/>
        </w:rPr>
        <w:t>от «____» _____20 _ г. № _____</w:t>
      </w:r>
    </w:p>
    <w:p>
      <w:pPr>
        <w:pStyle w:val="Normal"/>
        <w:widowControl/>
        <w:ind w:firstLine="709"/>
        <w:rPr>
          <w:rFonts w:eastAsia="Calibri"/>
          <w:b/>
          <w:sz w:val="24"/>
          <w:szCs w:val="24"/>
          <w:lang w:eastAsia="en-US"/>
        </w:rPr>
      </w:pPr>
      <w:r>
        <w:rPr>
          <w:rFonts w:eastAsia="Calibri"/>
          <w:b/>
          <w:sz w:val="24"/>
          <w:szCs w:val="24"/>
          <w:lang w:eastAsia="en-US"/>
        </w:rPr>
      </w:r>
    </w:p>
    <w:p>
      <w:pPr>
        <w:pStyle w:val="Normal"/>
        <w:ind w:firstLine="709"/>
        <w:jc w:val="center"/>
        <w:rPr>
          <w:b/>
          <w:sz w:val="24"/>
          <w:szCs w:val="24"/>
        </w:rPr>
      </w:pPr>
      <w:r>
        <w:rPr>
          <w:b/>
          <w:sz w:val="24"/>
          <w:szCs w:val="24"/>
        </w:rPr>
      </w:r>
    </w:p>
    <w:p>
      <w:pPr>
        <w:pStyle w:val="Normal"/>
        <w:ind w:firstLine="709"/>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noVBand="1" w:val="04a0" w:noHBand="0" w:lastColumn="0" w:firstColumn="1" w:lastRow="0" w:firstRow="1"/>
      </w:tblPr>
      <w:tblGrid>
        <w:gridCol w:w="452"/>
        <w:gridCol w:w="392"/>
        <w:gridCol w:w="602"/>
        <w:gridCol w:w="612"/>
        <w:gridCol w:w="612"/>
        <w:gridCol w:w="776"/>
        <w:gridCol w:w="724"/>
        <w:gridCol w:w="625"/>
        <w:gridCol w:w="730"/>
        <w:gridCol w:w="689"/>
        <w:gridCol w:w="516"/>
        <w:gridCol w:w="647"/>
        <w:gridCol w:w="553"/>
        <w:gridCol w:w="515"/>
        <w:gridCol w:w="716"/>
        <w:gridCol w:w="473"/>
      </w:tblGrid>
      <w:tr>
        <w:trPr>
          <w:trHeight w:val="526" w:hRule="atLeast"/>
        </w:trPr>
        <w:tc>
          <w:tcPr>
            <w:tcW w:w="4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3"/>
            </w:r>
          </w:p>
        </w:tc>
        <w:tc>
          <w:tcPr>
            <w:tcW w:w="7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4"/>
            </w:r>
          </w:p>
          <w:p>
            <w:pPr>
              <w:pStyle w:val="Normal"/>
              <w:widowControl w:val="false"/>
              <w:jc w:val="center"/>
              <w:rPr>
                <w:bCs/>
              </w:rPr>
            </w:pPr>
            <w:r>
              <w:rPr>
                <w:bCs/>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5"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№1</w:t>
            </w:r>
            <w:r>
              <w:rPr/>
              <w:t>, руб. с НДС*</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2</w:t>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9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5"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5"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№2</w:t>
            </w:r>
            <w:r>
              <w:rPr/>
              <w:t>, руб. с НДС*</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45"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18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ind w:left="-680" w:right="680" w:hanging="0"/>
        <w:jc w:val="both"/>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ind w:left="-680" w:right="680" w:hanging="0"/>
        <w:jc w:val="both"/>
        <w:rPr>
          <w:i/>
          <w:i/>
          <w:highlight w:val="yellow"/>
        </w:rPr>
      </w:pPr>
      <w:r>
        <w:rPr>
          <w:i/>
          <w:highlight w:val="yellow"/>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jc w:val="both"/>
        <w:rPr>
          <w:i/>
          <w:i/>
          <w:sz w:val="24"/>
          <w:szCs w:val="24"/>
        </w:rPr>
      </w:pPr>
      <w:r>
        <w:rPr>
          <w:i/>
          <w:sz w:val="24"/>
          <w:szCs w:val="24"/>
          <w:highlight w:val="lightGray"/>
        </w:rPr>
        <w:t>]</w:t>
      </w:r>
    </w:p>
    <w:p>
      <w:pPr>
        <w:pStyle w:val="Normal"/>
        <w:ind w:firstLine="709"/>
        <w:jc w:val="both"/>
        <w:rPr>
          <w:i/>
          <w:i/>
          <w:sz w:val="24"/>
          <w:szCs w:val="24"/>
        </w:rPr>
      </w:pPr>
      <w:r>
        <w:rPr>
          <w:i/>
          <w:sz w:val="24"/>
          <w:szCs w:val="24"/>
        </w:rPr>
        <w:t xml:space="preserve"> </w:t>
      </w:r>
    </w:p>
    <w:p>
      <w:pPr>
        <w:pStyle w:val="Normal"/>
        <w:widowControl/>
        <w:ind w:firstLine="709"/>
        <w:rPr>
          <w:rFonts w:eastAsia="Calibri"/>
          <w:b/>
          <w:sz w:val="24"/>
          <w:szCs w:val="24"/>
          <w:lang w:eastAsia="en-US"/>
        </w:rPr>
      </w:pPr>
      <w:r>
        <w:rPr>
          <w:rFonts w:eastAsia="Calibri"/>
          <w:b/>
          <w:sz w:val="24"/>
          <w:szCs w:val="24"/>
          <w:lang w:eastAsia="en-US"/>
        </w:rPr>
      </w:r>
    </w:p>
    <w:p>
      <w:pPr>
        <w:pStyle w:val="Normal"/>
        <w:widowControl/>
        <w:ind w:firstLine="709"/>
        <w:rPr>
          <w:rFonts w:eastAsia="Calibri"/>
          <w:b/>
          <w:sz w:val="24"/>
          <w:szCs w:val="24"/>
          <w:lang w:eastAsia="en-US"/>
        </w:rPr>
      </w:pPr>
      <w:r>
        <w:rPr>
          <w:rFonts w:eastAsia="Calibri"/>
          <w:b/>
          <w:sz w:val="24"/>
          <w:szCs w:val="24"/>
          <w:lang w:eastAsia="en-US"/>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sectPr>
          <w:headerReference w:type="default" r:id="rId11"/>
          <w:headerReference w:type="first" r:id="rId12"/>
          <w:footerReference w:type="default" r:id="rId13"/>
          <w:footerReference w:type="first" r:id="rId14"/>
          <w:footnotePr>
            <w:numFmt w:val="decimal"/>
          </w:footnotePr>
          <w:type w:val="nextPage"/>
          <w:pgSz w:w="11906" w:h="16838"/>
          <w:pgMar w:left="1418" w:right="851" w:gutter="0" w:header="709" w:top="1134" w:footer="709" w:bottom="1134"/>
          <w:pgNumType w:fmt="decimal"/>
          <w:formProt w:val="false"/>
          <w:textDirection w:val="lrTb"/>
          <w:docGrid w:type="default" w:linePitch="299" w:charSpace="16384"/>
        </w:sectPr>
      </w:pPr>
    </w:p>
    <w:p>
      <w:pPr>
        <w:pStyle w:val="Normal"/>
        <w:ind w:firstLine="4820"/>
        <w:rPr>
          <w:sz w:val="22"/>
          <w:szCs w:val="22"/>
        </w:rPr>
      </w:pPr>
      <w:r>
        <w:rPr>
          <w:sz w:val="22"/>
          <w:szCs w:val="22"/>
        </w:rPr>
        <w:t>Приложение № 2</w:t>
      </w:r>
    </w:p>
    <w:p>
      <w:pPr>
        <w:pStyle w:val="Normal"/>
        <w:ind w:firstLine="4820"/>
        <w:rPr>
          <w:sz w:val="22"/>
          <w:szCs w:val="22"/>
        </w:rPr>
      </w:pPr>
      <w:r>
        <w:rPr>
          <w:sz w:val="22"/>
          <w:szCs w:val="22"/>
        </w:rPr>
        <w:t>к Договору поставки</w:t>
      </w:r>
    </w:p>
    <w:p>
      <w:pPr>
        <w:pStyle w:val="Normal"/>
        <w:ind w:firstLine="4820"/>
        <w:rPr>
          <w:sz w:val="22"/>
          <w:szCs w:val="22"/>
        </w:rPr>
      </w:pPr>
      <w:r>
        <w:rPr>
          <w:sz w:val="22"/>
          <w:szCs w:val="22"/>
        </w:rPr>
        <w:t>от «____» __________ 20 _ г. № ____</w:t>
      </w:r>
    </w:p>
    <w:p>
      <w:pPr>
        <w:pStyle w:val="Normal"/>
        <w:ind w:firstLine="5812"/>
        <w:jc w:val="center"/>
        <w:rPr>
          <w:b/>
          <w:sz w:val="24"/>
          <w:szCs w:val="24"/>
        </w:rPr>
      </w:pPr>
      <w:r>
        <w:rPr>
          <w:b/>
          <w:sz w:val="24"/>
          <w:szCs w:val="24"/>
        </w:rPr>
      </w:r>
    </w:p>
    <w:p>
      <w:pPr>
        <w:pStyle w:val="Normal"/>
        <w:ind w:firstLine="5812"/>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 xml:space="preserve">Заявка </w:t>
      </w:r>
    </w:p>
    <w:p>
      <w:pPr>
        <w:pStyle w:val="Normal"/>
        <w:tabs>
          <w:tab w:val="clear" w:pos="709"/>
          <w:tab w:val="left" w:pos="1843" w:leader="none"/>
        </w:tabs>
        <w:ind w:firstLine="709"/>
        <w:jc w:val="center"/>
        <w:rPr>
          <w:b/>
          <w:sz w:val="24"/>
          <w:szCs w:val="24"/>
        </w:rPr>
      </w:pPr>
      <w:r>
        <w:rPr>
          <w:b/>
          <w:sz w:val="24"/>
          <w:szCs w:val="24"/>
        </w:rPr>
        <w:t>на поставку Товара</w:t>
      </w:r>
    </w:p>
    <w:p>
      <w:pPr>
        <w:pStyle w:val="Normal"/>
        <w:tabs>
          <w:tab w:val="clear" w:pos="709"/>
          <w:tab w:val="left" w:pos="1843" w:leader="none"/>
          <w:tab w:val="left" w:pos="4395" w:leader="none"/>
        </w:tabs>
        <w:ind w:firstLine="709"/>
        <w:jc w:val="center"/>
        <w:rPr>
          <w:i/>
          <w:i/>
          <w:sz w:val="24"/>
          <w:szCs w:val="24"/>
        </w:rPr>
      </w:pPr>
      <w:r>
        <w:rPr>
          <w:i/>
          <w:sz w:val="24"/>
          <w:szCs w:val="24"/>
        </w:rPr>
        <w:t>(форма)</w:t>
      </w:r>
    </w:p>
    <w:p>
      <w:pPr>
        <w:pStyle w:val="Normal"/>
        <w:tabs>
          <w:tab w:val="clear" w:pos="709"/>
          <w:tab w:val="left" w:pos="2700" w:leader="none"/>
        </w:tabs>
        <w:ind w:firstLine="709"/>
        <w:jc w:val="center"/>
        <w:rPr>
          <w:b/>
          <w:sz w:val="24"/>
          <w:szCs w:val="24"/>
        </w:rPr>
      </w:pPr>
      <w:r>
        <w:rPr>
          <w:b/>
          <w:sz w:val="24"/>
          <w:szCs w:val="24"/>
        </w:rPr>
      </w:r>
    </w:p>
    <w:p>
      <w:pPr>
        <w:pStyle w:val="Normal"/>
        <w:tabs>
          <w:tab w:val="clear" w:pos="709"/>
          <w:tab w:val="left" w:pos="2700" w:leader="none"/>
        </w:tabs>
        <w:jc w:val="center"/>
        <w:rPr>
          <w:b/>
          <w:sz w:val="24"/>
          <w:szCs w:val="24"/>
        </w:rPr>
      </w:pPr>
      <w:r>
        <w:rPr>
          <w:b/>
          <w:sz w:val="24"/>
          <w:szCs w:val="24"/>
        </w:rPr>
        <w:t>Заявка №___</w:t>
      </w:r>
    </w:p>
    <w:p>
      <w:pPr>
        <w:pStyle w:val="Normal"/>
        <w:tabs>
          <w:tab w:val="clear" w:pos="709"/>
          <w:tab w:val="left" w:pos="2700" w:leader="none"/>
        </w:tabs>
        <w:jc w:val="center"/>
        <w:rPr>
          <w:b/>
          <w:sz w:val="24"/>
          <w:szCs w:val="24"/>
        </w:rPr>
      </w:pPr>
      <w:r>
        <w:rPr>
          <w:b/>
          <w:sz w:val="24"/>
          <w:szCs w:val="24"/>
        </w:rPr>
        <w:t xml:space="preserve">на поставку Товара </w:t>
      </w:r>
    </w:p>
    <w:p>
      <w:pPr>
        <w:pStyle w:val="Normal"/>
        <w:tabs>
          <w:tab w:val="clear" w:pos="709"/>
          <w:tab w:val="left" w:pos="2700" w:leader="none"/>
        </w:tabs>
        <w:jc w:val="center"/>
        <w:rPr>
          <w:b/>
          <w:sz w:val="24"/>
          <w:szCs w:val="24"/>
        </w:rPr>
      </w:pPr>
      <w:r>
        <w:rPr>
          <w:b/>
          <w:sz w:val="24"/>
          <w:szCs w:val="24"/>
        </w:rPr>
        <w:t xml:space="preserve">по договору поставки №______________ от «____» _____201_ г. </w:t>
      </w:r>
    </w:p>
    <w:p>
      <w:pPr>
        <w:pStyle w:val="Normal"/>
        <w:ind w:firstLine="709"/>
        <w:jc w:val="center"/>
        <w:rPr>
          <w:b/>
          <w:sz w:val="24"/>
          <w:szCs w:val="24"/>
        </w:rPr>
      </w:pPr>
      <w:r>
        <w:rPr>
          <w:b/>
          <w:sz w:val="24"/>
          <w:szCs w:val="24"/>
        </w:rPr>
      </w:r>
    </w:p>
    <w:p>
      <w:pPr>
        <w:pStyle w:val="Normal"/>
        <w:ind w:firstLine="709"/>
        <w:jc w:val="right"/>
        <w:rPr>
          <w:b/>
          <w:sz w:val="24"/>
          <w:szCs w:val="24"/>
        </w:rPr>
      </w:pPr>
      <w:r>
        <w:rPr>
          <w:b/>
          <w:sz w:val="24"/>
          <w:szCs w:val="24"/>
        </w:rPr>
      </w:r>
    </w:p>
    <w:tbl>
      <w:tblPr>
        <w:tblW w:w="5000" w:type="pct"/>
        <w:jc w:val="left"/>
        <w:tblInd w:w="25" w:type="dxa"/>
        <w:tblLayout w:type="fixed"/>
        <w:tblCellMar>
          <w:top w:w="0" w:type="dxa"/>
          <w:left w:w="108" w:type="dxa"/>
          <w:bottom w:w="0" w:type="dxa"/>
          <w:right w:w="108" w:type="dxa"/>
        </w:tblCellMar>
        <w:tblLook w:noVBand="1" w:val="04a0" w:noHBand="0" w:lastColumn="0" w:firstColumn="1" w:lastRow="0" w:firstRow="1"/>
      </w:tblPr>
      <w:tblGrid>
        <w:gridCol w:w="528"/>
        <w:gridCol w:w="982"/>
        <w:gridCol w:w="1116"/>
        <w:gridCol w:w="706"/>
        <w:gridCol w:w="1066"/>
        <w:gridCol w:w="1174"/>
        <w:gridCol w:w="982"/>
        <w:gridCol w:w="1408"/>
        <w:gridCol w:w="834"/>
        <w:gridCol w:w="840"/>
      </w:tblGrid>
      <w:tr>
        <w:trPr>
          <w:trHeight w:val="543"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 </w:t>
            </w:r>
            <w:r>
              <w:rPr>
                <w:bCs/>
                <w:color w:val="000000"/>
                <w:sz w:val="22"/>
                <w:szCs w:val="22"/>
              </w:rPr>
              <w:t xml:space="preserve">п/п </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Наименование Товара</w:t>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Артикул, тип, марка</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 xml:space="preserve">Количество </w:t>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Цена за единицу, руб. без НДС</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НДС (___%), руб.*</w:t>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t>Стоимость, в том числе НДС, руб.*</w:t>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sz w:val="22"/>
                <w:szCs w:val="22"/>
              </w:rPr>
            </w:pPr>
            <w:r>
              <w:rPr>
                <w:bCs/>
                <w:color w:val="000000"/>
                <w:sz w:val="22"/>
                <w:szCs w:val="22"/>
              </w:rPr>
              <w:t>Дата поставки</w:t>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1.</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2"/>
              <w:jc w:val="center"/>
              <w:rPr>
                <w:bCs/>
                <w:color w:val="000000"/>
                <w:sz w:val="22"/>
                <w:szCs w:val="22"/>
              </w:rPr>
            </w:pPr>
            <w:r>
              <w:rPr>
                <w:bCs/>
                <w:color w:val="000000"/>
                <w:sz w:val="22"/>
                <w:szCs w:val="22"/>
              </w:rPr>
              <w:t>2.</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ind w:firstLine="709"/>
              <w:rPr>
                <w:color w:val="000000"/>
                <w:sz w:val="22"/>
                <w:szCs w:val="22"/>
                <w:highlight w:val="yellow"/>
              </w:rPr>
            </w:pPr>
            <w:r>
              <w:rPr>
                <w:color w:val="000000"/>
                <w:sz w:val="22"/>
                <w:szCs w:val="22"/>
                <w:highlight w:val="yellow"/>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2"/>
                <w:szCs w:val="22"/>
                <w:highlight w:val="yellow"/>
              </w:rPr>
            </w:pPr>
            <w:r>
              <w:rPr>
                <w:color w:val="000000"/>
                <w:sz w:val="22"/>
                <w:szCs w:val="22"/>
                <w:highlight w:val="yellow"/>
              </w:rPr>
            </w:r>
          </w:p>
        </w:tc>
      </w:tr>
      <w:tr>
        <w:trPr>
          <w:trHeight w:val="556" w:hRule="atLeast"/>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09"/>
              <w:rPr>
                <w:color w:val="000000"/>
                <w:sz w:val="24"/>
                <w:szCs w:val="24"/>
                <w:highlight w:val="yellow"/>
              </w:rPr>
            </w:pPr>
            <w:r>
              <w:rPr>
                <w:color w:val="000000"/>
                <w:sz w:val="24"/>
                <w:szCs w:val="24"/>
              </w:rPr>
              <w:t>Итого:</w:t>
            </w:r>
          </w:p>
        </w:tc>
      </w:tr>
    </w:tbl>
    <w:p>
      <w:pPr>
        <w:pStyle w:val="Normal"/>
        <w:jc w:val="both"/>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numPr>
          <w:ilvl w:val="0"/>
          <w:numId w:val="0"/>
        </w:numPr>
        <w:ind w:left="0" w:firstLine="709"/>
        <w:jc w:val="center"/>
        <w:outlineLvl w:val="0"/>
        <w:rPr>
          <w:b/>
          <w:bCs/>
          <w:sz w:val="24"/>
          <w:szCs w:val="24"/>
        </w:rPr>
      </w:pPr>
      <w:r>
        <w:rPr>
          <w:b/>
          <w:bCs/>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818"/>
        <w:gridCol w:w="5104"/>
      </w:tblGrid>
      <w:tr>
        <w:trPr/>
        <w:tc>
          <w:tcPr>
            <w:tcW w:w="4818"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4"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jc w:val="center"/>
        <w:rPr>
          <w:i/>
          <w:i/>
          <w:sz w:val="24"/>
          <w:szCs w:val="24"/>
        </w:rPr>
      </w:pPr>
      <w:r>
        <w:rPr>
          <w:i/>
          <w:sz w:val="24"/>
          <w:szCs w:val="24"/>
        </w:rPr>
        <w:t>(конец формы)</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923"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818"/>
        <w:gridCol w:w="5104"/>
      </w:tblGrid>
      <w:tr>
        <w:trPr/>
        <w:tc>
          <w:tcPr>
            <w:tcW w:w="4818"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5104" w:type="dxa"/>
            <w:tcBorders/>
            <w:shd w:color="auto" w:fill="auto" w:val="clear"/>
          </w:tcPr>
          <w:p>
            <w:pPr>
              <w:pStyle w:val="Normal"/>
              <w:widowControl w:val="false"/>
              <w:ind w:hanging="1"/>
              <w:rPr>
                <w:b/>
                <w:sz w:val="24"/>
                <w:szCs w:val="24"/>
              </w:rPr>
            </w:pPr>
            <w:r>
              <w:rPr>
                <w:b/>
                <w:sz w:val="24"/>
                <w:szCs w:val="24"/>
              </w:rPr>
              <w:t>Поставщик:</w:t>
            </w:r>
          </w:p>
          <w:p>
            <w:pPr>
              <w:pStyle w:val="Normal"/>
              <w:widowControl w:val="false"/>
              <w:ind w:hanging="1"/>
              <w:rPr>
                <w:sz w:val="24"/>
                <w:szCs w:val="24"/>
              </w:rPr>
            </w:pPr>
            <w:r>
              <w:rPr>
                <w:sz w:val="24"/>
                <w:szCs w:val="24"/>
              </w:rPr>
            </w:r>
          </w:p>
          <w:p>
            <w:pPr>
              <w:pStyle w:val="Normal"/>
              <w:widowControl w:val="false"/>
              <w:ind w:hanging="1"/>
              <w:rPr>
                <w:sz w:val="24"/>
                <w:szCs w:val="24"/>
              </w:rPr>
            </w:pPr>
            <w:r>
              <w:rPr>
                <w:sz w:val="24"/>
                <w:szCs w:val="24"/>
              </w:rPr>
              <w:t>_____________________/____________</w:t>
            </w:r>
          </w:p>
          <w:p>
            <w:pPr>
              <w:pStyle w:val="Normal"/>
              <w:widowControl w:val="false"/>
              <w:ind w:firstLine="709"/>
              <w:rPr>
                <w:b/>
                <w:sz w:val="24"/>
                <w:szCs w:val="24"/>
              </w:rPr>
            </w:pPr>
            <w:r>
              <w:rPr>
                <w:b/>
                <w:sz w:val="24"/>
                <w:szCs w:val="24"/>
              </w:rPr>
            </w:r>
          </w:p>
        </w:tc>
      </w:tr>
    </w:tbl>
    <w:p>
      <w:pPr>
        <w:pStyle w:val="Normal"/>
        <w:ind w:firstLine="709"/>
        <w:rPr>
          <w:sz w:val="24"/>
          <w:szCs w:val="24"/>
        </w:rPr>
      </w:pPr>
      <w:r>
        <w:rPr>
          <w:sz w:val="24"/>
          <w:szCs w:val="24"/>
        </w:rPr>
      </w:r>
    </w:p>
    <w:p>
      <w:pPr>
        <w:pStyle w:val="Normal"/>
        <w:widowControl/>
        <w:ind w:firstLine="709"/>
        <w:rPr>
          <w:sz w:val="24"/>
          <w:szCs w:val="24"/>
        </w:rPr>
      </w:pPr>
      <w:r>
        <w:rPr>
          <w:sz w:val="24"/>
          <w:szCs w:val="24"/>
        </w:rPr>
      </w:r>
      <w:r>
        <w:br w:type="page"/>
      </w:r>
    </w:p>
    <w:p>
      <w:pPr>
        <w:pStyle w:val="Normal"/>
        <w:ind w:firstLine="4820"/>
        <w:rPr>
          <w:sz w:val="22"/>
          <w:szCs w:val="22"/>
        </w:rPr>
      </w:pPr>
      <w:r>
        <w:rPr>
          <w:sz w:val="22"/>
          <w:szCs w:val="22"/>
        </w:rPr>
        <w:t>Приложение № 3</w:t>
      </w:r>
    </w:p>
    <w:p>
      <w:pPr>
        <w:pStyle w:val="Normal"/>
        <w:ind w:firstLine="4820"/>
        <w:rPr>
          <w:sz w:val="22"/>
          <w:szCs w:val="22"/>
        </w:rPr>
      </w:pPr>
      <w:r>
        <w:rPr>
          <w:sz w:val="22"/>
          <w:szCs w:val="22"/>
        </w:rPr>
        <w:t>к Договору поставки</w:t>
      </w:r>
    </w:p>
    <w:p>
      <w:pPr>
        <w:pStyle w:val="Normal"/>
        <w:ind w:firstLine="4820"/>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ind w:firstLine="709"/>
        <w:contextualSpacing/>
        <w:jc w:val="center"/>
        <w:rPr>
          <w:bCs/>
          <w:sz w:val="24"/>
          <w:szCs w:val="24"/>
        </w:rPr>
      </w:pPr>
      <w:r>
        <w:rPr>
          <w:bCs/>
          <w:sz w:val="24"/>
          <w:szCs w:val="24"/>
        </w:rPr>
      </w:r>
    </w:p>
    <w:p>
      <w:pPr>
        <w:pStyle w:val="Normal"/>
        <w:widowControl/>
        <w:ind w:firstLine="70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noVBand="0" w:val="01e0" w:noHBand="0" w:lastColumn="1" w:firstColumn="1" w:lastRow="1" w:firstRow="1"/>
      </w:tblPr>
      <w:tblGrid>
        <w:gridCol w:w="3827"/>
        <w:gridCol w:w="5809"/>
      </w:tblGrid>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firstLine="709"/>
        <w:rPr>
          <w:sz w:val="24"/>
          <w:szCs w:val="24"/>
        </w:rPr>
      </w:pPr>
      <w:r>
        <w:rPr>
          <w:sz w:val="24"/>
          <w:szCs w:val="24"/>
        </w:rPr>
      </w:r>
    </w:p>
    <w:p>
      <w:pPr>
        <w:pStyle w:val="Normal"/>
        <w:ind w:firstLine="709"/>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firstLine="709"/>
        <w:jc w:val="center"/>
        <w:outlineLvl w:val="0"/>
        <w:rPr>
          <w:bCs/>
          <w:sz w:val="24"/>
          <w:szCs w:val="24"/>
        </w:rPr>
      </w:pPr>
      <w:r>
        <w:rPr>
          <w:bCs/>
          <w:sz w:val="24"/>
          <w:szCs w:val="24"/>
        </w:rPr>
      </w:r>
    </w:p>
    <w:tbl>
      <w:tblPr>
        <w:tblW w:w="9652"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820"/>
        <w:gridCol w:w="4831"/>
      </w:tblGrid>
      <w:tr>
        <w:trPr/>
        <w:tc>
          <w:tcPr>
            <w:tcW w:w="4820"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709"/>
              <w:rPr>
                <w:sz w:val="24"/>
                <w:szCs w:val="24"/>
              </w:rPr>
            </w:pPr>
            <w:r>
              <w:rPr>
                <w:sz w:val="24"/>
                <w:szCs w:val="24"/>
              </w:rPr>
            </w:r>
          </w:p>
        </w:tc>
        <w:tc>
          <w:tcPr>
            <w:tcW w:w="4831"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w:t>
            </w:r>
          </w:p>
          <w:p>
            <w:pPr>
              <w:pStyle w:val="Normal"/>
              <w:widowControl w:val="false"/>
              <w:ind w:firstLine="709"/>
              <w:rPr>
                <w:b/>
                <w:sz w:val="24"/>
                <w:szCs w:val="24"/>
              </w:rPr>
            </w:pPr>
            <w:r>
              <w:rPr>
                <w:b/>
                <w:sz w:val="24"/>
                <w:szCs w:val="24"/>
              </w:rPr>
            </w:r>
          </w:p>
        </w:tc>
      </w:tr>
    </w:tbl>
    <w:p>
      <w:pPr>
        <w:pStyle w:val="Normal"/>
        <w:ind w:firstLine="709"/>
        <w:rPr>
          <w:b/>
          <w:bCs/>
          <w:sz w:val="24"/>
          <w:szCs w:val="24"/>
        </w:rPr>
      </w:pPr>
      <w:r>
        <w:rPr/>
      </w:r>
    </w:p>
    <w:sectPr>
      <w:headerReference w:type="default" r:id="rId15"/>
      <w:headerReference w:type="first" r:id="rId16"/>
      <w:footerReference w:type="default" r:id="rId17"/>
      <w:footerReference w:type="first" r:id="rId18"/>
      <w:footnotePr>
        <w:numFmt w:val="decimal"/>
      </w:footnotePr>
      <w:type w:val="nextPage"/>
      <w:pgSz w:w="11906" w:h="16838"/>
      <w:pgMar w:left="1418" w:right="851" w:gutter="0" w:header="567" w:top="1134" w:footer="709"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16</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18</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2"/>
        <w:szCs w:val="22"/>
      </w:rPr>
      <w:fldChar w:fldCharType="begin"/>
    </w:r>
    <w:r>
      <w:rPr>
        <w:sz w:val="22"/>
        <w:szCs w:val="22"/>
      </w:rPr>
      <w:instrText xml:space="preserve"> PAGE </w:instrText>
    </w:r>
    <w:r>
      <w:rPr>
        <w:sz w:val="22"/>
        <w:szCs w:val="22"/>
      </w:rPr>
      <w:fldChar w:fldCharType="separate"/>
    </w:r>
    <w:r>
      <w:rPr>
        <w:sz w:val="22"/>
        <w:szCs w:val="22"/>
      </w:rPr>
      <w:t>21</w:t>
    </w:r>
    <w:r>
      <w:rPr>
        <w:sz w:val="22"/>
        <w:szCs w:val="22"/>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rStyle w:val="Style14"/>
        </w:rPr>
      </w:pPr>
      <w:r>
        <w:rPr>
          <w:rStyle w:val="Style14"/>
        </w:rPr>
        <w:footnoteRef/>
      </w:r>
      <w:r>
        <w:rPr>
          <w:highlight w:val="lightGray"/>
        </w:rPr>
        <w:t xml:space="preserve"> </w:t>
      </w:r>
      <w:r>
        <w:rPr>
          <w:highlight w:val="lightGray"/>
        </w:rPr>
        <w:t xml:space="preserve">Не применяется к поставке товаров, оборудования и материалов, указанных в Приложении № 4 к Методике применения типовых финансовых условий договоров, покупателем (заказчиком) по которым является </w:t>
        <w:br/>
        <w:t>ПАО «РусГидро» (утв. приказом от 29.12.2017 № 938).</w:t>
      </w:r>
      <w:r>
        <w:rPr>
          <w:rStyle w:val="Style14"/>
        </w:rPr>
        <w:t xml:space="preserve">  </w:t>
      </w:r>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Общества.</w:t>
      </w:r>
    </w:p>
  </w:footnote>
  <w:footnote w:id="5">
    <w:p>
      <w:pPr>
        <w:pStyle w:val="FootnoteText"/>
        <w:jc w:val="both"/>
        <w:rPr/>
      </w:pPr>
      <w:r>
        <w:rPr>
          <w:rStyle w:val="Style14"/>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6">
    <w:p>
      <w:pPr>
        <w:pStyle w:val="FootnoteText"/>
        <w:jc w:val="both"/>
        <w:rPr/>
      </w:pPr>
      <w:r>
        <w:rPr>
          <w:rStyle w:val="Style14"/>
        </w:rPr>
        <w:footnoteRef/>
      </w:r>
      <w:r>
        <w:rPr/>
        <w:t xml:space="preserve"> </w:t>
      </w:r>
      <w:r>
        <w:rPr/>
        <w:t>Исключается из Договора в случае, если Поставщиком применяется упрощенная система налогообложения</w:t>
      </w:r>
    </w:p>
  </w:footnote>
  <w:footnote w:id="7">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8">
    <w:p>
      <w:pPr>
        <w:pStyle w:val="Annotationtext"/>
        <w:jc w:val="both"/>
        <w:rPr/>
      </w:pPr>
      <w:r>
        <w:rPr>
          <w:rStyle w:val="Style14"/>
        </w:rPr>
        <w:footnoteRef/>
      </w:r>
      <w:r>
        <w:rPr>
          <w:highlight w:val="lightGray"/>
        </w:rPr>
        <w:t xml:space="preserve"> </w:t>
      </w:r>
      <w:r>
        <w:rPr>
          <w:highlight w:val="lightGray"/>
        </w:rPr>
        <w:t>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9">
    <w:p>
      <w:pPr>
        <w:pStyle w:val="FootnoteText"/>
        <w:rPr/>
      </w:pPr>
      <w:r>
        <w:rPr>
          <w:rStyle w:val="Style14"/>
        </w:rPr>
        <w:footnoteRef/>
      </w:r>
      <w:r>
        <w:rPr/>
        <w:t xml:space="preserve"> </w:t>
      </w:r>
      <w:r>
        <w:rPr/>
        <w:t>Исключается из Договора в случае, если контрагентом применяется упрощенная система налогообложения</w:t>
      </w:r>
    </w:p>
  </w:footnote>
  <w:footnote w:id="10">
    <w:p>
      <w:pPr>
        <w:pStyle w:val="FootnoteText"/>
        <w:rPr/>
      </w:pPr>
      <w:r>
        <w:rPr>
          <w:rStyle w:val="Style14"/>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11">
    <w:p>
      <w:pPr>
        <w:pStyle w:val="FootnoteText"/>
        <w:rPr/>
      </w:pPr>
      <w:r>
        <w:rPr>
          <w:rStyle w:val="Style14"/>
        </w:rPr>
        <w:footnoteRef/>
      </w:r>
      <w:r>
        <w:rPr/>
        <w:t xml:space="preserve"> </w:t>
      </w:r>
      <w:r>
        <w:rPr>
          <w:highlight w:val="lightGray"/>
        </w:rPr>
        <w:t>Применяется в случае проведения закупочных процедур только среди МСП.</w:t>
      </w:r>
    </w:p>
  </w:footnote>
  <w:footnote w:id="12">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3">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4">
    <w:p>
      <w:pPr>
        <w:pStyle w:val="FootnoteText"/>
        <w:jc w:val="both"/>
        <w:rPr/>
      </w:pPr>
      <w:r>
        <w:rPr>
          <w:rStyle w:val="Style14"/>
        </w:rPr>
        <w:footnoteRef/>
      </w:r>
      <w:r>
        <w:rPr>
          <w:highlight w:val="lightGray"/>
        </w:rPr>
        <w:t xml:space="preserve"> </w:t>
      </w:r>
      <w:r>
        <w:rPr>
          <w:highlight w:val="lightGray"/>
        </w:rPr>
        <w:t>Порядковый номер (номера) реестровой записи (реестровых записей), под которой (которыми) Товар включен в реестры, предусмотренные пунктом 2 Постановления Правительства РФ от 03.12.2020 № 2013</w:t>
      </w:r>
      <w:r>
        <w:rPr>
          <w:rFonts w:eastAsia="Calibri" w:eastAsiaTheme="minorHAnsi"/>
          <w:highlight w:val="lightGray"/>
          <w:lang w:eastAsia="en-US"/>
        </w:rPr>
        <w:t xml:space="preserve"> «О минимальной доле закупок товаров российского происхождения»</w:t>
      </w:r>
      <w:r>
        <w:rPr>
          <w:rFonts w:eastAsia="Calibri" w:eastAsiaTheme="minorHAnsi"/>
          <w:lang w:eastAsia="en-US"/>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bookmarkStart w:id="16" w:name="_GoBack"/>
    <w:bookmarkEnd w:id="16"/>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ТФД № 2.4.1.</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06" w:leader="none"/>
      </w:tabs>
      <w:jc w:val="right"/>
      <w:rPr/>
    </w:pPr>
    <w:r>
      <w:rPr/>
      <w:t>ТФД № 2.4.1.</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0">
    <w:lvl w:ilvl="0">
      <w:start w:val="12"/>
      <w:numFmt w:val="decimal"/>
      <w:lvlText w:val="%1."/>
      <w:lvlJc w:val="left"/>
      <w:pPr>
        <w:tabs>
          <w:tab w:val="num" w:pos="0"/>
        </w:tabs>
        <w:ind w:left="405" w:hanging="405"/>
      </w:pPr>
      <w:rPr/>
    </w:lvl>
    <w:lvl w:ilvl="1">
      <w:start w:val="4"/>
      <w:numFmt w:val="decimal"/>
      <w:lvlText w:val="%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0"/>
      <w:numFmt w:val="decimal"/>
      <w:lvlText w:val="%1"/>
      <w:lvlJc w:val="left"/>
      <w:pPr>
        <w:tabs>
          <w:tab w:val="num" w:pos="0"/>
        </w:tabs>
        <w:ind w:left="360" w:hanging="360"/>
      </w:pPr>
      <w:rPr/>
    </w:lvl>
    <w:lvl w:ilvl="1">
      <w:start w:val="1"/>
      <w:numFmt w:val="decimal"/>
      <w:lvlText w:val="%1.%2"/>
      <w:lvlJc w:val="left"/>
      <w:pPr>
        <w:tabs>
          <w:tab w:val="num" w:pos="0"/>
        </w:tabs>
        <w:ind w:left="502" w:hanging="36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288" w:hanging="720"/>
      </w:pPr>
      <w:rPr/>
    </w:lvl>
    <w:lvl w:ilvl="5">
      <w:start w:val="1"/>
      <w:numFmt w:val="decimal"/>
      <w:lvlText w:val="%1.%2.%3.%4.%5.%6"/>
      <w:lvlJc w:val="left"/>
      <w:pPr>
        <w:tabs>
          <w:tab w:val="num" w:pos="0"/>
        </w:tabs>
        <w:ind w:left="1790" w:hanging="1080"/>
      </w:pPr>
      <w:rPr/>
    </w:lvl>
    <w:lvl w:ilvl="6">
      <w:start w:val="1"/>
      <w:numFmt w:val="decimal"/>
      <w:lvlText w:val="%1.%2.%3.%4.%5.%6.%7"/>
      <w:lvlJc w:val="left"/>
      <w:pPr>
        <w:tabs>
          <w:tab w:val="num" w:pos="0"/>
        </w:tabs>
        <w:ind w:left="1932" w:hanging="1080"/>
      </w:pPr>
      <w:rPr/>
    </w:lvl>
    <w:lvl w:ilvl="7">
      <w:start w:val="1"/>
      <w:numFmt w:val="decimal"/>
      <w:lvlText w:val="%1.%2.%3.%4.%5.%6.%7.%8"/>
      <w:lvlJc w:val="left"/>
      <w:pPr>
        <w:tabs>
          <w:tab w:val="num" w:pos="0"/>
        </w:tabs>
        <w:ind w:left="2434" w:hanging="1440"/>
      </w:pPr>
      <w:rPr/>
    </w:lvl>
    <w:lvl w:ilvl="8">
      <w:start w:val="1"/>
      <w:numFmt w:val="decimal"/>
      <w:lvlText w:val="%1.%2.%3.%4.%5.%6.%7.%8.%9"/>
      <w:lvlJc w:val="left"/>
      <w:pPr>
        <w:tabs>
          <w:tab w:val="num" w:pos="0"/>
        </w:tabs>
        <w:ind w:left="2576"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Название Знак"/>
    <w:qFormat/>
    <w:rsid w:val="0095682b"/>
    <w:rPr>
      <w:b/>
      <w:bCs/>
      <w:sz w:val="24"/>
      <w:szCs w:val="24"/>
    </w:rPr>
  </w:style>
  <w:style w:type="character" w:styleId="Style18" w:customStyle="1">
    <w:name w:val="Абзац списка Знак"/>
    <w:link w:val="ListParagraph"/>
    <w:uiPriority w:val="34"/>
    <w:qFormat/>
    <w:locked/>
    <w:rsid w:val="00725d08"/>
    <w:rPr/>
  </w:style>
  <w:style w:type="character" w:styleId="Linenumber">
    <w:name w:val="line number"/>
    <w:qFormat/>
    <w:rPr/>
  </w:style>
  <w:style w:type="character" w:styleId="Style19" w:customStyle="1">
    <w:name w:val="Символ концевой сноски"/>
    <w:qFormat/>
    <w:rPr>
      <w:vertAlign w:val="superscript"/>
    </w:rPr>
  </w:style>
  <w:style w:type="character" w:styleId="EndnoteReference">
    <w:name w:val="Endnote Reference"/>
    <w:rPr>
      <w:vertAlign w:val="superscript"/>
    </w:rPr>
  </w:style>
  <w:style w:type="paragraph" w:styleId="Style2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Style22"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3" w:customStyle="1">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8"/>
    <w:uiPriority w:val="34"/>
    <w:qFormat/>
    <w:rsid w:val="00ec6e7d"/>
    <w:pPr>
      <w:spacing w:before="0" w:after="0"/>
      <w:ind w:left="720" w:hanging="0"/>
      <w:contextualSpacing/>
    </w:pPr>
    <w:rPr/>
  </w:style>
  <w:style w:type="paragraph" w:styleId="Style24"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5"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6"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7"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NormalWeb">
    <w:name w:val="Normal (Web)"/>
    <w:basedOn w:val="Normal"/>
    <w:uiPriority w:val="99"/>
    <w:unhideWhenUsed/>
    <w:qFormat/>
    <w:rsid w:val="003e7f9e"/>
    <w:pPr>
      <w:widowControl/>
      <w:spacing w:beforeAutospacing="1" w:afterAutospacing="1"/>
    </w:pPr>
    <w:rPr>
      <w:sz w:val="24"/>
      <w:szCs w:val="24"/>
    </w:rPr>
  </w:style>
  <w:style w:type="paragraph" w:styleId="Style28">
    <w:name w:val="Содержимое таблицы"/>
    <w:basedOn w:val="Normal"/>
    <w:qFormat/>
    <w:pPr>
      <w:widowControl w:val="false"/>
      <w:suppressLineNumbers/>
    </w:pPr>
    <w:rPr/>
  </w:style>
  <w:style w:type="paragraph" w:styleId="Style29">
    <w:name w:val="Заголовок таблицы"/>
    <w:basedOn w:val="Style28"/>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header" Target="header7.xml"/><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footnotes" Target="footnotes.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Relationship Id="rId25" Type="http://schemas.openxmlformats.org/officeDocument/2006/relationships/customXml" Target="../customXml/item2.xml"/><Relationship Id="rId26" Type="http://schemas.openxmlformats.org/officeDocument/2006/relationships/customXml" Target="../customXml/item3.xml"/><Relationship Id="rId27"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4B0BAB9-8B8F-4B85-B8DF-266ED50E1B2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75E5EC59-ECD0-4993-B31A-9F9D24FDB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Application>AlterOffice/3.4.0.9$Linux_X86_64 LibreOffice_project/b8daf9e823b1a5463a2f48435ddc2e8696e7d4fc</Application>
  <AppVersion>15.0000</AppVersion>
  <Pages>17</Pages>
  <Words>7238</Words>
  <Characters>51198</Characters>
  <CharactersWithSpaces>58150</CharactersWithSpaces>
  <Paragraphs>380</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2023-03-22T14:33:00Z</dcterms:created>
  <dc:creator>tsypilev_ag</dc:creator>
  <dc:description/>
  <dc:language>ru-RU</dc:language>
  <cp:lastModifiedBy>shemyakinvv@corp.gidroogk.com</cp:lastModifiedBy>
  <cp:lastPrinted>2018-05-22T09:46:00Z</cp:lastPrinted>
  <dcterms:modified xsi:type="dcterms:W3CDTF">2026-09-12T16:29:29Z</dcterms:modified>
  <cp:revision>20</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