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2.xml" ContentType="application/vnd.openxmlformats-officedocument.wordprocessingml.footer+xml"/>
  <Override PartName="/word/header4.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document.xml" ContentType="application/vnd.openxmlformats-officedocument.wordprocessingml.document.main+xml"/>
  <Override PartName="/_rels/.rels" ContentType="application/vnd.openxmlformats-package.relationships+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_rels/item5.xml.rels" ContentType="application/vnd.openxmlformats-package.relationships+xml"/>
  <Override PartName="/customXml/_rels/item2.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shd w:fill="FFFFFF" w:val="clear"/>
        </w:rPr>
      </w:pPr>
      <w:r>
        <w:rPr>
          <w:b/>
          <w:bCs/>
          <w:color w:val="000000"/>
          <w:sz w:val="24"/>
          <w:szCs w:val="24"/>
          <w:shd w:fill="FFFFFF" w:val="clear"/>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shd w:fill="FFFFFF" w:val="clear"/>
        </w:rPr>
      </w:pPr>
      <w:r>
        <w:rPr>
          <w:b/>
          <w:bCs/>
          <w:color w:val="000000"/>
          <w:sz w:val="24"/>
          <w:szCs w:val="24"/>
          <w:shd w:fill="FFFFFF" w:val="clear"/>
        </w:rPr>
        <w:t>на выполнение проектно-изыскательских работ № ____</w:t>
      </w:r>
    </w:p>
    <w:p>
      <w:pPr>
        <w:pStyle w:val="Normal"/>
        <w:shd w:val="clear" w:color="auto" w:fill="FFFFFF"/>
        <w:spacing w:lineRule="auto" w:line="240"/>
        <w:ind w:hanging="0"/>
        <w:rPr>
          <w:rFonts w:ascii="Times New Roman" w:hAnsi="Times New Roman"/>
          <w:b/>
          <w:b/>
          <w:bCs/>
          <w:color w:val="000000"/>
          <w:sz w:val="24"/>
          <w:szCs w:val="24"/>
          <w:shd w:fill="FFFFFF" w:val="clear"/>
        </w:rPr>
      </w:pPr>
      <w:r>
        <w:rPr>
          <w:b/>
          <w:bCs/>
          <w:color w:val="000000"/>
          <w:sz w:val="24"/>
          <w:szCs w:val="24"/>
          <w:shd w:fill="FFFFFF" w:val="clear"/>
        </w:rPr>
      </w:r>
    </w:p>
    <w:p>
      <w:pPr>
        <w:pStyle w:val="Normal"/>
        <w:shd w:val="clear" w:color="auto" w:fill="FFFFFF"/>
        <w:tabs>
          <w:tab w:val="clear" w:pos="708"/>
          <w:tab w:val="right" w:pos="993" w:leader="none"/>
        </w:tabs>
        <w:spacing w:lineRule="auto" w:line="240"/>
        <w:ind w:hanging="0"/>
        <w:rPr>
          <w:shd w:fill="FFFFFF" w:val="clear"/>
        </w:rPr>
      </w:pPr>
      <w:r>
        <w:rPr>
          <w:bCs/>
          <w:color w:val="000000"/>
          <w:sz w:val="24"/>
          <w:szCs w:val="24"/>
          <w:shd w:fill="FFFFFF" w:val="clear"/>
        </w:rPr>
        <w:t>г. Благовещенск</w:t>
        <w:tab/>
        <w:tab/>
        <w:tab/>
        <w:tab/>
        <w:tab/>
        <w:tab/>
        <w:t xml:space="preserve">                        «___» _________ 2026 г.</w:t>
      </w:r>
    </w:p>
    <w:p>
      <w:pPr>
        <w:pStyle w:val="Normal"/>
        <w:shd w:val="clear" w:color="auto" w:fill="FFFFFF"/>
        <w:tabs>
          <w:tab w:val="clear" w:pos="708"/>
          <w:tab w:val="right" w:pos="9639" w:leader="none"/>
        </w:tabs>
        <w:spacing w:lineRule="auto" w:line="240"/>
        <w:ind w:hanging="0"/>
        <w:rPr>
          <w:rFonts w:ascii="Times New Roman" w:hAnsi="Times New Roman"/>
          <w:bCs/>
          <w:color w:val="000000"/>
          <w:sz w:val="24"/>
          <w:szCs w:val="24"/>
          <w:shd w:fill="FFFFFF" w:val="clear"/>
        </w:rPr>
      </w:pPr>
      <w:r>
        <w:rPr>
          <w:bCs/>
          <w:color w:val="000000"/>
          <w:sz w:val="24"/>
          <w:szCs w:val="24"/>
          <w:shd w:fill="FFFFFF" w:val="clear"/>
        </w:rPr>
      </w:r>
    </w:p>
    <w:p>
      <w:pPr>
        <w:pStyle w:val="BodyText3"/>
        <w:ind w:firstLine="708"/>
        <w:rPr>
          <w:shd w:fill="FFFFFF" w:val="clear"/>
        </w:rPr>
      </w:pPr>
      <w:r>
        <w:rPr>
          <w:b/>
          <w:color w:val="00000A"/>
          <w:sz w:val="24"/>
          <w:szCs w:val="24"/>
          <w:shd w:fill="FFFFFF" w:val="clear"/>
          <w:lang w:val="ru-RU"/>
        </w:rPr>
        <w:t>Акционерное общество «Дальневосточная распределительная сетевая компания»</w:t>
      </w:r>
      <w:r>
        <w:rPr>
          <w:b/>
          <w:color w:val="00000A"/>
          <w:sz w:val="24"/>
          <w:szCs w:val="24"/>
          <w:shd w:fill="FFFFFF" w:val="clear"/>
        </w:rPr>
        <w:t xml:space="preserve"> </w:t>
      </w:r>
      <w:r>
        <w:rPr>
          <w:color w:val="00000A"/>
          <w:sz w:val="24"/>
          <w:szCs w:val="24"/>
          <w:shd w:fill="FFFFFF" w:val="clear"/>
        </w:rPr>
        <w:t>(АО «</w:t>
      </w:r>
      <w:r>
        <w:rPr>
          <w:color w:val="00000A"/>
          <w:sz w:val="24"/>
          <w:szCs w:val="24"/>
          <w:shd w:fill="FFFFFF" w:val="clear"/>
          <w:lang w:val="ru-RU"/>
        </w:rPr>
        <w:t>ДРСК</w:t>
      </w:r>
      <w:r>
        <w:rPr>
          <w:color w:val="00000A"/>
          <w:sz w:val="24"/>
          <w:szCs w:val="24"/>
          <w:shd w:fill="FFFFFF" w:val="clear"/>
        </w:rPr>
        <w:t xml:space="preserve">») (далее – «Заказчик»), в лице _______________ действующего на основании ______________, с одной стороны, и </w:t>
      </w:r>
    </w:p>
    <w:p>
      <w:pPr>
        <w:pStyle w:val="BodyText3"/>
        <w:ind w:firstLine="708"/>
        <w:rPr>
          <w:shd w:fill="FFFFFF" w:val="clear"/>
        </w:rPr>
      </w:pPr>
      <w:r>
        <w:rPr>
          <w:color w:val="00000A"/>
          <w:sz w:val="24"/>
          <w:szCs w:val="24"/>
          <w:shd w:fill="FFFFFF" w:val="clear"/>
        </w:rPr>
        <w:t xml:space="preserve">________________________ (далее – «Подрядчик»), в лице ________________, действующего на основании ______________, с другой стороны, </w:t>
      </w:r>
    </w:p>
    <w:p>
      <w:pPr>
        <w:pStyle w:val="BodyText3"/>
        <w:ind w:firstLine="708"/>
        <w:rPr>
          <w:shd w:fill="FFFFFF" w:val="clear"/>
        </w:rPr>
      </w:pPr>
      <w:r>
        <w:rPr>
          <w:color w:val="00000A"/>
          <w:sz w:val="24"/>
          <w:szCs w:val="24"/>
          <w:shd w:fill="FFFFFF" w:val="clear"/>
        </w:rPr>
        <w:t>совместно в дальнейшем именуемые «Стороны», а по отдельности – «Сторона», по результатам проведенной Заказчиком конкурентной процедуры по лоту №_________</w:t>
      </w:r>
      <w:r>
        <w:rPr>
          <w:bCs/>
          <w:color w:val="00000A"/>
          <w:sz w:val="24"/>
          <w:szCs w:val="24"/>
          <w:shd w:fill="FFFFFF" w:val="clear"/>
        </w:rPr>
        <w:t>,</w:t>
      </w:r>
      <w:r>
        <w:rPr>
          <w:sz w:val="24"/>
          <w:szCs w:val="24"/>
          <w:shd w:fill="FFFFFF" w:val="clear"/>
        </w:rPr>
        <w:t xml:space="preserve"> </w:t>
      </w:r>
      <w:r>
        <w:rPr>
          <w:color w:val="00000A"/>
          <w:sz w:val="24"/>
          <w:szCs w:val="24"/>
          <w:shd w:fill="FFFFFF" w:val="clear"/>
          <w:lang w:val="ru-RU"/>
        </w:rPr>
        <w:t>и</w:t>
      </w:r>
      <w:r>
        <w:rPr>
          <w:sz w:val="24"/>
          <w:szCs w:val="24"/>
          <w:shd w:fill="FFFFFF" w:val="clear"/>
          <w:lang w:val="ru-RU"/>
        </w:rPr>
        <w:t xml:space="preserve"> </w:t>
      </w:r>
      <w:r>
        <w:rPr>
          <w:bCs/>
          <w:color w:val="00000A"/>
          <w:sz w:val="24"/>
          <w:szCs w:val="24"/>
          <w:shd w:fill="FFFFFF" w:val="clear"/>
        </w:rPr>
        <w:t xml:space="preserve">на основании </w:t>
      </w:r>
      <w:r>
        <w:rPr>
          <w:bCs/>
          <w:color w:val="00000A"/>
          <w:sz w:val="24"/>
          <w:szCs w:val="24"/>
          <w:shd w:fill="FFFFFF" w:val="clear"/>
          <w:lang w:val="ru-RU"/>
        </w:rPr>
        <w:t>протокола</w:t>
      </w:r>
      <w:r>
        <w:rPr>
          <w:bCs/>
          <w:color w:val="00000A"/>
          <w:sz w:val="24"/>
          <w:szCs w:val="24"/>
          <w:shd w:fill="FFFFFF" w:val="clear"/>
        </w:rPr>
        <w:t xml:space="preserve"> </w:t>
      </w:r>
      <w:r>
        <w:rPr>
          <w:bCs/>
          <w:color w:val="00000A"/>
          <w:sz w:val="24"/>
          <w:szCs w:val="24"/>
          <w:shd w:fill="FFFFFF" w:val="clear"/>
          <w:lang w:val="ru-RU"/>
        </w:rPr>
        <w:t>__________</w:t>
      </w:r>
      <w:r>
        <w:rPr>
          <w:bCs/>
          <w:color w:val="00000A"/>
          <w:sz w:val="24"/>
          <w:szCs w:val="24"/>
          <w:shd w:fill="FFFFFF" w:val="clear"/>
        </w:rPr>
        <w:t xml:space="preserve"> №_______ от «___»__________ года</w:t>
      </w:r>
      <w:r>
        <w:rPr>
          <w:bCs/>
          <w:color w:val="00000A"/>
          <w:sz w:val="24"/>
          <w:szCs w:val="24"/>
          <w:shd w:fill="FFFFFF" w:val="clear"/>
          <w:lang w:val="ru-RU"/>
        </w:rPr>
        <w:t>,</w:t>
      </w:r>
    </w:p>
    <w:p>
      <w:pPr>
        <w:pStyle w:val="BodyText3"/>
        <w:ind w:firstLine="708"/>
        <w:rPr>
          <w:shd w:fill="FFFFFF" w:val="clear"/>
        </w:rPr>
      </w:pPr>
      <w:r>
        <w:rPr>
          <w:color w:val="00000A"/>
          <w:sz w:val="24"/>
          <w:szCs w:val="24"/>
          <w:shd w:fill="FFFFFF" w:val="clear"/>
        </w:rPr>
        <w:t>заключили настоящий договор (далее – «Договор») о нижеследующем:</w:t>
      </w:r>
    </w:p>
    <w:p>
      <w:pPr>
        <w:pStyle w:val="ListParagraph"/>
        <w:shd w:val="clear" w:color="auto" w:fill="FFFFFF"/>
        <w:tabs>
          <w:tab w:val="clear" w:pos="708"/>
          <w:tab w:val="left" w:pos="284" w:leader="none"/>
        </w:tabs>
        <w:ind w:left="0" w:hanging="0"/>
        <w:jc w:val="center"/>
        <w:rPr>
          <w:rFonts w:ascii="Times New Roman" w:hAnsi="Times New Roman"/>
          <w:b/>
          <w:b/>
          <w:bCs/>
          <w:sz w:val="24"/>
          <w:szCs w:val="24"/>
          <w:shd w:fill="FFFFFF" w:val="clear"/>
        </w:rPr>
      </w:pPr>
      <w:r>
        <w:rPr>
          <w:b/>
          <w:bCs/>
          <w:sz w:val="24"/>
          <w:szCs w:val="24"/>
          <w:shd w:fill="FFFFFF" w:val="clear"/>
        </w:rPr>
      </w:r>
    </w:p>
    <w:p>
      <w:pPr>
        <w:pStyle w:val="ListParagraph"/>
        <w:shd w:val="clear" w:color="auto" w:fill="FFFFFF"/>
        <w:tabs>
          <w:tab w:val="clear" w:pos="708"/>
          <w:tab w:val="left" w:pos="284" w:leader="none"/>
        </w:tabs>
        <w:ind w:left="0" w:hanging="0"/>
        <w:jc w:val="center"/>
        <w:rPr>
          <w:shd w:fill="FFFFFF" w:val="clear"/>
        </w:rPr>
      </w:pPr>
      <w:r>
        <w:rPr>
          <w:b/>
          <w:bCs/>
          <w:sz w:val="24"/>
          <w:szCs w:val="24"/>
          <w:shd w:fill="FFFFFF" w:val="clear"/>
        </w:rPr>
        <w:t>Термины и определения</w:t>
      </w:r>
    </w:p>
    <w:p>
      <w:pPr>
        <w:pStyle w:val="BodyText3"/>
        <w:ind w:firstLine="708"/>
        <w:rPr>
          <w:shd w:fill="FFFFFF" w:val="clear"/>
        </w:rPr>
      </w:pPr>
      <w:r>
        <w:rPr>
          <w:color w:val="00000A"/>
          <w:sz w:val="24"/>
          <w:szCs w:val="24"/>
          <w:shd w:fill="FFFFFF"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fill="FFFFFF"/>
        <w:tabs>
          <w:tab w:val="clear" w:pos="708"/>
          <w:tab w:val="left" w:pos="567" w:leader="none"/>
          <w:tab w:val="left" w:pos="1134" w:leader="none"/>
        </w:tabs>
        <w:overflowPunct w:val="false"/>
        <w:ind w:left="0" w:right="0" w:firstLine="709"/>
        <w:jc w:val="both"/>
        <w:textAlignment w:val="baseline"/>
        <w:rPr>
          <w:shd w:fill="FFFFFF" w:val="clear"/>
        </w:rPr>
      </w:pPr>
      <w:r>
        <w:rPr>
          <w:b/>
          <w:color w:val="00000A"/>
          <w:sz w:val="24"/>
          <w:szCs w:val="24"/>
          <w:shd w:fill="FFFFFF" w:val="clear"/>
          <w:lang w:eastAsia="en-US"/>
        </w:rPr>
        <w:t>«Банковская гарантия»</w:t>
      </w:r>
      <w:r>
        <w:rPr>
          <w:color w:val="00000A"/>
          <w:sz w:val="24"/>
          <w:szCs w:val="24"/>
          <w:shd w:fill="FFFFFF" w:val="clea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z w:val="24"/>
          <w:szCs w:val="24"/>
          <w:shd w:fill="FFFFFF" w:val="clear"/>
          <w:lang w:eastAsia="en-US"/>
        </w:rPr>
        <w:t xml:space="preserve"> </w:t>
      </w:r>
      <w:r>
        <w:rPr>
          <w:b/>
          <w:sz w:val="24"/>
          <w:szCs w:val="24"/>
          <w:shd w:fill="FFFFFF" w:val="clear"/>
          <w:lang w:eastAsia="en-US"/>
        </w:rPr>
        <w:t xml:space="preserve">«ГПЗУ» </w:t>
      </w:r>
      <w:r>
        <w:rPr>
          <w:sz w:val="24"/>
          <w:szCs w:val="24"/>
          <w:shd w:fill="FFFFFF" w:val="clear"/>
          <w:lang w:eastAsia="en-US"/>
        </w:rPr>
        <w:t>– градостроительный план земельного участка.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z w:val="24"/>
          <w:szCs w:val="24"/>
          <w:shd w:fill="FFFFFF" w:val="clear"/>
          <w:lang w:eastAsia="en-US"/>
        </w:rPr>
        <w:t>«Договор»</w:t>
      </w:r>
      <w:r>
        <w:rPr>
          <w:sz w:val="24"/>
          <w:szCs w:val="24"/>
          <w:shd w:fill="FFFFFF"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pacing w:lineRule="auto" w:line="240"/>
        <w:ind w:firstLine="709"/>
        <w:rPr>
          <w:shd w:fill="FFFFFF" w:val="clear"/>
        </w:rPr>
      </w:pPr>
      <w:r>
        <w:rPr>
          <w:b/>
          <w:sz w:val="24"/>
          <w:szCs w:val="24"/>
          <w:shd w:fill="FFFFFF" w:val="clear"/>
        </w:rPr>
        <w:t>«Инженерные изыскания»</w:t>
      </w:r>
      <w:r>
        <w:rPr>
          <w:sz w:val="24"/>
          <w:szCs w:val="24"/>
          <w:shd w:fill="FFFFFF" w:val="clear"/>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shd w:fill="FFFFFF" w:val="clear"/>
        </w:rPr>
      </w:pPr>
      <w:r>
        <w:rPr>
          <w:b/>
          <w:sz w:val="24"/>
          <w:szCs w:val="24"/>
          <w:shd w:fill="FFFFFF" w:val="clear"/>
        </w:rPr>
        <w:t xml:space="preserve">«Исполнительная смета» </w:t>
      </w:r>
      <w:r>
        <w:rPr>
          <w:sz w:val="24"/>
          <w:szCs w:val="24"/>
          <w:shd w:fill="FFFFFF" w:val="clear"/>
          <w:lang w:eastAsia="en-US"/>
        </w:rPr>
        <w:t>–</w:t>
      </w:r>
      <w:r>
        <w:rPr>
          <w:sz w:val="24"/>
          <w:szCs w:val="24"/>
          <w:shd w:fill="FFFFFF" w:val="clear"/>
        </w:rPr>
        <w:t xml:space="preserve"> с</w:t>
      </w:r>
      <w:r>
        <w:rPr>
          <w:color w:val="000000"/>
          <w:sz w:val="24"/>
          <w:szCs w:val="24"/>
          <w:shd w:fill="FFFFFF" w:val="clear"/>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b/>
          <w:sz w:val="24"/>
          <w:szCs w:val="24"/>
          <w:shd w:fill="FFFFFF" w:val="clear"/>
          <w:lang w:eastAsia="en-US"/>
        </w:rPr>
        <w:t>«Исходно-разрешительная документация»</w:t>
      </w:r>
      <w:r>
        <w:rPr>
          <w:sz w:val="24"/>
          <w:szCs w:val="24"/>
          <w:shd w:fill="FFFFFF" w:val="clea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и / или Рабочей документации. </w:t>
      </w:r>
    </w:p>
    <w:p>
      <w:pPr>
        <w:pStyle w:val="Normal"/>
        <w:widowControl w:val="false"/>
        <w:shd w:val="clear" w:color="auto" w:fill="FFFFFF"/>
        <w:tabs>
          <w:tab w:val="clear" w:pos="708"/>
          <w:tab w:val="left" w:pos="567" w:leader="none"/>
          <w:tab w:val="left" w:pos="1134" w:leader="none"/>
        </w:tabs>
        <w:overflowPunct w:val="false"/>
        <w:spacing w:lineRule="auto" w:line="240"/>
        <w:ind w:firstLine="709"/>
        <w:textAlignment w:val="baseline"/>
        <w:rPr>
          <w:shd w:fill="FFFFFF" w:val="clear"/>
        </w:rPr>
      </w:pPr>
      <w:r>
        <w:rPr>
          <w:sz w:val="24"/>
          <w:szCs w:val="24"/>
          <w:shd w:fill="FFFFFF" w:val="clear"/>
          <w:lang w:eastAsia="en-US"/>
        </w:rPr>
        <w:t>К Исходно-разрешительной документации относятся:</w:t>
      </w:r>
    </w:p>
    <w:p>
      <w:pPr>
        <w:pStyle w:val="ListParagraph"/>
        <w:widowControl w:val="false"/>
        <w:numPr>
          <w:ilvl w:val="0"/>
          <w:numId w:val="16"/>
        </w:numPr>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sz w:val="24"/>
          <w:szCs w:val="24"/>
          <w:shd w:fill="FFFFFF" w:val="clea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6"/>
        </w:numPr>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sz w:val="24"/>
          <w:szCs w:val="24"/>
          <w:shd w:fill="FFFFFF" w:val="clear"/>
          <w:lang w:eastAsia="en-US"/>
        </w:rPr>
        <w:t>технические условия на подключение к инженерным сетям и / или коммуникациям;</w:t>
      </w:r>
    </w:p>
    <w:p>
      <w:pPr>
        <w:pStyle w:val="ListParagraph"/>
        <w:widowControl w:val="false"/>
        <w:numPr>
          <w:ilvl w:val="0"/>
          <w:numId w:val="16"/>
        </w:numPr>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sz w:val="24"/>
          <w:szCs w:val="24"/>
          <w:shd w:fill="FFFFFF" w:val="clea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6"/>
        </w:numPr>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sz w:val="24"/>
          <w:szCs w:val="24"/>
          <w:shd w:fill="FFFFFF" w:val="clear"/>
          <w:lang w:eastAsia="en-US"/>
        </w:rPr>
        <w:t>разрешительные и / или распорядительные документы;</w:t>
      </w:r>
    </w:p>
    <w:p>
      <w:pPr>
        <w:pStyle w:val="ListParagraph"/>
        <w:widowControl w:val="false"/>
        <w:numPr>
          <w:ilvl w:val="0"/>
          <w:numId w:val="16"/>
        </w:numPr>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sz w:val="24"/>
          <w:szCs w:val="24"/>
          <w:shd w:fill="FFFFFF" w:val="clear"/>
          <w:lang w:eastAsia="en-US"/>
        </w:rPr>
        <w:t>справки, заключения, согласования.</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z w:val="24"/>
          <w:szCs w:val="24"/>
          <w:shd w:fill="FFFFFF" w:val="clear"/>
          <w:lang w:eastAsia="en-US"/>
        </w:rPr>
        <w:t>«Коммерческая тайна»</w:t>
      </w:r>
      <w:r>
        <w:rPr>
          <w:sz w:val="24"/>
          <w:szCs w:val="24"/>
          <w:shd w:fill="FFFFFF"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z w:val="24"/>
          <w:szCs w:val="24"/>
          <w:shd w:fill="FFFFFF" w:val="clear"/>
          <w:lang w:eastAsia="en-US"/>
        </w:rPr>
        <w:t>«Лимит на непредвиденные работы и затраты»</w:t>
      </w:r>
      <w:r>
        <w:rPr>
          <w:sz w:val="24"/>
          <w:szCs w:val="24"/>
          <w:shd w:fill="FFFFFF"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z w:val="24"/>
          <w:szCs w:val="24"/>
          <w:shd w:fill="FFFFFF" w:val="clear"/>
          <w:lang w:eastAsia="en-US"/>
        </w:rPr>
        <w:t xml:space="preserve">«Обеспечительный платеж» </w:t>
      </w:r>
      <w:r>
        <w:rPr>
          <w:sz w:val="24"/>
          <w:szCs w:val="24"/>
          <w:shd w:fill="FFFFFF" w:val="clear"/>
          <w:lang w:eastAsia="en-US"/>
        </w:rPr>
        <w:t xml:space="preserve">– платеж в размере 10 % (десять процентов) от </w:t>
      </w:r>
      <w:r>
        <w:rPr>
          <w:sz w:val="24"/>
          <w:szCs w:val="24"/>
          <w:shd w:fill="FFFFFF" w:val="clear"/>
        </w:rPr>
        <w:t>стоимости каждого Этапа Работ,</w:t>
      </w:r>
      <w:r>
        <w:rPr>
          <w:sz w:val="24"/>
          <w:szCs w:val="24"/>
          <w:shd w:fill="FFFFFF" w:val="clear"/>
          <w:lang w:eastAsia="en-US"/>
        </w:rPr>
        <w:t xml:space="preserve"> который удерживается Заказчиком в качестве гарантийного резервирования в соответствии с условиями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z w:val="24"/>
          <w:szCs w:val="24"/>
          <w:shd w:fill="FFFFFF" w:val="clear"/>
          <w:lang w:eastAsia="en-US"/>
        </w:rPr>
        <w:t xml:space="preserve">«Отказ от Договора» </w:t>
      </w:r>
      <w:r>
        <w:rPr>
          <w:sz w:val="24"/>
          <w:szCs w:val="24"/>
          <w:shd w:fill="FFFFFF"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spacing w:lineRule="auto" w:line="240"/>
        <w:ind w:firstLine="709"/>
        <w:rPr>
          <w:shd w:fill="FFFFFF" w:val="clear"/>
        </w:rPr>
      </w:pPr>
      <w:r>
        <w:rPr>
          <w:b/>
          <w:sz w:val="24"/>
          <w:szCs w:val="24"/>
          <w:shd w:fill="FFFFFF" w:val="clear"/>
        </w:rPr>
        <w:t>«Предварительная смета»</w:t>
      </w:r>
      <w:r>
        <w:rPr>
          <w:sz w:val="24"/>
          <w:szCs w:val="24"/>
          <w:shd w:fill="FFFFFF" w:val="clear"/>
        </w:rPr>
        <w:t xml:space="preserve"> </w:t>
      </w:r>
      <w:r>
        <w:rPr>
          <w:sz w:val="24"/>
          <w:szCs w:val="24"/>
          <w:shd w:fill="FFFFFF" w:val="clear"/>
          <w:lang w:eastAsia="en-US"/>
        </w:rPr>
        <w:t>–</w:t>
      </w:r>
      <w:r>
        <w:rPr>
          <w:sz w:val="24"/>
          <w:szCs w:val="24"/>
          <w:shd w:fill="FFFFFF" w:val="clear"/>
        </w:rPr>
        <w:t xml:space="preserve"> </w:t>
      </w:r>
      <w:r>
        <w:rPr>
          <w:color w:val="000000"/>
          <w:sz w:val="24"/>
          <w:szCs w:val="24"/>
          <w:shd w:fill="FFFFFF" w:val="clear"/>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sz w:val="24"/>
          <w:szCs w:val="24"/>
          <w:shd w:fill="FFFFFF" w:val="clear"/>
        </w:rPr>
        <w:t xml:space="preserve"> </w:t>
      </w:r>
      <w:r>
        <w:rPr>
          <w:color w:val="000000"/>
          <w:sz w:val="24"/>
          <w:szCs w:val="24"/>
          <w:shd w:fill="FFFFFF" w:val="clear"/>
        </w:rPr>
        <w:t>и подлежащий корректировке в соответствии с фактически выполненными объемами работ.</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«Применимое право»</w:t>
      </w:r>
      <w:r>
        <w:rPr>
          <w:b w:val="false"/>
          <w:sz w:val="24"/>
          <w:szCs w:val="24"/>
          <w:shd w:fill="FFFFFF"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«Проектная документация»</w:t>
      </w:r>
      <w:r>
        <w:rPr>
          <w:b w:val="false"/>
          <w:sz w:val="24"/>
          <w:szCs w:val="24"/>
          <w:shd w:fill="FFFFFF"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b w:val="false"/>
          <w:sz w:val="24"/>
          <w:szCs w:val="24"/>
          <w:shd w:fill="FFFFFF" w:val="clear"/>
          <w:lang w:val="ru-RU" w:eastAsia="en-US"/>
        </w:rPr>
        <w:t xml:space="preserve">Состав разделов Проектной документации определяется Применимым правом. </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b w:val="false"/>
          <w:sz w:val="24"/>
          <w:szCs w:val="24"/>
          <w:shd w:fill="FFFFFF"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«Работы»</w:t>
      </w:r>
      <w:r>
        <w:rPr>
          <w:b w:val="false"/>
          <w:sz w:val="24"/>
          <w:szCs w:val="24"/>
          <w:shd w:fill="FFFFFF" w:val="clear"/>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shd w:fill="FFFFFF" w:val="clear"/>
          <w:lang w:eastAsia="ru-RU"/>
        </w:rPr>
        <w:t xml:space="preserve"> </w:t>
      </w:r>
      <w:r>
        <w:rPr>
          <w:b w:val="false"/>
          <w:sz w:val="24"/>
          <w:szCs w:val="24"/>
          <w:shd w:fill="FFFFFF" w:val="clear"/>
          <w:lang w:val="ru-RU" w:eastAsia="ru-RU"/>
        </w:rPr>
        <w:t>выявленных</w:t>
      </w:r>
      <w:r>
        <w:rPr>
          <w:sz w:val="24"/>
          <w:szCs w:val="24"/>
          <w:shd w:fill="FFFFFF" w:val="clear"/>
          <w:lang w:val="ru-RU" w:eastAsia="ru-RU"/>
        </w:rPr>
        <w:t xml:space="preserve"> </w:t>
      </w:r>
      <w:r>
        <w:rPr>
          <w:b w:val="false"/>
          <w:sz w:val="24"/>
          <w:szCs w:val="24"/>
          <w:shd w:fill="FFFFFF" w:val="clear"/>
          <w:lang w:eastAsia="ru-RU"/>
        </w:rPr>
        <w:t>недостатков, несоответстви</w:t>
      </w:r>
      <w:r>
        <w:rPr>
          <w:b w:val="false"/>
          <w:sz w:val="24"/>
          <w:szCs w:val="24"/>
          <w:shd w:fill="FFFFFF" w:val="clear"/>
          <w:lang w:val="ru-RU" w:eastAsia="ru-RU"/>
        </w:rPr>
        <w:t>й</w:t>
      </w:r>
      <w:r>
        <w:rPr>
          <w:b w:val="false"/>
          <w:sz w:val="24"/>
          <w:szCs w:val="24"/>
          <w:shd w:fill="FFFFFF" w:val="clear"/>
          <w:lang w:eastAsia="ru-RU"/>
        </w:rPr>
        <w:t xml:space="preserve"> в </w:t>
      </w:r>
      <w:r>
        <w:rPr>
          <w:b w:val="false"/>
          <w:sz w:val="24"/>
          <w:szCs w:val="24"/>
          <w:shd w:fill="FFFFFF" w:val="clear"/>
          <w:lang w:val="ru-RU" w:eastAsia="ru-RU"/>
        </w:rPr>
        <w:t>Результате</w:t>
      </w:r>
      <w:r>
        <w:rPr>
          <w:b w:val="false"/>
          <w:sz w:val="24"/>
          <w:szCs w:val="24"/>
          <w:shd w:fill="FFFFFF" w:val="clear"/>
          <w:lang w:eastAsia="ru-RU"/>
        </w:rPr>
        <w:t xml:space="preserve"> </w:t>
      </w:r>
      <w:r>
        <w:rPr>
          <w:b w:val="false"/>
          <w:sz w:val="24"/>
          <w:szCs w:val="24"/>
          <w:shd w:fill="FFFFFF" w:val="clear"/>
          <w:lang w:val="ru-RU" w:eastAsia="ru-RU"/>
        </w:rPr>
        <w:t>Работ</w:t>
      </w:r>
      <w:r>
        <w:rPr>
          <w:b w:val="false"/>
          <w:sz w:val="24"/>
          <w:szCs w:val="24"/>
          <w:shd w:fill="FFFFFF" w:val="clear"/>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shd w:fill="FFFFFF" w:val="clear"/>
          <w:lang w:val="ru-RU" w:eastAsia="ru-RU"/>
        </w:rPr>
        <w:t>их</w:t>
      </w:r>
      <w:r>
        <w:rPr>
          <w:b w:val="false"/>
          <w:sz w:val="24"/>
          <w:szCs w:val="24"/>
          <w:shd w:fill="FFFFFF" w:val="clear"/>
          <w:lang w:eastAsia="ru-RU"/>
        </w:rPr>
        <w:t xml:space="preserve"> прямо</w:t>
      </w:r>
      <w:r>
        <w:rPr>
          <w:b w:val="false"/>
          <w:sz w:val="24"/>
          <w:szCs w:val="24"/>
          <w:shd w:fill="FFFFFF" w:val="clear"/>
          <w:lang w:val="ru-RU" w:eastAsia="ru-RU"/>
        </w:rPr>
        <w:t>го указания</w:t>
      </w:r>
      <w:r>
        <w:rPr>
          <w:b w:val="false"/>
          <w:sz w:val="24"/>
          <w:szCs w:val="24"/>
          <w:shd w:fill="FFFFFF" w:val="clear"/>
          <w:lang w:eastAsia="ru-RU"/>
        </w:rPr>
        <w:t xml:space="preserve"> в Договоре.</w:t>
      </w:r>
      <w:r>
        <w:rPr>
          <w:sz w:val="24"/>
          <w:szCs w:val="24"/>
          <w:shd w:fill="FFFFFF" w:val="clear"/>
          <w:lang w:eastAsia="ru-RU"/>
        </w:rPr>
        <w:t xml:space="preserve"> </w:t>
      </w:r>
    </w:p>
    <w:p>
      <w:pPr>
        <w:pStyle w:val="Normal"/>
        <w:widowControl w:val="false"/>
        <w:tabs>
          <w:tab w:val="clear" w:pos="708"/>
          <w:tab w:val="left" w:pos="567" w:leader="none"/>
        </w:tabs>
        <w:spacing w:lineRule="auto" w:line="240"/>
        <w:ind w:firstLine="708"/>
        <w:rPr>
          <w:shd w:fill="FFFFFF" w:val="clear"/>
        </w:rPr>
      </w:pPr>
      <w:r>
        <w:rPr>
          <w:sz w:val="24"/>
          <w:szCs w:val="24"/>
          <w:shd w:fill="FFFFFF"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hd w:fill="FFFFFF" w:val="clear"/>
        </w:rPr>
      </w:pPr>
      <w:r>
        <w:rPr>
          <w:b/>
          <w:sz w:val="24"/>
          <w:szCs w:val="24"/>
          <w:shd w:fill="FFFFFF" w:val="clear"/>
          <w:lang w:eastAsia="en-US"/>
        </w:rPr>
        <w:t>«Работы по оформлению прав Заказчика на земельные участки, необходимые для строительства»</w:t>
      </w:r>
      <w:r>
        <w:rPr>
          <w:sz w:val="24"/>
          <w:szCs w:val="24"/>
          <w:shd w:fill="FFFFFF" w:val="clear"/>
          <w:lang w:eastAsia="en-US"/>
        </w:rPr>
        <w:t xml:space="preserve"> – работы, выполняемые для получения необходимых в соответствии с требованиями земельного и градостроительного законодательства Российской Федерации, документов и прав пользования Заказчика в отношении земельных участков, необходимых для подготовки Проектной документации и последующего строительства / реконструкции проектируемых объектов капитального строительства, включая, но не ограничиваясь:</w:t>
      </w:r>
    </w:p>
    <w:p>
      <w:pPr>
        <w:pStyle w:val="ListParagraph"/>
        <w:widowControl w:val="false"/>
        <w:numPr>
          <w:ilvl w:val="0"/>
          <w:numId w:val="18"/>
        </w:numPr>
        <w:tabs>
          <w:tab w:val="clear" w:pos="708"/>
          <w:tab w:val="left" w:pos="567" w:leader="none"/>
          <w:tab w:val="left" w:pos="1134" w:leader="none"/>
        </w:tabs>
        <w:ind w:left="0" w:firstLine="709"/>
        <w:jc w:val="both"/>
        <w:rPr>
          <w:shd w:fill="FFFFFF" w:val="clear"/>
        </w:rPr>
      </w:pPr>
      <w:r>
        <w:rPr>
          <w:shd w:fill="FFFFFF" w:val="clear"/>
          <w:lang w:eastAsia="en-US"/>
        </w:rPr>
        <w:t>внесение изменений в правила землепользования и застройки соответствующих муниципальных образований;</w:t>
      </w:r>
    </w:p>
    <w:p>
      <w:pPr>
        <w:pStyle w:val="ListParagraph"/>
        <w:widowControl w:val="false"/>
        <w:numPr>
          <w:ilvl w:val="0"/>
          <w:numId w:val="18"/>
        </w:numPr>
        <w:tabs>
          <w:tab w:val="clear" w:pos="708"/>
          <w:tab w:val="left" w:pos="567" w:leader="none"/>
          <w:tab w:val="left" w:pos="1134" w:leader="none"/>
        </w:tabs>
        <w:ind w:left="0" w:firstLine="709"/>
        <w:jc w:val="both"/>
        <w:rPr>
          <w:shd w:fill="FFFFFF" w:val="clear"/>
        </w:rPr>
      </w:pPr>
      <w:r>
        <w:rPr>
          <w:shd w:fill="FFFFFF" w:val="clear"/>
          <w:lang w:eastAsia="en-US"/>
        </w:rPr>
        <w:t>получение надлежащим образом согласованной и утвержденной документации по планировке территории (проект планировки территории, проект межевания территории);</w:t>
      </w:r>
    </w:p>
    <w:p>
      <w:pPr>
        <w:pStyle w:val="ListParagraph"/>
        <w:widowControl w:val="false"/>
        <w:numPr>
          <w:ilvl w:val="0"/>
          <w:numId w:val="18"/>
        </w:numPr>
        <w:tabs>
          <w:tab w:val="clear" w:pos="708"/>
          <w:tab w:val="left" w:pos="567" w:leader="none"/>
          <w:tab w:val="left" w:pos="1134" w:leader="none"/>
        </w:tabs>
        <w:ind w:left="0" w:firstLine="709"/>
        <w:jc w:val="both"/>
        <w:rPr>
          <w:shd w:fill="FFFFFF" w:val="clear"/>
        </w:rPr>
      </w:pPr>
      <w:r>
        <w:rPr>
          <w:shd w:fill="FFFFFF" w:val="clear"/>
          <w:lang w:eastAsia="en-US"/>
        </w:rPr>
        <w:t>формирование и постановка земельных участков на государственный кадастровый учет;</w:t>
      </w:r>
    </w:p>
    <w:p>
      <w:pPr>
        <w:pStyle w:val="ListParagraph"/>
        <w:widowControl w:val="false"/>
        <w:numPr>
          <w:ilvl w:val="0"/>
          <w:numId w:val="18"/>
        </w:numPr>
        <w:tabs>
          <w:tab w:val="clear" w:pos="708"/>
          <w:tab w:val="left" w:pos="567" w:leader="none"/>
          <w:tab w:val="left" w:pos="1134" w:leader="none"/>
        </w:tabs>
        <w:ind w:left="0" w:firstLine="709"/>
        <w:jc w:val="both"/>
        <w:rPr>
          <w:shd w:fill="FFFFFF" w:val="clear"/>
        </w:rPr>
      </w:pPr>
      <w:r>
        <w:rPr>
          <w:shd w:fill="FFFFFF" w:val="clear"/>
          <w:lang w:eastAsia="en-US"/>
        </w:rPr>
        <w:t>изменение категорий и видов разрешенного использования земельных участков;</w:t>
      </w:r>
    </w:p>
    <w:p>
      <w:pPr>
        <w:pStyle w:val="ListParagraph"/>
        <w:widowControl w:val="false"/>
        <w:numPr>
          <w:ilvl w:val="0"/>
          <w:numId w:val="18"/>
        </w:numPr>
        <w:tabs>
          <w:tab w:val="clear" w:pos="708"/>
          <w:tab w:val="left" w:pos="567" w:leader="none"/>
          <w:tab w:val="left" w:pos="1134" w:leader="none"/>
        </w:tabs>
        <w:ind w:left="0" w:firstLine="709"/>
        <w:jc w:val="both"/>
        <w:rPr>
          <w:shd w:fill="FFFFFF" w:val="clear"/>
        </w:rPr>
      </w:pPr>
      <w:r>
        <w:rPr>
          <w:shd w:fill="FFFFFF" w:val="clear"/>
          <w:lang w:eastAsia="en-US"/>
        </w:rPr>
        <w:t>заключение от имени и за счет Заказчика договоров аренды, сервитута либо купли-продажи земельных участков;</w:t>
      </w:r>
    </w:p>
    <w:p>
      <w:pPr>
        <w:pStyle w:val="ListParagraph"/>
        <w:widowControl w:val="false"/>
        <w:numPr>
          <w:ilvl w:val="0"/>
          <w:numId w:val="18"/>
        </w:numPr>
        <w:tabs>
          <w:tab w:val="clear" w:pos="708"/>
          <w:tab w:val="left" w:pos="567" w:leader="none"/>
          <w:tab w:val="left" w:pos="1134" w:leader="none"/>
        </w:tabs>
        <w:ind w:left="0" w:firstLine="709"/>
        <w:jc w:val="both"/>
        <w:rPr>
          <w:shd w:fill="FFFFFF" w:val="clear"/>
        </w:rPr>
      </w:pPr>
      <w:r>
        <w:rPr>
          <w:sz w:val="24"/>
          <w:szCs w:val="24"/>
          <w:shd w:fill="FFFFFF" w:val="clear"/>
          <w:lang w:eastAsia="en-US"/>
        </w:rPr>
        <w:t>получение ГПЗУ</w:t>
      </w:r>
      <w:r>
        <w:rPr>
          <w:sz w:val="24"/>
          <w:szCs w:val="24"/>
          <w:shd w:fill="FFFFFF" w:val="clear"/>
        </w:rPr>
        <w:t>.</w:t>
      </w:r>
      <w:r>
        <w:rPr>
          <w:rStyle w:val="Style12"/>
          <w:sz w:val="24"/>
          <w:szCs w:val="24"/>
          <w:shd w:fill="FFFFFF" w:val="clear"/>
        </w:rPr>
        <w:footnoteReference w:id="2"/>
      </w:r>
    </w:p>
    <w:p>
      <w:pPr>
        <w:pStyle w:val="Normal"/>
        <w:widowControl w:val="false"/>
        <w:tabs>
          <w:tab w:val="clear" w:pos="708"/>
          <w:tab w:val="left" w:pos="567" w:leader="none"/>
        </w:tabs>
        <w:spacing w:lineRule="auto" w:line="240"/>
        <w:ind w:firstLine="708"/>
        <w:rPr>
          <w:shd w:fill="FFFFFF" w:val="clear"/>
        </w:rPr>
      </w:pPr>
      <w:r>
        <w:rPr>
          <w:b/>
          <w:sz w:val="24"/>
          <w:szCs w:val="24"/>
          <w:shd w:fill="FFFFFF" w:val="clear"/>
          <w:lang w:eastAsia="en-US"/>
        </w:rPr>
        <w:t xml:space="preserve">«Рабочая документация» – </w:t>
      </w:r>
      <w:r>
        <w:rPr>
          <w:sz w:val="24"/>
          <w:szCs w:val="24"/>
          <w:shd w:fill="FFFFFF" w:val="clear"/>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3"/>
        </w:numPr>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sz w:val="24"/>
          <w:szCs w:val="24"/>
          <w:shd w:fill="FFFFFF" w:val="clear"/>
          <w:lang w:eastAsia="en-US"/>
        </w:rPr>
        <w:t>рабочие чертежи основного комплекта, спецификации оборудования и изделий;</w:t>
      </w:r>
    </w:p>
    <w:p>
      <w:pPr>
        <w:pStyle w:val="ListParagraph"/>
        <w:widowControl w:val="false"/>
        <w:numPr>
          <w:ilvl w:val="0"/>
          <w:numId w:val="3"/>
        </w:numPr>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sz w:val="24"/>
          <w:szCs w:val="24"/>
          <w:shd w:fill="FFFFFF" w:val="clear"/>
          <w:lang w:eastAsia="en-US"/>
        </w:rPr>
        <w:t>документы, разработанные в дополнение к рабочим чертежам основного комплекта;</w:t>
      </w:r>
    </w:p>
    <w:p>
      <w:pPr>
        <w:pStyle w:val="ListParagraph"/>
        <w:widowControl w:val="false"/>
        <w:numPr>
          <w:ilvl w:val="0"/>
          <w:numId w:val="3"/>
        </w:numPr>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sz w:val="24"/>
          <w:szCs w:val="24"/>
          <w:shd w:fill="FFFFFF" w:val="clear"/>
          <w:lang w:eastAsia="en-US"/>
        </w:rPr>
        <w:t>сметную документацию.</w:t>
      </w:r>
    </w:p>
    <w:p>
      <w:pPr>
        <w:pStyle w:val="Normal"/>
        <w:widowControl w:val="false"/>
        <w:tabs>
          <w:tab w:val="clear" w:pos="708"/>
          <w:tab w:val="left" w:pos="567" w:leader="none"/>
        </w:tabs>
        <w:spacing w:lineRule="auto" w:line="240"/>
        <w:ind w:firstLine="708"/>
        <w:rPr>
          <w:shd w:fill="FFFFFF" w:val="clear"/>
        </w:rPr>
      </w:pPr>
      <w:r>
        <w:rPr>
          <w:b/>
          <w:sz w:val="24"/>
          <w:szCs w:val="24"/>
          <w:shd w:fill="FFFFFF" w:val="clear"/>
        </w:rPr>
        <w:t>«Рабочий день»</w:t>
      </w:r>
      <w:r>
        <w:rPr>
          <w:sz w:val="24"/>
          <w:szCs w:val="24"/>
          <w:shd w:fill="FFFFFF" w:val="clear"/>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«Результат Работ»</w:t>
      </w:r>
      <w:r>
        <w:rPr>
          <w:b w:val="false"/>
          <w:sz w:val="24"/>
          <w:szCs w:val="24"/>
          <w:shd w:fill="FFFFFF" w:val="clear"/>
          <w:lang w:val="ru-RU" w:eastAsia="en-US"/>
        </w:rPr>
        <w:t xml:space="preserve"> – выполненная Подрядчиком и принятая Заказчиком по Акту сдачи-приемки выполненных работ Проектная документация, Рабочая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shd w:fill="FFFFFF" w:val="clear"/>
        </w:rPr>
      </w:pPr>
      <w:r>
        <w:rPr>
          <w:b/>
          <w:sz w:val="24"/>
          <w:szCs w:val="24"/>
          <w:shd w:fill="FFFFFF" w:val="clear"/>
          <w:lang w:eastAsia="en-US"/>
        </w:rPr>
        <w:t>«Результат Инженерных изысканий»</w:t>
      </w:r>
      <w:r>
        <w:rPr>
          <w:sz w:val="24"/>
          <w:szCs w:val="24"/>
          <w:shd w:fill="FFFFFF" w:val="clear"/>
          <w:lang w:eastAsia="en-US"/>
        </w:rPr>
        <w:t xml:space="preserve"> – документация о выполненных инженерных изысканиях, содержащая материалы в текстовой форме и в виде карт (схем) и отражающая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 реконструкции такого объекта и после их завершения, и о результатах оценки влияния строительства / реконструкции такого объекта на другие объекты капитального строительства.</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«Смета»</w:t>
      </w:r>
      <w:r>
        <w:rPr>
          <w:b w:val="false"/>
          <w:sz w:val="24"/>
          <w:szCs w:val="24"/>
          <w:shd w:fill="FFFFFF" w:val="clear"/>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«Сводная смета»</w:t>
      </w:r>
      <w:r>
        <w:rPr>
          <w:b w:val="false"/>
          <w:sz w:val="24"/>
          <w:szCs w:val="24"/>
          <w:shd w:fill="FFFFFF" w:val="clear"/>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shd w:fill="FFFFFF" w:val="clear"/>
        </w:rPr>
      </w:pPr>
      <w:r>
        <w:rPr>
          <w:b/>
          <w:sz w:val="24"/>
          <w:szCs w:val="24"/>
          <w:shd w:fill="FFFFFF" w:val="clear"/>
          <w:lang w:eastAsia="en-US"/>
        </w:rPr>
        <w:t>«Субъект МСП»</w:t>
      </w:r>
      <w:r>
        <w:rPr>
          <w:sz w:val="24"/>
          <w:szCs w:val="24"/>
          <w:shd w:fill="FFFFFF" w:val="clear"/>
          <w:lang w:eastAsia="en-US"/>
        </w:rPr>
        <w:t xml:space="preserve"> – субъект малого и среднего предпринимательства.</w:t>
      </w:r>
    </w:p>
    <w:p>
      <w:pPr>
        <w:pStyle w:val="3"/>
        <w:keepNext w:val="false"/>
        <w:widowControl w:val="false"/>
        <w:tabs>
          <w:tab w:val="clear" w:pos="708"/>
          <w:tab w:val="left" w:pos="567" w:leader="none"/>
        </w:tabs>
        <w:overflowPunct w:val="false"/>
        <w:spacing w:lineRule="auto" w:line="240" w:before="0" w:after="0"/>
        <w:ind w:firstLine="708"/>
        <w:jc w:val="both"/>
        <w:textAlignment w:val="baseline"/>
        <w:rPr>
          <w:shd w:fill="FFFFFF" w:val="clear"/>
        </w:rPr>
      </w:pPr>
      <w:r>
        <w:rPr>
          <w:sz w:val="24"/>
          <w:szCs w:val="24"/>
          <w:shd w:fill="FFFFFF" w:val="clear"/>
          <w:lang w:val="ru-RU" w:eastAsia="en-US"/>
        </w:rPr>
        <w:t xml:space="preserve"> </w:t>
      </w:r>
      <w:r>
        <w:rPr>
          <w:sz w:val="24"/>
          <w:szCs w:val="24"/>
          <w:shd w:fill="FFFFFF" w:val="clear"/>
          <w:lang w:val="ru-RU" w:eastAsia="en-US"/>
        </w:rPr>
        <w:t>«Субподрядчик»</w:t>
      </w:r>
      <w:r>
        <w:rPr>
          <w:b w:val="false"/>
          <w:sz w:val="24"/>
          <w:szCs w:val="24"/>
          <w:shd w:fill="FFFFFF"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3"/>
        <w:keepNext w:val="false"/>
        <w:widowControl w:val="false"/>
        <w:tabs>
          <w:tab w:val="clear" w:pos="708"/>
          <w:tab w:val="left" w:pos="567" w:leader="none"/>
        </w:tabs>
        <w:overflowPunct w:val="false"/>
        <w:spacing w:lineRule="auto" w:line="240" w:before="0" w:after="0"/>
        <w:ind w:firstLine="708"/>
        <w:jc w:val="both"/>
        <w:textAlignment w:val="baseline"/>
        <w:rPr>
          <w:shd w:fill="FFFFFF" w:val="clear"/>
        </w:rPr>
      </w:pPr>
      <w:r>
        <w:rPr>
          <w:sz w:val="24"/>
          <w:szCs w:val="24"/>
          <w:shd w:fill="FFFFFF" w:val="clear"/>
          <w:lang w:val="ru-RU" w:eastAsia="en-US"/>
        </w:rPr>
        <w:t>«Техническое задание»</w:t>
      </w:r>
      <w:r>
        <w:rPr>
          <w:b w:val="false"/>
          <w:sz w:val="24"/>
          <w:szCs w:val="24"/>
          <w:shd w:fill="FFFFFF" w:val="clear"/>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Normal"/>
        <w:widowControl w:val="false"/>
        <w:spacing w:lineRule="auto" w:line="240" w:before="0" w:after="0"/>
        <w:ind w:left="0" w:right="0" w:firstLine="709"/>
        <w:jc w:val="both"/>
        <w:rPr>
          <w:shd w:fill="FFFFFF" w:val="clear"/>
        </w:rPr>
      </w:pPr>
      <w:r>
        <w:rPr>
          <w:b/>
          <w:bCs/>
          <w:sz w:val="24"/>
          <w:szCs w:val="24"/>
          <w:shd w:fill="FFFFFF" w:val="clear"/>
        </w:rPr>
        <w:t>Универсальный передаточный документ (УПД)</w:t>
      </w:r>
      <w:r>
        <w:rPr>
          <w:sz w:val="24"/>
          <w:szCs w:val="24"/>
          <w:shd w:fill="FFFFFF" w:val="clear"/>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widowControl w:val="false"/>
        <w:tabs>
          <w:tab w:val="clear" w:pos="708"/>
          <w:tab w:val="left" w:pos="567" w:leader="none"/>
        </w:tabs>
        <w:overflowPunct w:val="false"/>
        <w:spacing w:lineRule="auto" w:line="240" w:before="0" w:after="0"/>
        <w:ind w:firstLine="708"/>
        <w:jc w:val="both"/>
        <w:textAlignment w:val="baseline"/>
        <w:rPr>
          <w:shd w:fill="FFFFFF" w:val="clear"/>
        </w:rPr>
      </w:pPr>
      <w:r>
        <w:rPr>
          <w:sz w:val="24"/>
          <w:szCs w:val="24"/>
          <w:shd w:fill="FFFFFF" w:val="clear"/>
          <w:lang w:val="ru-RU" w:eastAsia="en-US"/>
        </w:rPr>
        <w:t>«Цена Договора»</w:t>
      </w:r>
      <w:r>
        <w:rPr>
          <w:b w:val="false"/>
          <w:sz w:val="24"/>
          <w:szCs w:val="24"/>
          <w:shd w:fill="FFFFFF"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FFFFFF" w:val="clear"/>
        </w:rPr>
        <w:t xml:space="preserve"> </w:t>
      </w:r>
      <w:r>
        <w:rPr>
          <w:b w:val="false"/>
          <w:sz w:val="24"/>
          <w:szCs w:val="24"/>
          <w:shd w:fill="FFFFFF" w:val="clear"/>
          <w:lang w:val="ru-RU" w:eastAsia="en-US"/>
        </w:rPr>
        <w:t xml:space="preserve">на весь период действия Договора. </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sz w:val="24"/>
          <w:szCs w:val="24"/>
          <w:shd w:fill="FFFFFF" w:val="clear"/>
          <w:lang w:val="ru-RU" w:eastAsia="en-US"/>
        </w:rPr>
        <w:t>«Этап Работ»</w:t>
      </w:r>
      <w:r>
        <w:rPr>
          <w:b w:val="false"/>
          <w:sz w:val="24"/>
          <w:szCs w:val="24"/>
          <w:shd w:fill="FFFFFF" w:val="clear"/>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3"/>
        <w:keepNext w:val="false"/>
        <w:widowControl w:val="false"/>
        <w:tabs>
          <w:tab w:val="clear" w:pos="708"/>
          <w:tab w:val="left" w:pos="567" w:leader="none"/>
        </w:tabs>
        <w:overflowPunct w:val="false"/>
        <w:spacing w:before="0" w:after="0"/>
        <w:ind w:firstLine="708"/>
        <w:jc w:val="both"/>
        <w:textAlignment w:val="baseline"/>
        <w:rPr>
          <w:shd w:fill="FFFFFF" w:val="clear"/>
        </w:rPr>
      </w:pPr>
      <w:r>
        <w:rPr>
          <w:b w:val="false"/>
          <w:sz w:val="24"/>
          <w:szCs w:val="24"/>
          <w:shd w:fill="FFFFFF" w:val="clear"/>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shd w:fill="FFFFFF" w:val="clear"/>
        </w:rPr>
        <w:t xml:space="preserve">. </w:t>
      </w:r>
      <w:r>
        <w:rPr>
          <w:bCs/>
          <w:sz w:val="24"/>
          <w:szCs w:val="24"/>
          <w:shd w:fill="FFFFFF" w:val="clear"/>
        </w:rPr>
        <w:t xml:space="preserve"> </w:t>
      </w:r>
    </w:p>
    <w:p>
      <w:pPr>
        <w:pStyle w:val="Normal"/>
        <w:spacing w:lineRule="auto" w:line="240"/>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z w:val="24"/>
          <w:szCs w:val="24"/>
          <w:shd w:fill="FFFFFF" w:val="clear"/>
        </w:rPr>
        <w:t>Предмет Договора</w:t>
      </w:r>
    </w:p>
    <w:p>
      <w:pPr>
        <w:pStyle w:val="ListParagraph"/>
        <w:numPr>
          <w:ilvl w:val="1"/>
          <w:numId w:val="1"/>
        </w:numPr>
        <w:shd w:val="clear" w:color="auto" w:fill="FFFFFF"/>
        <w:tabs>
          <w:tab w:val="clear" w:pos="708"/>
          <w:tab w:val="left" w:pos="1134" w:leader="none"/>
        </w:tabs>
        <w:spacing w:lineRule="auto" w:line="240"/>
        <w:ind w:left="0" w:firstLine="709"/>
        <w:jc w:val="both"/>
        <w:rPr/>
      </w:pPr>
      <w:bookmarkStart w:id="0" w:name="_Ref361410951"/>
      <w:r>
        <w:rPr>
          <w:bCs/>
          <w:sz w:val="24"/>
          <w:szCs w:val="24"/>
          <w:shd w:fill="FFFFFF" w:val="clear"/>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bCs/>
          <w:sz w:val="24"/>
          <w:szCs w:val="24"/>
          <w:shd w:fill="FFFFFF" w:val="clear"/>
        </w:rPr>
        <w:t>объекту:</w:t>
      </w:r>
      <w:r>
        <w:rPr>
          <w:rStyle w:val="Style28"/>
          <w:rFonts w:eastAsia="Calibri" w:cs="Liberation Serif;Times New Roman"/>
          <w:b/>
          <w:bCs/>
          <w:i/>
          <w:iCs/>
          <w:strike w:val="false"/>
          <w:dstrike w:val="false"/>
          <w:outline w:val="false"/>
          <w:shadow w:val="false"/>
          <w:color w:val="000000"/>
          <w:spacing w:val="4"/>
          <w:sz w:val="24"/>
          <w:szCs w:val="24"/>
          <w:u w:val="none"/>
          <w:shd w:fill="FFFFFF" w:val="clear"/>
          <w:em w:val="none"/>
          <w:lang w:val="ru-RU" w:eastAsia="ru-RU" w:bidi="ar-SA"/>
        </w:rPr>
        <w:t xml:space="preserve"> </w:t>
      </w:r>
      <w:r>
        <w:rPr>
          <w:rStyle w:val="Style28"/>
          <w:rFonts w:eastAsia="Calibri" w:cs="Times New Roman" w:ascii="Liberation Serif" w:hAnsi="Liberation Serif"/>
          <w:b/>
          <w:bCs/>
          <w:i/>
          <w:iCs/>
          <w:strike w:val="false"/>
          <w:dstrike w:val="false"/>
          <w:outline w:val="false"/>
          <w:shadow w:val="false"/>
          <w:color w:val="000000"/>
          <w:spacing w:val="4"/>
          <w:sz w:val="24"/>
          <w:szCs w:val="24"/>
          <w:u w:val="none"/>
          <w:shd w:fill="FFFFFF" w:val="clear"/>
          <w:em w:val="none"/>
          <w:lang w:val="ru-RU" w:eastAsia="ru-RU" w:bidi="ar-SA"/>
        </w:rPr>
        <w:t xml:space="preserve">«ОКПД2 41.10.10.000 «Выполнение проектно-изыскательских работ для объекта технологического присоединения АО «ДГК»  филиала "Амурские электрические сети» </w:t>
      </w:r>
      <w:r>
        <w:rPr>
          <w:bCs/>
          <w:sz w:val="24"/>
          <w:szCs w:val="24"/>
          <w:shd w:fill="FFFFFF" w:val="clear"/>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В состав Работ по Договору входят:</w:t>
      </w:r>
    </w:p>
    <w:p>
      <w:pPr>
        <w:pStyle w:val="ListParagraph"/>
        <w:numPr>
          <w:ilvl w:val="2"/>
          <w:numId w:val="1"/>
        </w:numPr>
        <w:shd w:val="clear" w:color="auto" w:fill="FFFFFF"/>
        <w:tabs>
          <w:tab w:val="clear" w:pos="708"/>
          <w:tab w:val="left" w:pos="1418" w:leader="none"/>
        </w:tabs>
        <w:ind w:left="0" w:firstLine="710"/>
        <w:jc w:val="both"/>
        <w:rPr>
          <w:shd w:fill="auto" w:val="clear"/>
        </w:rPr>
      </w:pPr>
      <w:r>
        <w:rPr>
          <w:bCs/>
          <w:sz w:val="24"/>
          <w:szCs w:val="24"/>
          <w:shd w:fill="auto" w:val="clear"/>
        </w:rPr>
        <w:t>Предпроектное обследование, сбор исходных данных;</w:t>
      </w:r>
    </w:p>
    <w:p>
      <w:pPr>
        <w:pStyle w:val="ListParagraph"/>
        <w:numPr>
          <w:ilvl w:val="2"/>
          <w:numId w:val="1"/>
        </w:numPr>
        <w:shd w:val="clear" w:color="auto" w:fill="FFFFFF"/>
        <w:tabs>
          <w:tab w:val="clear" w:pos="708"/>
          <w:tab w:val="left" w:pos="1418" w:leader="none"/>
        </w:tabs>
        <w:ind w:left="0" w:firstLine="710"/>
        <w:jc w:val="both"/>
        <w:rPr>
          <w:shd w:fill="auto" w:val="clear"/>
        </w:rPr>
      </w:pPr>
      <w:r>
        <w:rPr>
          <w:bCs/>
          <w:sz w:val="24"/>
          <w:szCs w:val="24"/>
          <w:shd w:fill="auto" w:val="clear"/>
        </w:rPr>
        <w:t>Разработка, согласование проектной и рабочей документации.</w:t>
      </w:r>
    </w:p>
    <w:p>
      <w:pPr>
        <w:pStyle w:val="ListParagraph"/>
        <w:numPr>
          <w:ilvl w:val="2"/>
          <w:numId w:val="1"/>
        </w:numPr>
        <w:shd w:val="clear" w:color="auto" w:fill="FFFFFF"/>
        <w:tabs>
          <w:tab w:val="clear" w:pos="708"/>
          <w:tab w:val="left" w:pos="1418" w:leader="none"/>
        </w:tabs>
        <w:ind w:left="0" w:firstLine="710"/>
        <w:jc w:val="both"/>
        <w:rPr>
          <w:shd w:fill="auto" w:val="clear"/>
        </w:rPr>
      </w:pPr>
      <w:r>
        <w:rPr>
          <w:bCs/>
          <w:sz w:val="24"/>
          <w:szCs w:val="24"/>
          <w:shd w:fill="auto" w:val="clear"/>
        </w:rPr>
        <w:t>Проведение инженерных изысканий;</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Работы по Договору выполняются для нужд АО «ДРСК» «АЭС».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Место выполнения Работ: Амурская область, г. Благовещенск, г. Белогорск.</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1" w:name="_Ref361320424"/>
      <w:bookmarkEnd w:id="1"/>
      <w:r>
        <w:rPr>
          <w:bCs/>
          <w:sz w:val="24"/>
          <w:szCs w:val="24"/>
          <w:shd w:fill="FFFFFF" w:val="clear"/>
        </w:rPr>
        <w:t>Работы выполняются Подрядчиком в следующие сроки:</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начало выполнения Работ: </w:t>
      </w:r>
      <w:r>
        <w:rPr>
          <w:rFonts w:cs="Liberation Serif"/>
          <w:b/>
          <w:bCs/>
          <w:i/>
          <w:sz w:val="24"/>
          <w:szCs w:val="24"/>
          <w:shd w:fill="FFFFFF" w:val="clear"/>
        </w:rPr>
        <w:t>с даты следующей за датой заключения Договора</w:t>
      </w:r>
      <w:r>
        <w:rPr>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окончание выполнения Работ: </w:t>
      </w:r>
      <w:r>
        <w:rPr>
          <w:b/>
          <w:bCs/>
          <w:i/>
          <w:iCs/>
          <w:sz w:val="24"/>
          <w:szCs w:val="24"/>
          <w:shd w:fill="FFFFFF" w:val="clear"/>
        </w:rPr>
        <w:t>в течение 120 (сто двадцать) календарных дней с даты заключения договора</w:t>
      </w:r>
      <w:r>
        <w:rPr>
          <w:bCs/>
          <w:sz w:val="24"/>
          <w:szCs w:val="24"/>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Выполнение Работ осуществляется поэтапно. </w:t>
      </w:r>
      <w:r>
        <w:rPr>
          <w:bCs/>
          <w:sz w:val="24"/>
          <w:szCs w:val="24"/>
          <w:shd w:fill="FFFFFF" w:val="clear"/>
          <w:lang w:val="en-US"/>
        </w:rPr>
        <w:t>C</w:t>
      </w:r>
      <w:r>
        <w:rPr>
          <w:bCs/>
          <w:sz w:val="24"/>
          <w:szCs w:val="24"/>
          <w:shd w:fill="FFFFFF"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numPr>
          <w:ilvl w:val="0"/>
          <w:numId w:val="0"/>
        </w:numPr>
        <w:shd w:val="clear" w:color="auto" w:fill="FFFFFF"/>
        <w:tabs>
          <w:tab w:val="clear" w:pos="708"/>
          <w:tab w:val="left" w:pos="1134" w:leader="none"/>
        </w:tabs>
        <w:ind w:left="0" w:hanging="0"/>
        <w:jc w:val="both"/>
        <w:rPr>
          <w:sz w:val="24"/>
          <w:szCs w:val="24"/>
          <w:shd w:fill="FFFFFF" w:val="clear"/>
        </w:rPr>
      </w:pPr>
      <w:r>
        <w:rPr>
          <w:sz w:val="24"/>
          <w:szCs w:val="24"/>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z w:val="24"/>
          <w:szCs w:val="24"/>
          <w:shd w:fill="FFFFFF" w:val="clear"/>
        </w:rPr>
        <w:t xml:space="preserve">Права и обязанности Сторон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u w:val="single"/>
          <w:shd w:fill="FFFFFF" w:val="clear"/>
        </w:rPr>
        <w:t>Заказчик обязан</w:t>
      </w:r>
      <w:r>
        <w:rPr>
          <w:bCs/>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4"/>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 xml:space="preserve">место производства Работ, </w:t>
      </w:r>
    </w:p>
    <w:p>
      <w:pPr>
        <w:pStyle w:val="ListParagraph"/>
        <w:numPr>
          <w:ilvl w:val="0"/>
          <w:numId w:val="4"/>
        </w:numPr>
        <w:shd w:val="clear" w:color="auto" w:fill="FFFFFF"/>
        <w:tabs>
          <w:tab w:val="clear" w:pos="708"/>
          <w:tab w:val="left" w:pos="709" w:leader="none"/>
          <w:tab w:val="left" w:pos="1418" w:leader="none"/>
        </w:tabs>
        <w:ind w:left="0" w:firstLine="709"/>
        <w:jc w:val="both"/>
        <w:rPr>
          <w:shd w:fill="FFFFFF" w:val="clear"/>
        </w:rPr>
      </w:pPr>
      <w:bookmarkStart w:id="2" w:name="_Ref361401696"/>
      <w:bookmarkStart w:id="3" w:name="_Ref361320734"/>
      <w:bookmarkStart w:id="4" w:name="_Ref361396847"/>
      <w:bookmarkEnd w:id="2"/>
      <w:bookmarkEnd w:id="3"/>
      <w:bookmarkEnd w:id="4"/>
      <w:r>
        <w:rPr>
          <w:sz w:val="24"/>
          <w:szCs w:val="24"/>
          <w:shd w:fill="FFFFFF"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z w:val="24"/>
          <w:szCs w:val="24"/>
          <w:shd w:fill="FFFFFF"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1"/>
        </w:numPr>
        <w:shd w:val="clear" w:color="auto" w:fill="FFFFFF"/>
        <w:tabs>
          <w:tab w:val="clear" w:pos="708"/>
          <w:tab w:val="left" w:pos="709" w:leader="none"/>
        </w:tabs>
        <w:ind w:left="0" w:firstLine="710"/>
        <w:jc w:val="both"/>
        <w:rPr>
          <w:shd w:fill="FFFFFF" w:val="clear"/>
        </w:rPr>
      </w:pPr>
      <w:r>
        <w:rPr>
          <w:bCs/>
          <w:sz w:val="24"/>
          <w:szCs w:val="24"/>
          <w:shd w:fill="FFFFFF" w:val="clear"/>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z w:val="24"/>
          <w:szCs w:val="24"/>
          <w:shd w:fill="FFFFFF" w:val="clear"/>
        </w:rPr>
        <w:t>Выполнять иные обязанности, предусмотренные Договором,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p>
    <w:p>
      <w:pPr>
        <w:pStyle w:val="Normal"/>
        <w:tabs>
          <w:tab w:val="clear" w:pos="708"/>
          <w:tab w:val="left" w:pos="709" w:leader="none"/>
        </w:tabs>
        <w:spacing w:lineRule="auto" w:line="240"/>
        <w:ind w:hanging="0"/>
        <w:rPr>
          <w:rFonts w:ascii="Times New Roman" w:hAnsi="Times New Roman"/>
          <w:b/>
          <w:b/>
          <w:sz w:val="24"/>
          <w:szCs w:val="24"/>
          <w:shd w:fill="FFFFFF" w:val="clear"/>
        </w:rPr>
      </w:pPr>
      <w:r>
        <w:rPr>
          <w:b/>
          <w:sz w:val="24"/>
          <w:szCs w:val="24"/>
          <w:shd w:fill="FFFFFF" w:val="clear"/>
        </w:rPr>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u w:val="single"/>
          <w:shd w:fill="FFFFFF" w:val="clear"/>
        </w:rPr>
        <w:t>Заказчик имеет право</w:t>
      </w:r>
      <w:r>
        <w:rPr>
          <w:bCs/>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Круглосуточно осуществлять доступ к месту производства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5" w:name="_Ref361334652"/>
      <w:r>
        <w:rPr>
          <w:bCs/>
          <w:sz w:val="24"/>
          <w:szCs w:val="24"/>
          <w:shd w:fill="FFFFFF"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z w:val="24"/>
          <w:szCs w:val="24"/>
          <w:shd w:fill="FFFFFF" w:val="clear"/>
        </w:rPr>
        <w:t xml:space="preserve"> </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6" w:name="_Ref361334468"/>
      <w:bookmarkEnd w:id="6"/>
      <w:r>
        <w:rPr>
          <w:bCs/>
          <w:sz w:val="24"/>
          <w:szCs w:val="24"/>
          <w:shd w:fill="FFFFFF"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7" w:name="_Ref361319348"/>
      <w:r>
        <w:rPr>
          <w:bCs/>
          <w:sz w:val="24"/>
          <w:szCs w:val="24"/>
          <w:shd w:fill="FFFFFF"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z w:val="24"/>
          <w:szCs w:val="24"/>
          <w:shd w:fill="FFFFFF" w:val="clear"/>
        </w:rPr>
        <w:t xml:space="preserve">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clear" w:pos="708"/>
          <w:tab w:val="left" w:pos="1418" w:leader="none"/>
        </w:tabs>
        <w:ind w:left="0" w:firstLine="710"/>
        <w:jc w:val="both"/>
        <w:rPr>
          <w:shd w:fill="FFFFFF" w:val="clear"/>
        </w:rPr>
      </w:pPr>
      <w:r>
        <w:rPr>
          <w:bCs/>
          <w:sz w:val="24"/>
          <w:szCs w:val="24"/>
          <w:shd w:fill="FFFFFF" w:val="clear"/>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z w:val="24"/>
          <w:szCs w:val="24"/>
          <w:shd w:fill="FFFFFF" w:val="clear"/>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z w:val="24"/>
          <w:szCs w:val="24"/>
          <w:shd w:fill="FFFFFF" w:val="clear"/>
        </w:rPr>
        <w:t>В случае нарушения Подрядчиком п.2.4.2 настоящего договора Заказчик имеет право</w:t>
      </w:r>
      <w:r>
        <w:rPr>
          <w:sz w:val="24"/>
          <w:szCs w:val="24"/>
          <w:shd w:fill="FFFFFF" w:val="clear"/>
        </w:rPr>
        <w:t xml:space="preserve"> предъявить Подрядчику требование об уплате штрафа в размере 20% от стоимости работ,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 w:val="false"/>
          <w:bCs w:val="false"/>
          <w:i w:val="false"/>
          <w:iCs w:val="false"/>
          <w:sz w:val="24"/>
          <w:szCs w:val="24"/>
          <w:shd w:fill="FFFFFF" w:val="clear"/>
        </w:rPr>
        <w:t>В любое время т</w:t>
      </w:r>
      <w:r>
        <w:rPr>
          <w:b w:val="false"/>
          <w:bCs/>
          <w:i w:val="false"/>
          <w:iCs w:val="false"/>
          <w:sz w:val="24"/>
          <w:szCs w:val="24"/>
          <w:shd w:fill="FFFFFF" w:val="clear"/>
        </w:rPr>
        <w:t xml:space="preserve">ребовать от Подрядчика представления информации о 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FFFFFF" w:val="clear"/>
        </w:rPr>
        <w:t>.</w:t>
      </w:r>
    </w:p>
    <w:p>
      <w:pPr>
        <w:pStyle w:val="ListParagraph"/>
        <w:shd w:val="clear" w:color="auto" w:fill="FFFFFF"/>
        <w:tabs>
          <w:tab w:val="clear" w:pos="708"/>
          <w:tab w:val="left" w:pos="567" w:leader="none"/>
        </w:tabs>
        <w:ind w:left="0" w:firstLine="567"/>
        <w:jc w:val="both"/>
        <w:rPr>
          <w:rFonts w:ascii="Times New Roman" w:hAnsi="Times New Roman"/>
          <w:bCs/>
          <w:color w:val="FF0000"/>
          <w:sz w:val="24"/>
          <w:szCs w:val="24"/>
          <w:shd w:fill="FFFFFF" w:val="clear"/>
        </w:rPr>
      </w:pPr>
      <w:r>
        <w:rPr>
          <w:bCs/>
          <w:color w:val="FF0000"/>
          <w:sz w:val="24"/>
          <w:szCs w:val="24"/>
          <w:shd w:fill="FFFFFF" w:val="clear"/>
        </w:rPr>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u w:val="single"/>
          <w:shd w:fill="FFFFFF" w:val="clear"/>
        </w:rPr>
        <w:t>Подрядчик обязан</w:t>
      </w:r>
      <w:r>
        <w:rPr>
          <w:bCs/>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Выполнить Работы в объеме, сроки и с качеством, соответствующим требованиям Договора и Применимого права</w:t>
      </w:r>
      <w:r>
        <w:rPr>
          <w:sz w:val="24"/>
          <w:szCs w:val="24"/>
          <w:shd w:fill="FFFFFF" w:val="clear"/>
        </w:rPr>
        <w:t xml:space="preserve"> </w:t>
      </w:r>
      <w:r>
        <w:rPr>
          <w:bCs/>
          <w:sz w:val="24"/>
          <w:szCs w:val="24"/>
          <w:shd w:fill="FFFFFF" w:val="clear"/>
        </w:rPr>
        <w:t>и сдать их результат Заказчику.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3"/>
        </w:numPr>
        <w:shd w:val="clear" w:color="auto" w:fill="FFFFFF"/>
        <w:tabs>
          <w:tab w:val="clear" w:pos="708"/>
          <w:tab w:val="left" w:pos="1418" w:leader="none"/>
        </w:tabs>
        <w:ind w:left="0" w:firstLine="709"/>
        <w:jc w:val="both"/>
        <w:rPr>
          <w:shd w:fill="FFFFFF" w:val="clear"/>
        </w:rPr>
      </w:pPr>
      <w:r>
        <w:rPr>
          <w:bCs/>
          <w:sz w:val="24"/>
          <w:szCs w:val="24"/>
          <w:shd w:fill="FFFFFF" w:val="clear"/>
        </w:rPr>
        <w:t>место производства Работ,</w:t>
      </w:r>
    </w:p>
    <w:p>
      <w:pPr>
        <w:pStyle w:val="ListParagraph"/>
        <w:numPr>
          <w:ilvl w:val="0"/>
          <w:numId w:val="13"/>
        </w:numPr>
        <w:shd w:val="clear" w:color="auto" w:fill="FFFFFF"/>
        <w:tabs>
          <w:tab w:val="clear" w:pos="708"/>
          <w:tab w:val="left" w:pos="1418" w:leader="none"/>
        </w:tabs>
        <w:ind w:left="0" w:firstLine="709"/>
        <w:jc w:val="both"/>
        <w:rPr>
          <w:shd w:fill="FFFFFF" w:val="clear"/>
        </w:rPr>
      </w:pPr>
      <w:r>
        <w:rPr>
          <w:bCs/>
          <w:sz w:val="24"/>
          <w:szCs w:val="24"/>
          <w:shd w:fill="FFFFFF"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При приемке Места производства Работ</w:t>
      </w:r>
      <w:r>
        <w:rPr>
          <w:sz w:val="24"/>
          <w:szCs w:val="24"/>
          <w:shd w:fill="FFFFFF" w:val="clear"/>
        </w:rPr>
        <w:t>,</w:t>
      </w:r>
      <w:r>
        <w:rPr>
          <w:bCs/>
          <w:sz w:val="24"/>
          <w:szCs w:val="24"/>
          <w:shd w:fill="FFFFFF"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pPr>
        <w:pStyle w:val="ListParagraph"/>
        <w:shd w:val="clear" w:color="auto" w:fill="FFFFFF"/>
        <w:tabs>
          <w:tab w:val="clear" w:pos="708"/>
          <w:tab w:val="left" w:pos="709" w:leader="none"/>
        </w:tabs>
        <w:ind w:left="0" w:firstLine="709"/>
        <w:jc w:val="both"/>
        <w:rPr>
          <w:shd w:fill="FFFFFF" w:val="clear"/>
        </w:rPr>
      </w:pPr>
      <w:r>
        <w:rPr>
          <w:sz w:val="24"/>
          <w:szCs w:val="24"/>
          <w:shd w:fill="FFFFFF"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Выдать замечания в отношении технической и иной документации, предоставленной Заказчиком, в течение 10 (десяти)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1"/>
        </w:numPr>
        <w:tabs>
          <w:tab w:val="clear" w:pos="708"/>
          <w:tab w:val="left" w:pos="709" w:leader="none"/>
          <w:tab w:val="left" w:pos="1430" w:leader="none"/>
        </w:tabs>
        <w:spacing w:lineRule="auto" w:line="240"/>
        <w:ind w:left="0" w:firstLine="709"/>
        <w:rPr>
          <w:shd w:fill="FFFFFF" w:val="clear"/>
        </w:rPr>
      </w:pPr>
      <w:r>
        <w:rPr>
          <w:bCs/>
          <w:sz w:val="24"/>
          <w:szCs w:val="24"/>
          <w:shd w:fill="FFFFFF" w:val="clear"/>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1"/>
        </w:numPr>
        <w:tabs>
          <w:tab w:val="clear" w:pos="708"/>
          <w:tab w:val="left" w:pos="709" w:leader="none"/>
          <w:tab w:val="left" w:pos="1430" w:leader="none"/>
        </w:tabs>
        <w:spacing w:lineRule="auto" w:line="240"/>
        <w:ind w:left="0" w:firstLine="709"/>
        <w:rPr>
          <w:shd w:fill="FFFFFF" w:val="clear"/>
        </w:rPr>
      </w:pPr>
      <w:r>
        <w:rPr>
          <w:sz w:val="24"/>
          <w:szCs w:val="24"/>
          <w:shd w:fill="FFFFFF" w:val="clear"/>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До фактического начала выполнения Работ предоставить Заказчику</w:t>
      </w:r>
      <w:r>
        <w:rPr>
          <w:bCs/>
          <w:sz w:val="24"/>
          <w:szCs w:val="24"/>
          <w:shd w:fill="FFFFFF" w:val="clear"/>
        </w:rPr>
        <w:t>:</w:t>
      </w:r>
    </w:p>
    <w:p>
      <w:pPr>
        <w:pStyle w:val="ListParagraph"/>
        <w:numPr>
          <w:ilvl w:val="0"/>
          <w:numId w:val="10"/>
        </w:numPr>
        <w:shd w:val="clear" w:color="auto" w:fill="FFFFFF"/>
        <w:tabs>
          <w:tab w:val="clear" w:pos="708"/>
          <w:tab w:val="left" w:pos="1418" w:leader="none"/>
        </w:tabs>
        <w:ind w:left="0" w:firstLine="709"/>
        <w:jc w:val="both"/>
        <w:rPr>
          <w:shd w:fill="FFFFFF" w:val="clear"/>
        </w:rPr>
      </w:pPr>
      <w:r>
        <w:rPr>
          <w:sz w:val="24"/>
          <w:szCs w:val="24"/>
          <w:shd w:fill="FFFFFF"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sz w:val="24"/>
          <w:szCs w:val="24"/>
          <w:shd w:fill="FFFFFF" w:val="clear"/>
        </w:rPr>
        <w:t xml:space="preserve">; </w:t>
      </w:r>
    </w:p>
    <w:p>
      <w:pPr>
        <w:pStyle w:val="ListParagraph"/>
        <w:numPr>
          <w:ilvl w:val="0"/>
          <w:numId w:val="10"/>
        </w:numPr>
        <w:shd w:val="clear" w:color="auto" w:fill="FFFFFF"/>
        <w:tabs>
          <w:tab w:val="clear" w:pos="708"/>
          <w:tab w:val="left" w:pos="1418" w:leader="none"/>
        </w:tabs>
        <w:ind w:left="0" w:firstLine="709"/>
        <w:jc w:val="both"/>
        <w:rPr>
          <w:shd w:fill="FFFFFF" w:val="clear"/>
        </w:rPr>
      </w:pPr>
      <w:r>
        <w:rPr>
          <w:bCs/>
          <w:sz w:val="24"/>
          <w:szCs w:val="24"/>
          <w:shd w:fill="FFFFFF"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shd w:fill="FFFFFF" w:val="clear"/>
        </w:rPr>
      </w:pPr>
      <w:r>
        <w:rPr>
          <w:sz w:val="24"/>
          <w:szCs w:val="24"/>
          <w:shd w:fill="FFFFFF"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z w:val="24"/>
          <w:szCs w:val="24"/>
          <w:shd w:fill="FFFFFF" w:val="clear"/>
        </w:rPr>
        <w:t>, в том числе указанных в Приложении № 5 к Договору</w:t>
      </w:r>
      <w:r>
        <w:rPr>
          <w:sz w:val="24"/>
          <w:szCs w:val="24"/>
          <w:shd w:fill="FFFFFF"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shd w:fill="FFFFFF" w:val="clear"/>
        </w:rPr>
      </w:pPr>
      <w:r>
        <w:rPr>
          <w:sz w:val="24"/>
          <w:szCs w:val="24"/>
          <w:shd w:fill="FFFFFF"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shd w:fill="FFFFFF" w:val="clear"/>
        </w:rPr>
      </w:pPr>
      <w:r>
        <w:rPr>
          <w:sz w:val="24"/>
          <w:szCs w:val="24"/>
          <w:shd w:fill="FFFFFF"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Обеспечить:</w:t>
      </w:r>
    </w:p>
    <w:p>
      <w:pPr>
        <w:pStyle w:val="ListParagraph"/>
        <w:numPr>
          <w:ilvl w:val="0"/>
          <w:numId w:val="11"/>
        </w:numPr>
        <w:shd w:val="clear" w:color="auto" w:fill="FFFFFF"/>
        <w:tabs>
          <w:tab w:val="clear" w:pos="708"/>
          <w:tab w:val="left" w:pos="567" w:leader="none"/>
          <w:tab w:val="left" w:pos="1418" w:leader="none"/>
        </w:tabs>
        <w:ind w:left="0" w:firstLine="709"/>
        <w:jc w:val="both"/>
        <w:rPr>
          <w:shd w:fill="FFFFFF" w:val="clear"/>
        </w:rPr>
      </w:pPr>
      <w:r>
        <w:rPr>
          <w:bCs/>
          <w:sz w:val="24"/>
          <w:szCs w:val="24"/>
          <w:shd w:fill="FFFFFF" w:val="clear"/>
        </w:rPr>
        <w:t xml:space="preserve">участие в саморегулируемой организации, основанной на членстве лиц, </w:t>
      </w:r>
      <w:r>
        <w:rPr>
          <w:sz w:val="24"/>
          <w:szCs w:val="24"/>
          <w:shd w:fill="FFFFFF" w:val="clear"/>
        </w:rPr>
        <w:t>выполняющих инженерные изыскания / подготовку проектной документации</w:t>
      </w:r>
      <w:r>
        <w:rPr>
          <w:rStyle w:val="Style12"/>
          <w:sz w:val="24"/>
          <w:szCs w:val="24"/>
          <w:shd w:fill="FFFFFF" w:val="clear"/>
        </w:rPr>
        <w:footnoteReference w:id="3"/>
      </w:r>
      <w:r>
        <w:rPr>
          <w:bCs/>
          <w:sz w:val="24"/>
          <w:szCs w:val="24"/>
          <w:shd w:fill="FFFFFF" w:val="clear"/>
        </w:rPr>
        <w:t xml:space="preserve"> (с учетом исключений, предусмотренных законодательством Российской Федерации</w:t>
      </w:r>
      <w:r>
        <w:rPr>
          <w:rStyle w:val="Style12"/>
          <w:bCs/>
          <w:sz w:val="24"/>
          <w:szCs w:val="24"/>
          <w:shd w:fill="FFFFFF" w:val="clear"/>
        </w:rPr>
        <w:footnoteReference w:id="4"/>
      </w:r>
      <w:r>
        <w:rPr>
          <w:bCs/>
          <w:sz w:val="24"/>
          <w:szCs w:val="24"/>
          <w:shd w:fill="FFFFFF" w:val="clear"/>
        </w:rPr>
        <w:t>);</w:t>
      </w:r>
    </w:p>
    <w:p>
      <w:pPr>
        <w:pStyle w:val="ListParagraph"/>
        <w:numPr>
          <w:ilvl w:val="0"/>
          <w:numId w:val="11"/>
        </w:numPr>
        <w:shd w:val="clear" w:color="auto" w:fill="FFFFFF"/>
        <w:tabs>
          <w:tab w:val="clear" w:pos="708"/>
          <w:tab w:val="left" w:pos="567" w:leader="none"/>
          <w:tab w:val="left" w:pos="1418" w:leader="none"/>
        </w:tabs>
        <w:ind w:left="0" w:firstLine="709"/>
        <w:jc w:val="both"/>
        <w:rPr>
          <w:shd w:fill="FFFFFF" w:val="clear"/>
        </w:rPr>
      </w:pPr>
      <w:r>
        <w:rPr>
          <w:bCs/>
          <w:sz w:val="24"/>
          <w:szCs w:val="24"/>
          <w:shd w:fill="FFFFFF" w:val="clear"/>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z w:val="24"/>
          <w:szCs w:val="24"/>
          <w:shd w:fill="FFFFFF" w:val="clear"/>
        </w:rPr>
        <w:t xml:space="preserve"> </w:t>
      </w:r>
      <w:r>
        <w:rPr>
          <w:bCs/>
          <w:sz w:val="24"/>
          <w:szCs w:val="24"/>
          <w:shd w:fill="FFFFFF" w:val="clear"/>
        </w:rPr>
        <w:t>стоимости выполнения Работ по Договору;</w:t>
      </w:r>
    </w:p>
    <w:p>
      <w:pPr>
        <w:pStyle w:val="ListParagraph"/>
        <w:numPr>
          <w:ilvl w:val="0"/>
          <w:numId w:val="11"/>
        </w:numPr>
        <w:tabs>
          <w:tab w:val="clear" w:pos="708"/>
          <w:tab w:val="left" w:pos="567" w:leader="none"/>
        </w:tabs>
        <w:ind w:left="0" w:firstLine="709"/>
        <w:jc w:val="both"/>
        <w:rPr>
          <w:shd w:fill="FFFFFF" w:val="clear"/>
        </w:rPr>
      </w:pPr>
      <w:r>
        <w:rPr>
          <w:bCs/>
          <w:sz w:val="24"/>
          <w:szCs w:val="24"/>
          <w:shd w:fill="FFFFFF" w:val="clear"/>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Выполнять</w:t>
      </w:r>
      <w:r>
        <w:rPr>
          <w:bCs/>
          <w:sz w:val="24"/>
          <w:szCs w:val="24"/>
          <w:shd w:fill="FFFFFF" w:val="clear"/>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Передать Заказчику Результат Работ, соответствующий требованиям Договора.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Обеспечивать в месте производства Инженерных изысканий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ListParagraph"/>
        <w:shd w:val="clear" w:color="auto" w:fill="FFFFFF"/>
        <w:tabs>
          <w:tab w:val="clear" w:pos="708"/>
          <w:tab w:val="left" w:pos="1418" w:leader="none"/>
        </w:tabs>
        <w:ind w:left="0" w:firstLine="709"/>
        <w:jc w:val="both"/>
        <w:rPr>
          <w:shd w:fill="FFFFFF" w:val="clear"/>
        </w:rPr>
      </w:pPr>
      <w:r>
        <w:rPr>
          <w:bCs/>
          <w:sz w:val="24"/>
          <w:szCs w:val="24"/>
          <w:shd w:fill="FFFFFF" w:val="clear"/>
        </w:rPr>
        <w:t>До даты сдачи Заказчику Результата Инженерных изысканий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Выполнять полученные в ходе исполнения Договора указания Заказчика,</w:t>
      </w:r>
      <w:r>
        <w:rPr>
          <w:sz w:val="24"/>
          <w:szCs w:val="24"/>
          <w:shd w:fill="FFFFFF" w:val="clear"/>
        </w:rPr>
        <w:t xml:space="preserve"> </w:t>
      </w:r>
      <w:r>
        <w:rPr>
          <w:bCs/>
          <w:sz w:val="24"/>
          <w:szCs w:val="24"/>
          <w:shd w:fill="FFFFFF"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shd w:fill="FFFFFF" w:val="clear"/>
        </w:rPr>
      </w:pPr>
      <w:r>
        <w:rPr>
          <w:bCs/>
          <w:sz w:val="24"/>
          <w:szCs w:val="24"/>
          <w:shd w:fill="FFFFFF" w:val="clear"/>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shd w:fill="FFFFFF" w:val="clear"/>
        </w:rPr>
      </w:pPr>
      <w:r>
        <w:rPr>
          <w:bCs/>
          <w:sz w:val="24"/>
          <w:szCs w:val="24"/>
          <w:shd w:fill="FFFFFF"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2.3.20.1 Договора. </w:t>
      </w:r>
    </w:p>
    <w:p>
      <w:pPr>
        <w:pStyle w:val="ListParagraph"/>
        <w:shd w:val="clear" w:color="auto" w:fill="FFFFFF"/>
        <w:tabs>
          <w:tab w:val="clear" w:pos="708"/>
          <w:tab w:val="left" w:pos="1418" w:leader="none"/>
        </w:tabs>
        <w:ind w:left="0" w:firstLine="709"/>
        <w:jc w:val="both"/>
        <w:rPr>
          <w:shd w:fill="FFFFFF" w:val="clear"/>
        </w:rPr>
      </w:pPr>
      <w:r>
        <w:rPr>
          <w:bCs/>
          <w:sz w:val="24"/>
          <w:szCs w:val="24"/>
          <w:shd w:fill="FFFFFF"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2.3.19.1 Договора.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shd w:fill="FFFFFF" w:val="clear"/>
        </w:rPr>
      </w:pPr>
      <w:r>
        <w:rPr>
          <w:bCs/>
          <w:sz w:val="24"/>
          <w:szCs w:val="24"/>
          <w:shd w:fill="FFFFFF" w:val="clear"/>
        </w:rPr>
        <w:t>Невыполнение Подрядчиком требований пункта 2.3.19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Письменно уведомлять</w:t>
      </w:r>
      <w:r>
        <w:rPr>
          <w:sz w:val="24"/>
          <w:szCs w:val="24"/>
          <w:shd w:fill="FFFFFF"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tabs>
          <w:tab w:val="clear" w:pos="708"/>
          <w:tab w:val="left" w:pos="1134" w:leader="none"/>
        </w:tabs>
        <w:ind w:left="0" w:right="23" w:firstLine="709"/>
        <w:jc w:val="both"/>
        <w:rPr>
          <w:shd w:fill="FFFFFF" w:val="clear"/>
        </w:rPr>
      </w:pPr>
      <w:r>
        <w:rPr>
          <w:sz w:val="24"/>
          <w:szCs w:val="24"/>
          <w:shd w:fill="FFFFFF" w:val="clear"/>
        </w:rPr>
        <w:t>аварии – в течение 2 (двух) часов;</w:t>
      </w:r>
    </w:p>
    <w:p>
      <w:pPr>
        <w:pStyle w:val="ListParagraph"/>
        <w:numPr>
          <w:ilvl w:val="0"/>
          <w:numId w:val="12"/>
        </w:numPr>
        <w:tabs>
          <w:tab w:val="clear" w:pos="708"/>
          <w:tab w:val="left" w:pos="1134" w:leader="none"/>
        </w:tabs>
        <w:ind w:left="0" w:right="23" w:firstLine="709"/>
        <w:jc w:val="both"/>
        <w:rPr>
          <w:shd w:fill="FFFFFF" w:val="clear"/>
        </w:rPr>
      </w:pPr>
      <w:r>
        <w:rPr>
          <w:sz w:val="24"/>
          <w:szCs w:val="24"/>
          <w:shd w:fill="FFFFFF"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tabs>
          <w:tab w:val="clear" w:pos="708"/>
          <w:tab w:val="left" w:pos="1134" w:leader="none"/>
        </w:tabs>
        <w:ind w:left="0" w:right="23" w:firstLine="709"/>
        <w:jc w:val="both"/>
        <w:rPr>
          <w:shd w:fill="FFFFFF" w:val="clear"/>
        </w:rPr>
      </w:pPr>
      <w:r>
        <w:rPr>
          <w:sz w:val="24"/>
          <w:szCs w:val="24"/>
          <w:shd w:fill="FFFFFF" w:val="clear"/>
        </w:rPr>
        <w:t>хищении и иных противоправных действиях – в течение 24 (двадцати четырех) часов;</w:t>
      </w:r>
    </w:p>
    <w:p>
      <w:pPr>
        <w:pStyle w:val="ListParagraph"/>
        <w:numPr>
          <w:ilvl w:val="0"/>
          <w:numId w:val="12"/>
        </w:numPr>
        <w:tabs>
          <w:tab w:val="clear" w:pos="708"/>
          <w:tab w:val="left" w:pos="1134" w:leader="none"/>
        </w:tabs>
        <w:ind w:left="0" w:right="23" w:firstLine="709"/>
        <w:jc w:val="both"/>
        <w:rPr>
          <w:shd w:fill="FFFFFF" w:val="clear"/>
        </w:rPr>
      </w:pPr>
      <w:r>
        <w:rPr>
          <w:sz w:val="24"/>
          <w:szCs w:val="24"/>
          <w:shd w:fill="FFFFFF"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tabs>
          <w:tab w:val="clear" w:pos="708"/>
          <w:tab w:val="left" w:pos="1134" w:leader="none"/>
        </w:tabs>
        <w:ind w:left="0" w:right="23" w:firstLine="709"/>
        <w:jc w:val="both"/>
        <w:rPr>
          <w:shd w:fill="FFFFFF" w:val="clear"/>
        </w:rPr>
      </w:pPr>
      <w:r>
        <w:rPr>
          <w:sz w:val="24"/>
          <w:szCs w:val="24"/>
          <w:shd w:fill="FFFFFF"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clear" w:pos="708"/>
          <w:tab w:val="left" w:pos="1134" w:leader="none"/>
        </w:tabs>
        <w:ind w:left="0" w:right="23" w:firstLine="709"/>
        <w:jc w:val="both"/>
        <w:rPr>
          <w:shd w:fill="FFFFFF" w:val="clear"/>
        </w:rPr>
      </w:pPr>
      <w:r>
        <w:rPr>
          <w:sz w:val="24"/>
          <w:szCs w:val="24"/>
          <w:shd w:fill="FFFFFF"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sz w:val="24"/>
          <w:szCs w:val="24"/>
          <w:shd w:fill="FFFFFF" w:val="clear"/>
        </w:rPr>
        <w:t>требований Договора.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Незамедлительно приступить к устранению недостатков Результата Работ, о которых ему стало известно.</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z w:val="24"/>
          <w:szCs w:val="24"/>
          <w:shd w:fill="FFFFFF" w:val="clear"/>
          <w:lang w:eastAsia="en-US"/>
        </w:rPr>
        <w:t>Проектной документации, Результата Инженерных изысканий и / или Рабочей документации</w:t>
      </w:r>
      <w:r>
        <w:rPr>
          <w:bCs/>
          <w:sz w:val="24"/>
          <w:szCs w:val="24"/>
          <w:shd w:fill="FFFFFF"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z w:val="24"/>
          <w:szCs w:val="24"/>
          <w:shd w:fill="FFFFFF" w:val="clear"/>
          <w:lang w:eastAsia="en-US"/>
        </w:rPr>
        <w:t>Проектной документации, Результата Инженерных изысканий и / или Рабочей документации</w:t>
      </w:r>
      <w:r>
        <w:rPr>
          <w:bCs/>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недобросовестностью Субподрядчиков (любого лица из цепочки субподрядчиков),</w:t>
      </w:r>
      <w:r>
        <w:rPr>
          <w:sz w:val="24"/>
          <w:szCs w:val="24"/>
          <w:shd w:fill="FFFFFF" w:val="clear"/>
        </w:rPr>
        <w:t xml:space="preserve"> </w:t>
      </w:r>
      <w:r>
        <w:rPr>
          <w:bCs/>
          <w:sz w:val="24"/>
          <w:szCs w:val="24"/>
          <w:shd w:fill="FFFFFF" w:val="clear"/>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1"/>
        </w:numPr>
        <w:ind w:left="0" w:firstLine="709"/>
        <w:jc w:val="both"/>
        <w:rPr>
          <w:shd w:fill="FFFFFF" w:val="clear"/>
        </w:rPr>
      </w:pPr>
      <w:r>
        <w:rPr>
          <w:color w:val="000000"/>
          <w:sz w:val="24"/>
          <w:szCs w:val="24"/>
          <w:shd w:fill="FFFFFF" w:val="clear"/>
        </w:rPr>
        <w:t>Предоставить Заказчику Банковские гарантии в соответствии с разделом 6 Договора.</w:t>
      </w:r>
    </w:p>
    <w:p>
      <w:pPr>
        <w:pStyle w:val="ListParagraph"/>
        <w:numPr>
          <w:ilvl w:val="2"/>
          <w:numId w:val="1"/>
        </w:numPr>
        <w:shd w:val="clear" w:color="auto" w:fill="FFFFFF"/>
        <w:tabs>
          <w:tab w:val="clear" w:pos="708"/>
          <w:tab w:val="left" w:pos="1418" w:leader="none"/>
        </w:tabs>
        <w:ind w:left="0" w:firstLine="710"/>
        <w:jc w:val="both"/>
        <w:rPr>
          <w:shd w:fill="FFFFFF" w:val="clear"/>
        </w:rPr>
      </w:pPr>
      <w:r>
        <w:rPr>
          <w:sz w:val="24"/>
          <w:szCs w:val="24"/>
          <w:shd w:fill="FFFFFF" w:val="clea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1"/>
        </w:numPr>
        <w:shd w:val="clear" w:color="auto" w:fill="FFFFFF"/>
        <w:tabs>
          <w:tab w:val="clear" w:pos="708"/>
          <w:tab w:val="left" w:pos="1418" w:leader="none"/>
        </w:tabs>
        <w:ind w:left="0" w:firstLine="710"/>
        <w:jc w:val="both"/>
        <w:rPr>
          <w:shd w:fill="FFFFFF" w:val="clear"/>
        </w:rPr>
      </w:pPr>
      <w:bookmarkStart w:id="8" w:name="_GoBack1"/>
      <w:bookmarkEnd w:id="8"/>
      <w:r>
        <w:rPr>
          <w:sz w:val="24"/>
          <w:szCs w:val="24"/>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
        </w:numPr>
        <w:shd w:val="clear" w:color="auto" w:fill="FFFFFF"/>
        <w:tabs>
          <w:tab w:val="clear" w:pos="708"/>
          <w:tab w:val="left" w:pos="1418" w:leader="none"/>
        </w:tabs>
        <w:ind w:left="0" w:firstLine="710"/>
        <w:jc w:val="both"/>
        <w:rPr>
          <w:shd w:fill="FFFFFF" w:val="clear"/>
        </w:rPr>
      </w:pPr>
      <w:r>
        <w:rPr>
          <w:b w:val="false"/>
          <w:bCs w:val="false"/>
          <w:i w:val="false"/>
          <w:iCs w:val="false"/>
          <w:sz w:val="24"/>
          <w:szCs w:val="24"/>
          <w:shd w:fill="FFFFFF"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FFFFFF" w:val="clear"/>
        </w:rPr>
        <w:t xml:space="preserve">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w:t>
      </w:r>
    </w:p>
    <w:p>
      <w:pPr>
        <w:pStyle w:val="ListParagraph"/>
        <w:numPr>
          <w:ilvl w:val="2"/>
          <w:numId w:val="1"/>
        </w:numPr>
        <w:shd w:val="clear" w:color="auto" w:fill="FFFFFF"/>
        <w:tabs>
          <w:tab w:val="clear" w:pos="708"/>
          <w:tab w:val="left" w:pos="1418" w:leader="none"/>
        </w:tabs>
        <w:ind w:left="0" w:firstLine="710"/>
        <w:jc w:val="both"/>
        <w:rPr>
          <w:shd w:fill="FFFFFF" w:val="clear"/>
        </w:rPr>
      </w:pPr>
      <w:r>
        <w:rPr>
          <w:b w:val="false"/>
          <w:bCs w:val="false"/>
          <w:i w:val="false"/>
          <w:iCs w:val="false"/>
          <w:caps w:val="false"/>
          <w:smallCaps w:val="false"/>
          <w:sz w:val="24"/>
          <w:szCs w:val="24"/>
          <w:shd w:fill="FFFFFF" w:val="clear"/>
        </w:rPr>
        <w:t xml:space="preserve">В течение 5 (пяти) рабочих дней с момента заключения договора, а также в случае получения требования Заказчика, указанного в п. 2.2.11 Договора, предоставить Заказчику полную информацию о </w:t>
      </w:r>
      <w:r>
        <w:rPr>
          <w:b w:val="false"/>
          <w:bCs/>
          <w:i w:val="false"/>
          <w:iCs w:val="false"/>
          <w:caps w:val="false"/>
          <w:smallCaps w:val="false"/>
          <w:sz w:val="24"/>
          <w:szCs w:val="24"/>
          <w:shd w:fill="FFFFFF" w:val="clear"/>
        </w:rPr>
        <w:t xml:space="preserve">наличии </w:t>
      </w:r>
      <w:r>
        <w:rPr>
          <w:b w:val="false"/>
          <w:bCs w:val="false"/>
          <w:i w:val="false"/>
          <w:iCs w:val="false"/>
          <w:caps w:val="false"/>
          <w:smallCap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b w:val="false"/>
          <w:bCs/>
          <w:i w:val="false"/>
          <w:iCs w:val="false"/>
          <w:caps w:val="false"/>
          <w:smallCaps w:val="false"/>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Исполнять иные обязанности, предусмотренные Договором и законодательством Российской Федерации,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r>
        <w:rPr>
          <w:sz w:val="24"/>
          <w:szCs w:val="24"/>
          <w:shd w:fill="FFFFFF" w:val="clear"/>
        </w:rPr>
        <w:t xml:space="preserve"> </w:t>
      </w:r>
    </w:p>
    <w:p>
      <w:pPr>
        <w:pStyle w:val="Normal"/>
        <w:spacing w:lineRule="auto" w:line="240"/>
        <w:rPr>
          <w:rFonts w:ascii="Times New Roman" w:hAnsi="Times New Roman"/>
          <w:sz w:val="24"/>
          <w:szCs w:val="24"/>
          <w:shd w:fill="FFFFFF" w:val="clear"/>
        </w:rPr>
      </w:pPr>
      <w:r>
        <w:rPr>
          <w:sz w:val="24"/>
          <w:szCs w:val="24"/>
          <w:shd w:fill="FFFFFF" w:val="clear"/>
        </w:rPr>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u w:val="single"/>
          <w:shd w:fill="FFFFFF" w:val="clear"/>
        </w:rPr>
        <w:t>Подрядчик имеет право</w:t>
      </w:r>
      <w:r>
        <w:rPr>
          <w:bCs/>
          <w:sz w:val="24"/>
          <w:szCs w:val="24"/>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Самостоятельно организовать выполнение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z w:val="24"/>
          <w:szCs w:val="24"/>
          <w:shd w:fill="FFFFFF" w:val="clear"/>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50 % (пятьдесят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shd w:fill="FFFFFF" w:val="clear"/>
        </w:rPr>
      </w:pPr>
      <w:r>
        <w:rPr>
          <w:bCs/>
          <w:sz w:val="24"/>
          <w:szCs w:val="24"/>
          <w:shd w:fill="FFFFFF" w:val="clear"/>
        </w:rPr>
        <w:t xml:space="preserve">При согласовании привлечения Субподрядчика Подрядчик представляет Заказчику: </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z w:val="24"/>
          <w:szCs w:val="24"/>
          <w:shd w:fill="FFFFFF" w:val="clear"/>
        </w:rPr>
        <w:t xml:space="preserve">проект договора с Субподрядчиком; </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z w:val="24"/>
          <w:szCs w:val="24"/>
          <w:shd w:fill="FFFFFF" w:val="clear"/>
        </w:rPr>
        <w:t xml:space="preserve">сведения об объемах выполнения работ Субподрядчиком; </w:t>
      </w:r>
    </w:p>
    <w:p>
      <w:pPr>
        <w:pStyle w:val="ListParagraph"/>
        <w:numPr>
          <w:ilvl w:val="0"/>
          <w:numId w:val="14"/>
        </w:numPr>
        <w:shd w:val="clear" w:color="auto" w:fill="FFFFFF"/>
        <w:tabs>
          <w:tab w:val="clear" w:pos="708"/>
          <w:tab w:val="left" w:pos="709" w:leader="none"/>
          <w:tab w:val="left" w:pos="1418" w:leader="none"/>
        </w:tabs>
        <w:ind w:left="0" w:firstLine="419"/>
        <w:jc w:val="both"/>
        <w:rPr>
          <w:shd w:fill="FFFFFF" w:val="clear"/>
        </w:rPr>
      </w:pPr>
      <w:r>
        <w:rPr>
          <w:bCs/>
          <w:sz w:val="24"/>
          <w:szCs w:val="24"/>
          <w:shd w:fill="FFFFFF" w:val="clear"/>
        </w:rPr>
        <w:t xml:space="preserve">пофамильный перечень персонала Субподрядчика, который будет задействован при производстве Работ </w:t>
      </w:r>
      <w:r>
        <w:rPr>
          <w:sz w:val="24"/>
          <w:szCs w:val="24"/>
          <w:shd w:fill="FFFFFF" w:val="clear"/>
        </w:rPr>
        <w:t>с указанием их паспортных данных, должности,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sz w:val="24"/>
          <w:szCs w:val="24"/>
          <w:shd w:fill="FFFFFF" w:val="clear"/>
        </w:rPr>
        <w:t xml:space="preserve"> Если при выполнении работ используется техника, то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z w:val="24"/>
          <w:szCs w:val="24"/>
          <w:shd w:fill="FFFFFF" w:val="clear"/>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clear" w:pos="708"/>
          <w:tab w:val="left" w:pos="1418" w:leader="none"/>
        </w:tabs>
        <w:ind w:left="0" w:firstLine="709"/>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z w:val="24"/>
          <w:szCs w:val="24"/>
          <w:shd w:fill="FFFFFF" w:val="clear"/>
        </w:rPr>
        <w:t>Цена Договора и порядок расчетов</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Цена </w:t>
      </w:r>
      <w:r>
        <w:rPr>
          <w:sz w:val="24"/>
          <w:szCs w:val="24"/>
          <w:shd w:fill="FFFFFF" w:val="clear"/>
        </w:rPr>
        <w:t xml:space="preserve">Договора </w:t>
      </w:r>
      <w:r>
        <w:rPr>
          <w:bCs/>
          <w:sz w:val="24"/>
          <w:szCs w:val="24"/>
          <w:shd w:fill="FFFFFF" w:val="clear"/>
        </w:rPr>
        <w:t xml:space="preserve">в соответствии со Сводной сметой с приложениями (Приложение № 3 к Договору) является предельной и составляет </w:t>
      </w:r>
      <w:r>
        <w:rPr>
          <w:sz w:val="24"/>
          <w:szCs w:val="24"/>
          <w:shd w:fill="FFFFFF" w:val="clear"/>
        </w:rPr>
        <w:t>_______</w:t>
      </w:r>
      <w:r>
        <w:rPr>
          <w:bCs/>
          <w:sz w:val="24"/>
          <w:szCs w:val="24"/>
          <w:shd w:fill="FFFFFF" w:val="clear"/>
        </w:rPr>
        <w:t xml:space="preserve"> (</w:t>
      </w:r>
      <w:r>
        <w:rPr>
          <w:sz w:val="24"/>
          <w:szCs w:val="24"/>
          <w:shd w:fill="FFFFFF" w:val="clear"/>
        </w:rPr>
        <w:t>__________________</w:t>
      </w:r>
      <w:r>
        <w:rPr>
          <w:bCs/>
          <w:sz w:val="24"/>
          <w:szCs w:val="24"/>
          <w:shd w:fill="FFFFFF" w:val="clear"/>
        </w:rPr>
        <w:t xml:space="preserve">) рублей </w:t>
      </w:r>
      <w:r>
        <w:rPr>
          <w:sz w:val="24"/>
          <w:szCs w:val="24"/>
          <w:shd w:fill="FFFFFF" w:val="clear"/>
        </w:rPr>
        <w:t>___</w:t>
      </w:r>
      <w:r>
        <w:rPr>
          <w:bCs/>
          <w:sz w:val="24"/>
          <w:szCs w:val="24"/>
          <w:shd w:fill="FFFFFF" w:val="clear"/>
        </w:rPr>
        <w:t xml:space="preserve"> копеек, без учета НДС, при этом НДС исчисляется дополнительно по ставке, установленной статьей 164 Налогового кодекса РФ. </w:t>
      </w:r>
    </w:p>
    <w:p>
      <w:pPr>
        <w:pStyle w:val="ListParagraph"/>
        <w:widowControl/>
        <w:numPr>
          <w:ilvl w:val="1"/>
          <w:numId w:val="1"/>
        </w:numPr>
        <w:shd w:val="clear" w:color="auto" w:fill="FFFFFF"/>
        <w:tabs>
          <w:tab w:val="clear" w:pos="708"/>
          <w:tab w:val="left" w:pos="1134" w:leader="none"/>
        </w:tabs>
        <w:suppressAutoHyphens w:val="true"/>
        <w:bidi w:val="0"/>
        <w:spacing w:lineRule="auto" w:line="240" w:before="0" w:after="0"/>
        <w:ind w:left="0" w:right="0" w:firstLine="680"/>
        <w:contextualSpacing/>
        <w:jc w:val="both"/>
        <w:rPr>
          <w:shd w:fill="FFFFFF" w:val="clear"/>
        </w:rPr>
      </w:pPr>
      <w:r>
        <w:rPr>
          <w:sz w:val="24"/>
          <w:szCs w:val="24"/>
          <w:shd w:fill="FFFFFF" w:val="clear"/>
        </w:rPr>
        <w:t>Сметы являются неотъемлемой частью Сводной сметы с приложениями (Приложение № 3 к Договору)</w:t>
      </w:r>
      <w:bookmarkStart w:id="9" w:name="_Ref361335465"/>
      <w:bookmarkEnd w:id="9"/>
      <w:r>
        <w:rPr>
          <w:rStyle w:val="Style12"/>
          <w:sz w:val="24"/>
          <w:szCs w:val="24"/>
          <w:shd w:fill="FFFFFF" w:val="clear"/>
        </w:rPr>
        <w:footnoteReference w:id="5"/>
      </w:r>
      <w:r>
        <w:rPr>
          <w:bCs/>
          <w:sz w:val="24"/>
          <w:szCs w:val="24"/>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Цена Договора включает в себя прибыль Подрядчика, а также все расходы и затраты Подрядчика на: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Получение и оформление Исходно-разрешительной документации.</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z w:val="24"/>
          <w:szCs w:val="24"/>
          <w:shd w:fill="FFFFFF" w:val="clear"/>
        </w:rPr>
        <w:t>Подлежащие уплате налоги, сборы и пошлины (в том числе по таможенному оформлению Материально-технических ресурсов</w:t>
      </w:r>
      <w:r>
        <w:rPr>
          <w:bCs/>
          <w:sz w:val="24"/>
          <w:szCs w:val="24"/>
          <w:shd w:fill="FFFFFF" w:val="clear"/>
        </w:rPr>
        <w:t xml:space="preserve"> и оборудования</w:t>
      </w:r>
      <w:r>
        <w:rPr>
          <w:sz w:val="24"/>
          <w:szCs w:val="24"/>
          <w:shd w:fill="FFFFFF" w:val="clear"/>
        </w:rPr>
        <w:t xml:space="preserve">, если применимо). </w:t>
      </w:r>
    </w:p>
    <w:p>
      <w:pPr>
        <w:pStyle w:val="ListParagraph"/>
        <w:numPr>
          <w:ilvl w:val="2"/>
          <w:numId w:val="1"/>
        </w:numPr>
        <w:ind w:left="0" w:firstLine="710"/>
        <w:jc w:val="both"/>
        <w:rPr>
          <w:shd w:fill="FFFFFF" w:val="clear"/>
        </w:rPr>
      </w:pPr>
      <w:r>
        <w:rPr>
          <w:sz w:val="24"/>
          <w:szCs w:val="24"/>
          <w:shd w:fill="FFFFFF" w:val="clea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 установленной статьей 164 Налогового кодекса РФ.</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10" w:name="_Ref361834675"/>
      <w:bookmarkStart w:id="11" w:name="_Ref361858588"/>
      <w:r>
        <w:rPr>
          <w:bCs/>
          <w:sz w:val="24"/>
          <w:szCs w:val="24"/>
          <w:shd w:fill="FFFFFF" w:val="clear"/>
        </w:rPr>
        <w:t>Оплата по Договору осуществляется Заказчиком в следующем порядке:</w:t>
      </w:r>
      <w:bookmarkEnd w:id="10"/>
      <w:bookmarkEnd w:id="11"/>
      <w:r>
        <w:rPr>
          <w:bCs/>
          <w:sz w:val="24"/>
          <w:szCs w:val="24"/>
          <w:shd w:fill="FFFFFF" w:val="clear"/>
        </w:rPr>
        <w:t xml:space="preserve"> </w:t>
      </w:r>
    </w:p>
    <w:p>
      <w:pPr>
        <w:pStyle w:val="ListParagraph"/>
        <w:numPr>
          <w:ilvl w:val="2"/>
          <w:numId w:val="1"/>
        </w:numPr>
        <w:shd w:val="clear" w:color="auto" w:fill="FFFFFF"/>
        <w:tabs>
          <w:tab w:val="clear" w:pos="708"/>
          <w:tab w:val="left" w:pos="709" w:leader="none"/>
        </w:tabs>
        <w:ind w:left="0" w:firstLine="709"/>
        <w:jc w:val="both"/>
        <w:rPr>
          <w:shd w:fill="FFFFFF" w:val="clear"/>
        </w:rPr>
      </w:pPr>
      <w:r>
        <w:rPr>
          <w:sz w:val="24"/>
          <w:szCs w:val="24"/>
          <w:shd w:fill="FFFFFF" w:val="clear"/>
        </w:rPr>
        <w:t xml:space="preserve">Платеж в размере </w:t>
      </w:r>
      <w:r>
        <w:rPr>
          <w:i/>
          <w:iCs/>
          <w:sz w:val="24"/>
          <w:szCs w:val="24"/>
          <w:shd w:fill="FFFFFF" w:val="clear"/>
        </w:rPr>
        <w:t>100% (ста процентов)</w:t>
      </w:r>
      <w:r>
        <w:rPr>
          <w:sz w:val="24"/>
          <w:szCs w:val="24"/>
          <w:shd w:fill="FFFFFF" w:val="clear"/>
        </w:rPr>
        <w:t xml:space="preserve"> от стоимости Услуг выплачивается Исполнителю </w:t>
      </w:r>
      <w:r>
        <w:rPr>
          <w:b/>
          <w:bCs/>
          <w:i/>
          <w:iCs/>
          <w:sz w:val="24"/>
          <w:szCs w:val="24"/>
          <w:shd w:fill="FFFFFF" w:val="clear"/>
        </w:rPr>
        <w:t>в течение 45 (сорока пяти) календарных дней</w:t>
      </w:r>
      <w:r>
        <w:rPr>
          <w:rStyle w:val="Style12"/>
          <w:b/>
          <w:bCs/>
          <w:i/>
          <w:iCs/>
          <w:sz w:val="24"/>
          <w:szCs w:val="24"/>
          <w:shd w:fill="FFFFFF" w:val="clear"/>
        </w:rPr>
        <w:footnoteReference w:id="6"/>
      </w:r>
      <w:r>
        <w:rPr>
          <w:b/>
          <w:bCs/>
          <w:i/>
          <w:iCs/>
          <w:sz w:val="24"/>
          <w:szCs w:val="24"/>
          <w:shd w:fill="FFFFFF" w:val="clear"/>
        </w:rPr>
        <w:t xml:space="preserve"> / 7 (семи) рабочих дней</w:t>
      </w:r>
      <w:r>
        <w:rPr>
          <w:rStyle w:val="Style12"/>
          <w:b/>
          <w:bCs/>
          <w:i/>
          <w:iCs/>
          <w:sz w:val="24"/>
          <w:szCs w:val="24"/>
          <w:shd w:fill="FFFFFF" w:val="clear"/>
        </w:rPr>
        <w:footnoteReference w:id="7"/>
      </w:r>
      <w:r>
        <w:rPr>
          <w:b/>
          <w:bCs/>
          <w:i/>
          <w:iCs/>
          <w:sz w:val="24"/>
          <w:szCs w:val="24"/>
          <w:shd w:fill="FFFFFF" w:val="clear"/>
        </w:rPr>
        <w:t xml:space="preserve"> </w:t>
      </w:r>
      <w:r>
        <w:rPr>
          <w:sz w:val="24"/>
          <w:szCs w:val="24"/>
          <w:shd w:fill="FFFFFF" w:val="clear"/>
        </w:rPr>
        <w:t xml:space="preserve"> с даты подписания Сторонами документов, указанных в пункте 4.1 Договора, а на основании счета, выставленного Исполнителем, и с учетом п. 3.5.2 Догово</w:t>
      </w:r>
      <w:bookmarkStart w:id="12" w:name="_Ref373242755"/>
      <w:bookmarkEnd w:id="12"/>
      <w:r>
        <w:rPr>
          <w:sz w:val="24"/>
          <w:szCs w:val="24"/>
          <w:shd w:fill="FFFFFF" w:val="clear"/>
        </w:rPr>
        <w:t>ра.</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13" w:name="_Ref361335023"/>
      <w:bookmarkStart w:id="14" w:name="_Ref361834178"/>
      <w:r>
        <w:rPr>
          <w:sz w:val="24"/>
          <w:szCs w:val="24"/>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w:t>
      </w:r>
      <w:bookmarkEnd w:id="14"/>
      <w:r>
        <w:rPr>
          <w:sz w:val="24"/>
          <w:szCs w:val="24"/>
          <w:shd w:fill="FFFFFF" w:val="clear"/>
        </w:rPr>
        <w:t xml:space="preserve">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z w:val="24"/>
          <w:szCs w:val="24"/>
          <w:shd w:fill="FFFFFF" w:val="clear"/>
        </w:rPr>
        <w:t xml:space="preserve"> </w:t>
      </w:r>
      <w:r>
        <w:rPr>
          <w:bCs/>
          <w:sz w:val="24"/>
          <w:szCs w:val="24"/>
          <w:shd w:fill="FFFFFF" w:val="clear"/>
        </w:rPr>
        <w:t>Платеж в размере 10% (десяти) процентов от стоимости каждого Этапа Работ (кроме Этапа Работ по разработке Рабочей документации) удерживается Заказчиком в качестве гарантийного резервирования и выплачивается в течение 30 (тридцати) календарных дней / 7 (семи) рабочих дней с даты подписания Сторонами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государственной экспертизы в отношении Проектной документации и Результатов Инженерных изысканий.</w:t>
      </w:r>
    </w:p>
    <w:p>
      <w:pPr>
        <w:pStyle w:val="ListParagraph"/>
        <w:numPr>
          <w:ilvl w:val="0"/>
          <w:numId w:val="0"/>
        </w:numPr>
        <w:shd w:val="clear" w:color="auto" w:fill="FFFFFF"/>
        <w:tabs>
          <w:tab w:val="clear" w:pos="708"/>
          <w:tab w:val="left" w:pos="709" w:leader="none"/>
        </w:tabs>
        <w:ind w:left="0" w:hanging="0"/>
        <w:jc w:val="both"/>
        <w:rPr>
          <w:shd w:fill="FFFFFF" w:val="clear"/>
        </w:rPr>
      </w:pPr>
      <w:r>
        <w:rPr>
          <w:bCs/>
          <w:sz w:val="24"/>
          <w:szCs w:val="24"/>
          <w:shd w:fill="FFFFFF" w:val="clear"/>
        </w:rPr>
        <w:t xml:space="preserve"> </w:t>
      </w:r>
      <w:r>
        <w:rPr>
          <w:bCs/>
          <w:sz w:val="24"/>
          <w:szCs w:val="24"/>
          <w:shd w:fill="FFFFFF" w:val="clear"/>
        </w:rPr>
        <w:tab/>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предусмотренного настоящим пунктом, производится Заказчиком в течение 30 (тридцати) календарных дней / 7 (семи) рабочих дней с даты получения Заказчиком счета, выставленного Подрядчиком, но не ранее 70 (семидесяти) календарных дней с даты получения Заказчиком положительного заключения Организации по проведению государственной экспертизы в отношении Проектной документации и Результатов Инженерных изысканий, если иное не установлено в соответствующем соглашении о расторжении Договора. </w:t>
      </w:r>
    </w:p>
    <w:p>
      <w:pPr>
        <w:pStyle w:val="ListParagraph"/>
        <w:numPr>
          <w:ilvl w:val="0"/>
          <w:numId w:val="0"/>
        </w:numPr>
        <w:shd w:val="clear" w:color="auto" w:fill="FFFFFF"/>
        <w:tabs>
          <w:tab w:val="clear" w:pos="708"/>
          <w:tab w:val="left" w:pos="709" w:leader="none"/>
        </w:tabs>
        <w:ind w:left="0" w:hanging="0"/>
        <w:jc w:val="both"/>
        <w:rPr>
          <w:shd w:fill="FFFFFF" w:val="clear"/>
        </w:rPr>
      </w:pPr>
      <w:r>
        <w:rPr>
          <w:bCs/>
          <w:sz w:val="24"/>
          <w:szCs w:val="24"/>
          <w:shd w:fill="FFFFFF" w:val="clear"/>
        </w:rPr>
        <w:t xml:space="preserve"> </w:t>
      </w:r>
      <w:r>
        <w:rPr>
          <w:bCs/>
          <w:sz w:val="24"/>
          <w:szCs w:val="24"/>
          <w:shd w:fill="FFFFFF" w:val="clear"/>
        </w:rPr>
        <w:tab/>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15" w:name="_Ref361336647"/>
      <w:bookmarkEnd w:id="15"/>
      <w:r>
        <w:rPr>
          <w:bCs/>
          <w:sz w:val="24"/>
          <w:szCs w:val="24"/>
          <w:shd w:fill="FFFFFF"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За исключением случая, указанного в пункте 2.3.18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clear" w:pos="708"/>
          <w:tab w:val="left" w:pos="1418" w:leader="none"/>
        </w:tabs>
        <w:spacing w:lineRule="auto" w:line="240"/>
        <w:ind w:firstLine="709"/>
        <w:rPr>
          <w:shd w:fill="FFFFFF" w:val="clear"/>
        </w:rPr>
      </w:pPr>
      <w:r>
        <w:rPr>
          <w:b/>
          <w:bCs/>
          <w:sz w:val="24"/>
          <w:szCs w:val="24"/>
          <w:shd w:fill="FFFFFF" w:val="clear"/>
        </w:rPr>
        <w:t xml:space="preserve">3.8. </w:t>
      </w:r>
      <w:r>
        <w:rPr>
          <w:bCs/>
          <w:sz w:val="24"/>
          <w:szCs w:val="24"/>
          <w:shd w:fill="FFFFFF" w:val="clear"/>
        </w:rPr>
        <w:t>Непредвиденные работы и затраты</w:t>
      </w:r>
      <w:r>
        <w:rPr>
          <w:rStyle w:val="Style12"/>
          <w:bCs/>
          <w:sz w:val="24"/>
          <w:szCs w:val="24"/>
          <w:shd w:fill="FFFFFF" w:val="clear"/>
        </w:rPr>
        <w:footnoteReference w:id="8"/>
      </w:r>
      <w:r>
        <w:rPr>
          <w:bCs/>
          <w:sz w:val="24"/>
          <w:szCs w:val="24"/>
          <w:shd w:fill="FFFFFF" w:val="clear"/>
        </w:rPr>
        <w:t xml:space="preserve">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утвержденной Сводной сметой с приложениями (Приложение № 3 к Договору). Приемка выполненного объема работ производится одновременно с Работами по Договору при подписании Сторонами Актов сдачи-приемки выполненных работ, предусмотренных пунктом 4.1 Договора. Оплата в размере 100 % (ста процентов) от стоимости непредвиденных работ и затрат производится Заказчиком в течение 30 (тридцати) календарных дней / 7 (семи) рабочих дней</w:t>
      </w:r>
      <w:r>
        <w:rPr>
          <w:rStyle w:val="Style12"/>
          <w:bCs/>
          <w:sz w:val="24"/>
          <w:szCs w:val="24"/>
          <w:shd w:fill="FFFFFF" w:val="clear"/>
        </w:rPr>
        <w:footnoteReference w:id="9"/>
      </w:r>
      <w:r>
        <w:rPr>
          <w:bCs/>
          <w:sz w:val="24"/>
          <w:szCs w:val="24"/>
          <w:shd w:fill="FFFFFF" w:val="clear"/>
        </w:rPr>
        <w:t xml:space="preserve"> с даты подписания Акта сдачи-приемки выполненных работ на основании счета, выставленного Подрядчиком, и с учетом пунктов 3.5.2, 3.5.3 Договора. Стоимость непредвиденных работ и затрат включается в общую сумму Акта сдачи-приемки выполненных работ, подписываемого Сторонами в соответствии с пунктом 4.1 Договора.</w:t>
      </w:r>
    </w:p>
    <w:p>
      <w:pPr>
        <w:pStyle w:val="Normal"/>
        <w:shd w:val="clear" w:color="auto" w:fill="FFFFFF"/>
        <w:tabs>
          <w:tab w:val="clear" w:pos="708"/>
          <w:tab w:val="left" w:pos="1418" w:leader="none"/>
        </w:tabs>
        <w:spacing w:lineRule="auto" w:line="240"/>
        <w:ind w:firstLine="709"/>
        <w:rPr>
          <w:shd w:fill="FFFFFF" w:val="clear"/>
        </w:rPr>
      </w:pPr>
      <w:r>
        <w:rPr>
          <w:b/>
          <w:bCs/>
          <w:sz w:val="24"/>
          <w:szCs w:val="24"/>
          <w:shd w:fill="FFFFFF" w:val="clear"/>
        </w:rPr>
        <w:t xml:space="preserve">3.9. </w:t>
      </w:r>
      <w:r>
        <w:rPr>
          <w:sz w:val="24"/>
          <w:szCs w:val="24"/>
          <w:shd w:fill="FFFFFF" w:val="clear"/>
        </w:rPr>
        <w:t xml:space="preserve">Командировочные расходы включаются в стоимость Этапов Работ в соответствии с расчетом, прилагаемым к Сводной смете </w:t>
      </w:r>
      <w:r>
        <w:rPr>
          <w:bCs/>
          <w:sz w:val="24"/>
          <w:szCs w:val="24"/>
          <w:shd w:fill="FFFFFF" w:val="clear"/>
        </w:rPr>
        <w:t>с приложениями</w:t>
      </w:r>
      <w:r>
        <w:rPr>
          <w:sz w:val="24"/>
          <w:szCs w:val="24"/>
          <w:shd w:fill="FFFFFF" w:val="clear"/>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16" w:name="_Ref361834251"/>
      <w:bookmarkEnd w:id="13"/>
      <w:r>
        <w:rPr>
          <w:sz w:val="24"/>
          <w:szCs w:val="24"/>
          <w:shd w:fill="FFFFFF" w:val="clear"/>
        </w:rPr>
        <w:t>.</w:t>
      </w:r>
    </w:p>
    <w:p>
      <w:pPr>
        <w:pStyle w:val="ListParagraph"/>
        <w:shd w:val="clear" w:color="auto" w:fill="FFFFFF"/>
        <w:tabs>
          <w:tab w:val="clear" w:pos="708"/>
          <w:tab w:val="left" w:pos="1134" w:leader="none"/>
          <w:tab w:val="left" w:pos="1418" w:leader="none"/>
        </w:tabs>
        <w:ind w:left="0" w:firstLine="709"/>
        <w:jc w:val="both"/>
        <w:rPr>
          <w:shd w:fill="FFFFFF" w:val="clear"/>
        </w:rPr>
      </w:pPr>
      <w:bookmarkEnd w:id="16"/>
      <w:r>
        <w:rPr>
          <w:b/>
          <w:bCs/>
          <w:sz w:val="24"/>
          <w:szCs w:val="24"/>
          <w:shd w:fill="FFFFFF" w:val="clear"/>
        </w:rPr>
        <w:t>3.10.</w:t>
      </w:r>
      <w:r>
        <w:rPr>
          <w:bCs/>
          <w:sz w:val="24"/>
          <w:szCs w:val="24"/>
          <w:shd w:fill="FFFFFF" w:val="clear"/>
        </w:rPr>
        <w:t xml:space="preserve">  Индексация Цены Договора не допускается. </w:t>
      </w:r>
    </w:p>
    <w:p>
      <w:pPr>
        <w:pStyle w:val="Normal"/>
        <w:spacing w:lineRule="auto" w:line="240"/>
        <w:ind w:firstLine="709"/>
        <w:rPr>
          <w:shd w:fill="FFFFFF" w:val="clear"/>
        </w:rPr>
      </w:pPr>
      <w:r>
        <w:rPr>
          <w:b/>
          <w:bCs/>
          <w:sz w:val="24"/>
          <w:szCs w:val="24"/>
          <w:shd w:fill="FFFFFF" w:val="clear"/>
        </w:rPr>
        <w:t xml:space="preserve">3.11. </w:t>
      </w:r>
      <w:r>
        <w:rPr>
          <w:sz w:val="24"/>
          <w:szCs w:val="24"/>
          <w:shd w:fill="FFFFFF" w:val="clea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Normal"/>
        <w:spacing w:lineRule="auto" w:line="240"/>
        <w:ind w:firstLine="709"/>
        <w:rPr>
          <w:shd w:fill="FFFFFF" w:val="clear"/>
        </w:rPr>
      </w:pPr>
      <w:r>
        <w:rPr>
          <w:bCs/>
          <w:sz w:val="24"/>
          <w:szCs w:val="24"/>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567"/>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z w:val="24"/>
          <w:szCs w:val="24"/>
          <w:shd w:fill="FFFFFF" w:val="clear"/>
        </w:rPr>
        <w:t>Порядок сдачи-приемки Работ</w:t>
      </w:r>
    </w:p>
    <w:p>
      <w:pPr>
        <w:pStyle w:val="ListParagraph"/>
        <w:numPr>
          <w:ilvl w:val="1"/>
          <w:numId w:val="1"/>
        </w:numPr>
        <w:shd w:val="clear" w:color="auto" w:fill="FFFFFF"/>
        <w:tabs>
          <w:tab w:val="clear" w:pos="708"/>
          <w:tab w:val="left" w:pos="0" w:leader="none"/>
          <w:tab w:val="left" w:pos="1134" w:leader="none"/>
        </w:tabs>
        <w:ind w:left="0" w:firstLine="709"/>
        <w:jc w:val="both"/>
        <w:rPr>
          <w:shd w:fill="FFFFFF" w:val="clear"/>
        </w:rPr>
      </w:pPr>
      <w:r>
        <w:rPr>
          <w:bCs/>
          <w:sz w:val="24"/>
          <w:szCs w:val="24"/>
          <w:shd w:fill="FFFFFF" w:val="clear"/>
        </w:rPr>
        <w:t>По завершении выполнения Работ по каждому Этапу Работ (</w:t>
      </w:r>
      <w:r>
        <w:rPr>
          <w:sz w:val="24"/>
          <w:szCs w:val="24"/>
          <w:shd w:fill="FFFFFF" w:val="clear"/>
        </w:rPr>
        <w:t>кроме Этапов Работ по выполнению Инженерных изысканий</w:t>
      </w:r>
      <w:r>
        <w:rPr>
          <w:bCs/>
          <w:sz w:val="24"/>
          <w:szCs w:val="24"/>
          <w:shd w:fill="FFFFFF" w:val="clear"/>
        </w:rPr>
        <w:t>),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p>
    <w:p>
      <w:pPr>
        <w:pStyle w:val="ListParagraph"/>
        <w:shd w:val="clear" w:color="auto" w:fill="FFFFFF"/>
        <w:tabs>
          <w:tab w:val="clear" w:pos="708"/>
          <w:tab w:val="left" w:pos="0" w:leader="none"/>
        </w:tabs>
        <w:ind w:left="0" w:firstLine="709"/>
        <w:jc w:val="both"/>
        <w:rPr>
          <w:shd w:fill="FFFFFF" w:val="clear"/>
        </w:rPr>
      </w:pPr>
      <w:r>
        <w:rPr>
          <w:bCs/>
          <w:sz w:val="24"/>
          <w:szCs w:val="24"/>
          <w:shd w:fill="FFFFFF"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shd w:val="clear" w:color="auto" w:fill="FFFFFF"/>
        <w:tabs>
          <w:tab w:val="clear" w:pos="708"/>
          <w:tab w:val="left" w:pos="0" w:leader="none"/>
        </w:tabs>
        <w:ind w:left="0" w:firstLine="709"/>
        <w:jc w:val="both"/>
        <w:rPr>
          <w:shd w:fill="FFFFFF" w:val="clear"/>
        </w:rPr>
      </w:pPr>
      <w:r>
        <w:rPr>
          <w:b w:val="false"/>
          <w:bCs w:val="false"/>
          <w:caps w:val="false"/>
          <w:smallCaps w:val="false"/>
          <w:sz w:val="24"/>
          <w:szCs w:val="24"/>
          <w:shd w:fill="FFFFFF" w:val="clear"/>
          <w:lang w:eastAsia="en-US"/>
        </w:rPr>
        <w:t xml:space="preserve">При использовании Сторонами электронного документооборота, Стороны по договору вместо </w:t>
      </w:r>
      <w:r>
        <w:rPr>
          <w:b w:val="false"/>
          <w:bCs/>
          <w:caps w:val="false"/>
          <w:smallCaps w:val="false"/>
          <w:sz w:val="24"/>
          <w:szCs w:val="24"/>
          <w:shd w:fill="FFFFFF" w:val="clear"/>
          <w:lang w:eastAsia="en-US"/>
        </w:rPr>
        <w:t>Акта сдачи-приемки выполненных работ по форме Приложения № 7</w:t>
      </w:r>
      <w:r>
        <w:rPr>
          <w:b w:val="false"/>
          <w:bCs w:val="false"/>
          <w:caps w:val="false"/>
          <w:smallCaps w:val="false"/>
          <w:sz w:val="24"/>
          <w:szCs w:val="24"/>
          <w:shd w:fill="FFFFFF" w:val="clear"/>
          <w:lang w:eastAsia="en-US"/>
        </w:rPr>
        <w:t xml:space="preserve">  оформляют УПД</w:t>
      </w:r>
      <w:r>
        <w:rPr>
          <w:rStyle w:val="Style12"/>
          <w:b w:val="false"/>
          <w:bCs w:val="false"/>
          <w:caps w:val="false"/>
          <w:smallCaps w:val="false"/>
          <w:sz w:val="24"/>
          <w:szCs w:val="24"/>
          <w:shd w:fill="FFFFFF" w:val="clear"/>
          <w:lang w:eastAsia="en-US"/>
        </w:rPr>
        <w:footnoteReference w:id="10"/>
      </w:r>
      <w:r>
        <w:rPr>
          <w:b w:val="false"/>
          <w:bCs w:val="false"/>
          <w:caps w:val="false"/>
          <w:smallCaps w:val="false"/>
          <w:sz w:val="24"/>
          <w:szCs w:val="24"/>
          <w:shd w:fill="FFFFFF" w:val="clear"/>
          <w:lang w:eastAsia="en-US"/>
        </w:rPr>
        <w:t xml:space="preserve">. В этом случае условия Договора в отношении </w:t>
      </w:r>
      <w:r>
        <w:rPr>
          <w:b w:val="false"/>
          <w:bCs/>
          <w:caps w:val="false"/>
          <w:smallCaps w:val="false"/>
          <w:sz w:val="24"/>
          <w:szCs w:val="24"/>
          <w:shd w:fill="FFFFFF" w:val="clear"/>
          <w:lang w:eastAsia="en-US"/>
        </w:rPr>
        <w:t>Акта сдачи-приемки выполненных работ</w:t>
      </w:r>
      <w:r>
        <w:rPr>
          <w:b w:val="false"/>
          <w:bCs w:val="false"/>
          <w:caps w:val="false"/>
          <w:smallCaps w:val="false"/>
          <w:sz w:val="24"/>
          <w:szCs w:val="24"/>
          <w:shd w:fill="FFFFFF" w:val="clear"/>
          <w:lang w:eastAsia="en-US"/>
        </w:rPr>
        <w:t xml:space="preserve"> применяются в равной степени к УПД.</w:t>
      </w:r>
    </w:p>
    <w:p>
      <w:pPr>
        <w:pStyle w:val="ListParagraph"/>
        <w:numPr>
          <w:ilvl w:val="1"/>
          <w:numId w:val="1"/>
        </w:numPr>
        <w:shd w:val="clear" w:color="auto" w:fill="FFFFFF"/>
        <w:tabs>
          <w:tab w:val="clear" w:pos="708"/>
          <w:tab w:val="left" w:pos="0" w:leader="none"/>
          <w:tab w:val="left" w:pos="1134" w:leader="none"/>
        </w:tabs>
        <w:ind w:left="0" w:firstLine="709"/>
        <w:jc w:val="both"/>
        <w:rPr>
          <w:shd w:fill="FFFFFF" w:val="clear"/>
        </w:rPr>
      </w:pPr>
      <w:r>
        <w:rPr>
          <w:bCs/>
          <w:sz w:val="24"/>
          <w:szCs w:val="24"/>
          <w:shd w:fill="FFFFFF" w:val="clear"/>
        </w:rPr>
        <w:t>По завершении выполнения Работ по каждому Этапу Работ по выполнению Инженерных изысканий, указанному в Календарном графике выполнения Работ (Приложение № 2 к Договору), Подрядчик представляет Заказчику подписанные со своей стороны:</w:t>
      </w:r>
    </w:p>
    <w:p>
      <w:pPr>
        <w:pStyle w:val="ListParagraph"/>
        <w:numPr>
          <w:ilvl w:val="2"/>
          <w:numId w:val="17"/>
        </w:numPr>
        <w:shd w:val="clear" w:color="auto" w:fill="FFFFFF"/>
        <w:tabs>
          <w:tab w:val="clear" w:pos="708"/>
          <w:tab w:val="left" w:pos="0" w:leader="none"/>
          <w:tab w:val="left" w:pos="1418" w:leader="none"/>
        </w:tabs>
        <w:ind w:left="0" w:firstLine="709"/>
        <w:jc w:val="both"/>
        <w:rPr>
          <w:shd w:fill="FFFFFF" w:val="clear"/>
        </w:rPr>
      </w:pPr>
      <w:r>
        <w:rPr>
          <w:bCs/>
          <w:sz w:val="24"/>
          <w:szCs w:val="24"/>
          <w:shd w:fill="FFFFFF" w:val="clear"/>
        </w:rPr>
        <w:t>Исполнительную смету в 2 (двух) экземплярах;</w:t>
      </w:r>
    </w:p>
    <w:p>
      <w:pPr>
        <w:pStyle w:val="ListParagraph"/>
        <w:numPr>
          <w:ilvl w:val="2"/>
          <w:numId w:val="17"/>
        </w:numPr>
        <w:shd w:val="clear" w:color="auto" w:fill="FFFFFF"/>
        <w:tabs>
          <w:tab w:val="clear" w:pos="708"/>
          <w:tab w:val="left" w:pos="1418" w:leader="none"/>
        </w:tabs>
        <w:ind w:left="0" w:firstLine="709"/>
        <w:jc w:val="both"/>
        <w:rPr>
          <w:shd w:fill="FFFFFF" w:val="clear"/>
        </w:rPr>
      </w:pPr>
      <w:bookmarkStart w:id="17" w:name="_Ref373242517"/>
      <w:bookmarkStart w:id="18" w:name="_Ref361336754"/>
      <w:bookmarkStart w:id="19" w:name="_Ref361335138"/>
      <w:r>
        <w:rPr>
          <w:bCs/>
          <w:sz w:val="24"/>
          <w:szCs w:val="24"/>
          <w:shd w:fill="FFFFFF" w:val="clear"/>
        </w:rPr>
        <w:t>Акт сдачи-приемки выполненных работ по форме Приложения № 7 к Договору в 2 (двух) экземплярах с приложением Результата работ по соответствующему Этапу Работ</w:t>
      </w:r>
      <w:bookmarkEnd w:id="17"/>
      <w:bookmarkEnd w:id="18"/>
      <w:bookmarkEnd w:id="19"/>
      <w:r>
        <w:rPr>
          <w:sz w:val="24"/>
          <w:szCs w:val="24"/>
          <w:shd w:fill="FFFFFF" w:val="clear"/>
        </w:rPr>
        <w:t>.</w:t>
      </w:r>
    </w:p>
    <w:p>
      <w:pPr>
        <w:pStyle w:val="ListParagraph"/>
        <w:shd w:val="clear" w:color="auto" w:fill="FFFFFF"/>
        <w:tabs>
          <w:tab w:val="clear" w:pos="708"/>
          <w:tab w:val="left" w:pos="1134" w:leader="none"/>
        </w:tabs>
        <w:ind w:left="0" w:firstLine="709"/>
        <w:jc w:val="both"/>
        <w:rPr>
          <w:shd w:fill="FFFFFF" w:val="clear"/>
        </w:rPr>
      </w:pPr>
      <w:r>
        <w:rPr>
          <w:bCs/>
          <w:sz w:val="24"/>
          <w:szCs w:val="24"/>
          <w:shd w:fill="FFFFFF"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1"/>
        </w:numPr>
        <w:shd w:val="clear" w:color="auto" w:fill="FFFFFF"/>
        <w:tabs>
          <w:tab w:val="clear" w:pos="708"/>
          <w:tab w:val="left" w:pos="568" w:leader="none"/>
          <w:tab w:val="left" w:pos="1134" w:leader="none"/>
        </w:tabs>
        <w:ind w:left="0" w:firstLine="709"/>
        <w:jc w:val="both"/>
        <w:rPr>
          <w:shd w:fill="FFFFFF" w:val="clear"/>
        </w:rPr>
      </w:pPr>
      <w:r>
        <w:rPr>
          <w:bCs/>
          <w:sz w:val="24"/>
          <w:szCs w:val="24"/>
          <w:shd w:fill="FFFFFF" w:val="clear"/>
        </w:rPr>
        <w:t>В течение 15 (пятнадцати) рабочих дней с даты получения полного комплекта документов, указанных в пунктах 4.1, 4.2 Договора, Заказчик подписывает и передает Подрядчику 1 (один) экземпляр Акта сдачи-приемки выполненных работ и Исполнительной сметы (если применимо),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и / или Исполнительной сметы (если применимо), а также срок на их устранение.</w:t>
      </w:r>
      <w:r>
        <w:rPr>
          <w:sz w:val="24"/>
          <w:szCs w:val="24"/>
          <w:shd w:fill="FFFFFF" w:val="clear"/>
        </w:rPr>
        <w:t xml:space="preserve"> </w:t>
      </w:r>
    </w:p>
    <w:p>
      <w:pPr>
        <w:pStyle w:val="ListParagraph"/>
        <w:numPr>
          <w:ilvl w:val="1"/>
          <w:numId w:val="1"/>
        </w:numPr>
        <w:shd w:val="clear" w:color="auto" w:fill="FFFFFF"/>
        <w:tabs>
          <w:tab w:val="clear" w:pos="708"/>
          <w:tab w:val="left" w:pos="568" w:leader="none"/>
          <w:tab w:val="left" w:pos="1134" w:leader="none"/>
        </w:tabs>
        <w:ind w:left="0" w:firstLine="709"/>
        <w:jc w:val="both"/>
        <w:rPr>
          <w:shd w:fill="FFFFFF" w:val="clear"/>
        </w:rPr>
      </w:pPr>
      <w:r>
        <w:rPr>
          <w:bCs/>
          <w:sz w:val="24"/>
          <w:szCs w:val="24"/>
          <w:shd w:fill="FFFFFF" w:val="clear"/>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Normal"/>
        <w:widowControl w:val="false"/>
        <w:numPr>
          <w:ilvl w:val="0"/>
          <w:numId w:val="0"/>
        </w:numPr>
        <w:suppressAutoHyphens w:val="true"/>
        <w:bidi w:val="0"/>
        <w:spacing w:lineRule="auto" w:line="240" w:before="0" w:after="0"/>
        <w:ind w:left="0" w:right="0" w:hanging="0"/>
        <w:jc w:val="both"/>
        <w:rPr/>
      </w:pPr>
      <w:r>
        <w:rPr>
          <w:rStyle w:val="Style28"/>
          <w:sz w:val="24"/>
          <w:szCs w:val="24"/>
          <w:shd w:fill="FFFFFF" w:val="clear"/>
        </w:rPr>
        <w:t xml:space="preserve"> </w:t>
      </w:r>
      <w:r>
        <w:rPr>
          <w:rStyle w:val="Style28"/>
          <w:sz w:val="24"/>
          <w:szCs w:val="24"/>
          <w:shd w:fill="FFFFFF" w:val="clear"/>
        </w:rPr>
        <w:tab/>
        <w:t>Устранение недостатков не считается надлежащим, если в скорректированной редакции документации (результате работ)  сохранены выявленные недостатки; выявлены повторные замечания; допущены новые недостатки, возникшие вследствие внесения изменений Подрядчиком.</w:t>
      </w:r>
    </w:p>
    <w:p>
      <w:pPr>
        <w:pStyle w:val="Normal"/>
        <w:widowControl w:val="false"/>
        <w:numPr>
          <w:ilvl w:val="0"/>
          <w:numId w:val="0"/>
        </w:numPr>
        <w:suppressAutoHyphens w:val="true"/>
        <w:bidi w:val="0"/>
        <w:spacing w:lineRule="auto" w:line="240" w:before="0" w:after="0"/>
        <w:ind w:left="0" w:right="0" w:hanging="0"/>
        <w:jc w:val="both"/>
        <w:rPr/>
      </w:pPr>
      <w:r>
        <w:rPr>
          <w:rStyle w:val="Style28"/>
          <w:bCs/>
          <w:sz w:val="24"/>
          <w:szCs w:val="24"/>
          <w:shd w:fill="FFFFFF" w:val="clear"/>
        </w:rPr>
        <w:t xml:space="preserve"> </w:t>
      </w:r>
      <w:r>
        <w:rPr>
          <w:rStyle w:val="Style28"/>
          <w:bCs/>
          <w:sz w:val="24"/>
          <w:szCs w:val="24"/>
          <w:shd w:fill="FFFFFF" w:val="clear"/>
        </w:rPr>
        <w:tab/>
        <w:t>Повторные и вновь возникшие недостатки признаются неустраненными недостатками первоначального результата работ.</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4.2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0" w:name="_Ref361337635"/>
      <w:bookmarkEnd w:id="20"/>
      <w:r>
        <w:rPr>
          <w:bCs/>
          <w:sz w:val="24"/>
          <w:szCs w:val="24"/>
          <w:shd w:fill="FFFFFF" w:val="clear"/>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clear" w:pos="708"/>
          <w:tab w:val="left" w:pos="1134" w:leader="none"/>
        </w:tabs>
        <w:ind w:left="567"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z w:val="24"/>
          <w:szCs w:val="24"/>
          <w:shd w:fill="FFFFFF" w:val="clear"/>
        </w:rPr>
        <w:t>Право собственности и переход рисков</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1" w:name="_Ref361405028"/>
      <w:bookmarkEnd w:id="21"/>
      <w:r>
        <w:rPr>
          <w:bCs/>
          <w:sz w:val="24"/>
          <w:szCs w:val="24"/>
          <w:shd w:fill="FFFFFF" w:val="clear"/>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 по соответствующему Этапу Работ.</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2" w:name="_Ref361337777"/>
      <w:r>
        <w:rPr>
          <w:sz w:val="24"/>
          <w:szCs w:val="24"/>
          <w:shd w:fill="FFFFFF" w:val="clear"/>
        </w:rPr>
        <w:t>Гарантийный</w:t>
      </w:r>
      <w:r>
        <w:rPr>
          <w:bCs/>
          <w:sz w:val="24"/>
          <w:szCs w:val="24"/>
          <w:shd w:fill="FFFFFF" w:val="clear"/>
        </w:rPr>
        <w:t xml:space="preserve"> срок по Договору составляет 60</w:t>
      </w:r>
      <w:r>
        <w:rPr>
          <w:sz w:val="24"/>
          <w:szCs w:val="24"/>
          <w:shd w:fill="FFFFFF" w:val="clear"/>
        </w:rPr>
        <w:t xml:space="preserve"> </w:t>
      </w:r>
      <w:r>
        <w:rPr>
          <w:bCs/>
          <w:sz w:val="24"/>
          <w:szCs w:val="24"/>
          <w:shd w:fill="FFFFFF" w:val="clear"/>
        </w:rPr>
        <w:t>(шестьдесят)</w:t>
      </w:r>
      <w:r>
        <w:rPr>
          <w:sz w:val="24"/>
          <w:szCs w:val="24"/>
          <w:shd w:fill="FFFFFF" w:val="clear"/>
        </w:rPr>
        <w:t xml:space="preserve"> месяцев</w:t>
      </w:r>
      <w:r>
        <w:rPr>
          <w:bCs/>
          <w:sz w:val="24"/>
          <w:szCs w:val="24"/>
          <w:shd w:fill="FFFFFF" w:val="clear"/>
        </w:rPr>
        <w:t xml:space="preserve"> и начинает течь с даты подписания Сторонами Акта сдачи-приемки выполненных работ </w:t>
      </w:r>
      <w:bookmarkEnd w:id="22"/>
      <w:r>
        <w:rPr>
          <w:bCs/>
          <w:sz w:val="24"/>
          <w:szCs w:val="24"/>
          <w:shd w:fill="FFFFFF"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Гарантийные обязательства Подрядчика наступают с даты подписания Акта сдачи-приемки выполненных работ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3" w:name="_Ref361337764"/>
      <w:r>
        <w:rPr>
          <w:bCs/>
          <w:sz w:val="24"/>
          <w:szCs w:val="24"/>
          <w:shd w:fill="FFFFFF" w:val="clear"/>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w:t>
        <w:br/>
        <w:t>и сроков их устранения.</w:t>
      </w:r>
      <w:bookmarkEnd w:id="23"/>
      <w:r>
        <w:rPr>
          <w:bCs/>
          <w:sz w:val="24"/>
          <w:szCs w:val="24"/>
          <w:shd w:fill="FFFFFF" w:val="clear"/>
        </w:rPr>
        <w:t xml:space="preserve">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Наличие и полный перечень недостатков,</w:t>
      </w:r>
      <w:r>
        <w:rPr>
          <w:sz w:val="24"/>
          <w:szCs w:val="24"/>
          <w:shd w:fill="FFFFFF" w:val="clear"/>
        </w:rPr>
        <w:t xml:space="preserve"> </w:t>
      </w:r>
      <w:r>
        <w:rPr>
          <w:bCs/>
          <w:sz w:val="24"/>
          <w:szCs w:val="24"/>
          <w:shd w:fill="FFFFFF" w:val="clear"/>
        </w:rPr>
        <w:t>несоответствий и / или дефектов Результата Работ, а также разумные сроки их устранения, оформляются Актом</w:t>
        <w:br/>
        <w:t>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Подрядчик обязан в срок, указанный в </w:t>
      </w:r>
      <w:bookmarkStart w:id="24" w:name="OLE_LINK6_Копия_1"/>
      <w:bookmarkStart w:id="25" w:name="OLE_LINK5_Копия_1"/>
      <w:r>
        <w:rPr>
          <w:bCs/>
          <w:sz w:val="24"/>
          <w:szCs w:val="24"/>
          <w:shd w:fill="FFFFFF" w:val="clear"/>
        </w:rPr>
        <w:t>Акте о недостатках, составленном в порядке, установленном пунктом 5.6 Договора</w:t>
      </w:r>
      <w:bookmarkEnd w:id="24"/>
      <w:bookmarkEnd w:id="25"/>
      <w:r>
        <w:rPr>
          <w:bCs/>
          <w:sz w:val="24"/>
          <w:szCs w:val="24"/>
          <w:shd w:fill="FFFFFF" w:val="clear"/>
        </w:rPr>
        <w:t>, своими силами и за свой счет устранить недостатки,</w:t>
      </w:r>
      <w:r>
        <w:rPr>
          <w:sz w:val="24"/>
          <w:szCs w:val="24"/>
          <w:shd w:fill="FFFFFF" w:val="clear"/>
        </w:rPr>
        <w:t xml:space="preserve"> </w:t>
      </w:r>
      <w:r>
        <w:rPr>
          <w:bCs/>
          <w:sz w:val="24"/>
          <w:szCs w:val="24"/>
          <w:shd w:fill="FFFFFF" w:val="clear"/>
        </w:rPr>
        <w:t>несоответствия и / или дефекты, обнаруженные Заказчиком в течение Гарантийного срока.</w:t>
      </w:r>
      <w:r>
        <w:rPr>
          <w:sz w:val="24"/>
          <w:szCs w:val="24"/>
          <w:shd w:fill="FFFFFF" w:val="clear"/>
        </w:rPr>
        <w:t xml:space="preserve">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Гарантийный срок на Результат Работ увеличивается на тот период времени, в течение которого Заказчик не мог использовать Результат Работ в целом или его часть вследствие указанных в настоящем разделе недостатков.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Устранение недостатков, несоответствий и / или дефектов Результата Работ, в том числе в рамках срока, установленного в соответствии с пунктом 5.2 Договора,</w:t>
        <w:br/>
        <w:t>не освобождает Подрядчика от обязанности возмещения убытков, причиненных Заказчику вследствие наличия таких недостатков.</w:t>
      </w:r>
    </w:p>
    <w:p>
      <w:pPr>
        <w:pStyle w:val="ListParagraph"/>
        <w:shd w:val="clear" w:color="auto" w:fill="FFFFFF"/>
        <w:tabs>
          <w:tab w:val="clear" w:pos="708"/>
          <w:tab w:val="left" w:pos="0" w:leader="none"/>
          <w:tab w:val="left" w:pos="1134" w:leader="none"/>
        </w:tabs>
        <w:ind w:left="0" w:firstLine="709"/>
        <w:jc w:val="both"/>
        <w:rPr>
          <w:rFonts w:ascii="Times New Roman" w:hAnsi="Times New Roman"/>
          <w:bCs/>
          <w:sz w:val="24"/>
          <w:szCs w:val="24"/>
          <w:shd w:fill="FFFFFF" w:val="clear"/>
        </w:rPr>
      </w:pPr>
      <w:r>
        <w:rPr>
          <w:bCs/>
          <w:sz w:val="24"/>
          <w:szCs w:val="24"/>
          <w:shd w:fill="FFFFFF" w:val="clear"/>
        </w:rPr>
      </w:r>
    </w:p>
    <w:p>
      <w:pPr>
        <w:pStyle w:val="ListParagraph"/>
        <w:widowControl/>
        <w:numPr>
          <w:ilvl w:val="0"/>
          <w:numId w:val="1"/>
        </w:numPr>
        <w:shd w:val="clear" w:color="auto" w:fill="FFFFFF"/>
        <w:tabs>
          <w:tab w:val="clear" w:pos="708"/>
          <w:tab w:val="left" w:pos="284" w:leader="none"/>
        </w:tabs>
        <w:suppressAutoHyphens w:val="true"/>
        <w:bidi w:val="0"/>
        <w:spacing w:lineRule="auto" w:line="240" w:before="0" w:after="0"/>
        <w:ind w:left="340" w:right="0" w:hanging="340"/>
        <w:contextualSpacing/>
        <w:jc w:val="center"/>
        <w:rPr>
          <w:shd w:fill="FFFFFF" w:val="clear"/>
        </w:rPr>
      </w:pPr>
      <w:r>
        <w:rPr>
          <w:b/>
          <w:bCs/>
          <w:color w:val="00000A"/>
          <w:sz w:val="24"/>
          <w:szCs w:val="24"/>
          <w:shd w:fill="FFFFFF" w:val="clear"/>
        </w:rPr>
        <w:t>Банковские гарантии</w:t>
      </w:r>
    </w:p>
    <w:p>
      <w:pPr>
        <w:pStyle w:val="ListParagraph"/>
        <w:numPr>
          <w:ilvl w:val="1"/>
          <w:numId w:val="1"/>
        </w:numPr>
        <w:tabs>
          <w:tab w:val="clear" w:pos="708"/>
          <w:tab w:val="left" w:pos="1134" w:leader="none"/>
        </w:tabs>
        <w:ind w:left="0" w:firstLine="709"/>
        <w:jc w:val="both"/>
        <w:rPr>
          <w:shd w:fill="FFFFFF" w:val="clear"/>
        </w:rPr>
      </w:pPr>
      <w:r>
        <w:rPr>
          <w:bCs/>
          <w:color w:val="00000A"/>
          <w:sz w:val="24"/>
          <w:szCs w:val="24"/>
          <w:shd w:fill="FFFFFF" w:val="clear"/>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6.1.1.</w:t>
      </w:r>
      <w:r>
        <w:rPr>
          <w:bCs/>
          <w:color w:val="00000A"/>
          <w:sz w:val="24"/>
          <w:szCs w:val="24"/>
          <w:shd w:fill="FFFFFF" w:val="clear"/>
        </w:rPr>
        <w:t xml:space="preserve"> Банковская гарантия должна быть безотзывной и безусловной (гарантия по первому требованию);</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6.1.2.</w:t>
      </w:r>
      <w:r>
        <w:rPr>
          <w:bCs/>
          <w:color w:val="00000A"/>
          <w:sz w:val="24"/>
          <w:szCs w:val="24"/>
          <w:shd w:fill="FFFFFF" w:val="clear"/>
        </w:rPr>
        <w:t xml:space="preserve"> Бенефициар по Банковской гарантии – Заказчик, принципал – Подрядчик;</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6.1.3. </w:t>
      </w:r>
      <w:r>
        <w:rPr>
          <w:bCs/>
          <w:color w:val="00000A"/>
          <w:sz w:val="24"/>
          <w:szCs w:val="24"/>
          <w:shd w:fill="FFFFFF" w:val="clear"/>
        </w:rPr>
        <w:t>Сумма Банковской гарантии должна быть выражена в валюте расчетов по Договору;</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6.1.4. </w:t>
      </w:r>
      <w:r>
        <w:rPr>
          <w:bCs/>
          <w:color w:val="00000A"/>
          <w:sz w:val="24"/>
          <w:szCs w:val="24"/>
          <w:shd w:fill="FFFFFF" w:val="clear"/>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0"/>
          <w:numId w:val="0"/>
        </w:numPr>
        <w:shd w:val="clear" w:fill="FFFFFF"/>
        <w:spacing w:lineRule="auto" w:line="240"/>
        <w:ind w:left="0" w:right="0" w:hanging="0"/>
        <w:jc w:val="both"/>
        <w:rPr>
          <w:shd w:fill="FFFFFF" w:val="clear"/>
        </w:rPr>
      </w:pPr>
      <w:r>
        <w:rPr>
          <w:b/>
          <w:bCs/>
          <w:color w:val="00000A"/>
          <w:sz w:val="24"/>
          <w:szCs w:val="24"/>
          <w:shd w:fill="FFFFFF" w:val="clear"/>
        </w:rPr>
        <w:tab/>
        <w:t>6.1.5.</w:t>
      </w:r>
      <w:r>
        <w:rPr>
          <w:bCs/>
          <w:color w:val="00000A"/>
          <w:sz w:val="24"/>
          <w:szCs w:val="24"/>
          <w:shd w:fill="FFFFFF" w:val="clear"/>
        </w:rPr>
        <w:t xml:space="preserve"> Сумма Банковской гарантии надлежащего исполнения обязательств по Договору в отношении каждого Объекта</w:t>
      </w:r>
    </w:p>
    <w:p>
      <w:pPr>
        <w:pStyle w:val="ListParagraph"/>
        <w:numPr>
          <w:ilvl w:val="0"/>
          <w:numId w:val="0"/>
        </w:numPr>
        <w:shd w:val="clear" w:fill="FFFFFF"/>
        <w:spacing w:lineRule="auto" w:line="240"/>
        <w:ind w:left="0" w:right="0" w:hanging="0"/>
        <w:jc w:val="both"/>
        <w:rPr>
          <w:shd w:fill="FFFFFF" w:val="clear"/>
        </w:rPr>
      </w:pPr>
      <w:r>
        <w:rPr>
          <w:bCs/>
          <w:color w:val="00000A"/>
          <w:sz w:val="24"/>
          <w:szCs w:val="24"/>
          <w:shd w:fill="FFFFFF" w:val="clear"/>
        </w:rPr>
        <w:tab/>
        <w:t>– не менее 10% (десяти процентов) от Цены Договора / соответствующего Объекта;</w:t>
      </w:r>
    </w:p>
    <w:p>
      <w:pPr>
        <w:pStyle w:val="ListParagraph"/>
        <w:numPr>
          <w:ilvl w:val="0"/>
          <w:numId w:val="0"/>
        </w:numPr>
        <w:shd w:val="clear" w:fill="FFFFFF"/>
        <w:spacing w:lineRule="auto" w:line="240"/>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6.1.6. </w:t>
      </w:r>
      <w:r>
        <w:rPr>
          <w:bCs/>
          <w:color w:val="00000A"/>
          <w:sz w:val="24"/>
          <w:szCs w:val="24"/>
          <w:shd w:fill="FFFFFF" w:val="clear"/>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color w:val="00000A"/>
          <w:sz w:val="24"/>
          <w:szCs w:val="24"/>
          <w:shd w:fill="FFFFFF" w:val="clear"/>
        </w:rPr>
        <w:t xml:space="preserve"> </w:t>
      </w:r>
      <w:r>
        <w:rPr>
          <w:bCs/>
          <w:color w:val="00000A"/>
          <w:sz w:val="24"/>
          <w:szCs w:val="24"/>
          <w:shd w:fill="FFFFFF" w:val="clear"/>
        </w:rPr>
        <w:t>как полностью, так и частично, с указанием на существо допущенных Подрядчиком нарушений, в том числе в случаях:</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отказа Подрядчика от исполнения обязательств по Договору, в том числе одностороннего отказа от Договора;</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нарушения Подрядчиком сроков</w:t>
      </w:r>
      <w:r>
        <w:rPr>
          <w:color w:val="00000A"/>
          <w:sz w:val="24"/>
          <w:szCs w:val="24"/>
          <w:shd w:fill="FFFFFF" w:val="clear"/>
        </w:rPr>
        <w:t xml:space="preserve"> </w:t>
      </w:r>
      <w:r>
        <w:rPr>
          <w:bCs/>
          <w:color w:val="00000A"/>
          <w:sz w:val="24"/>
          <w:szCs w:val="24"/>
          <w:shd w:fill="FFFFFF" w:val="clear"/>
        </w:rPr>
        <w:t>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прекращения членства в СРО, основанной на членстве лиц, осуществляющих выполняющих подготовку проектной документации или / осуществляющих строительство;</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введения арбитражным судом процедуры несостоятельности (банкротства)</w:t>
      </w:r>
      <w:r>
        <w:rPr>
          <w:color w:val="00000A"/>
          <w:sz w:val="24"/>
          <w:szCs w:val="24"/>
          <w:shd w:fill="FFFFFF" w:val="clear"/>
        </w:rPr>
        <w:t xml:space="preserve"> </w:t>
      </w:r>
      <w:r>
        <w:rPr>
          <w:bCs/>
          <w:color w:val="00000A"/>
          <w:sz w:val="24"/>
          <w:szCs w:val="24"/>
          <w:shd w:fill="FFFFFF" w:val="clear"/>
        </w:rPr>
        <w:t>в отношении Подрядчика;</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0"/>
        </w:numPr>
        <w:tabs>
          <w:tab w:val="clear" w:pos="708"/>
          <w:tab w:val="left" w:pos="1418" w:leader="none"/>
        </w:tabs>
        <w:spacing w:lineRule="auto" w:line="240"/>
        <w:ind w:left="0" w:right="0" w:hanging="0"/>
        <w:rPr>
          <w:shd w:fill="FFFFFF" w:val="clear"/>
        </w:rPr>
      </w:pPr>
      <w:r>
        <w:rPr>
          <w:color w:val="00000A"/>
          <w:sz w:val="24"/>
          <w:szCs w:val="24"/>
          <w:shd w:fill="FFFFFF" w:val="clear"/>
        </w:rPr>
        <w:t xml:space="preserve"> </w:t>
      </w:r>
      <w:r>
        <w:rPr>
          <w:color w:val="00000A"/>
          <w:sz w:val="24"/>
          <w:szCs w:val="24"/>
          <w:shd w:fill="FFFFFF" w:val="clear"/>
        </w:rPr>
        <w:t>- признания Договора недействительным по причинам отсутствия необходимых корпоративных одобрений у Подрядчика;</w:t>
      </w:r>
    </w:p>
    <w:p>
      <w:pPr>
        <w:pStyle w:val="Normal"/>
        <w:numPr>
          <w:ilvl w:val="0"/>
          <w:numId w:val="0"/>
        </w:numPr>
        <w:tabs>
          <w:tab w:val="clear" w:pos="708"/>
          <w:tab w:val="left" w:pos="1418" w:leader="none"/>
        </w:tabs>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 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0"/>
          <w:numId w:val="0"/>
        </w:numPr>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t>Вместе с требованием о предъявлении суммы обеспечения к оплате Заказчик направляет Банку-Гаранту копию Банковской гарантии.</w:t>
      </w:r>
    </w:p>
    <w:p>
      <w:pPr>
        <w:pStyle w:val="ListParagraph"/>
        <w:numPr>
          <w:ilvl w:val="0"/>
          <w:numId w:val="0"/>
        </w:numPr>
        <w:shd w:val="clear" w:fill="FFFFFF"/>
        <w:spacing w:lineRule="auto" w:line="240"/>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заверенного банком и подтверждающего факт осуществления Заказчиком авансового платежа;</w:t>
      </w:r>
    </w:p>
    <w:p>
      <w:pPr>
        <w:pStyle w:val="Normal"/>
        <w:widowControl w:val="false"/>
        <w:spacing w:lineRule="auto" w:line="240" w:before="0" w:after="0"/>
        <w:ind w:left="0" w:right="0" w:firstLine="709"/>
        <w:jc w:val="both"/>
        <w:rPr>
          <w:shd w:fill="FFFFFF" w:val="clear"/>
        </w:rPr>
      </w:pPr>
      <w:r>
        <w:rPr>
          <w:bCs/>
          <w:sz w:val="24"/>
          <w:szCs w:val="24"/>
          <w:shd w:fill="FFFFFF" w:val="clear"/>
        </w:rPr>
        <w:t>Банковской гарантией возврата предварительной оплаты (аванса) /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before="0" w:after="0"/>
        <w:ind w:left="0" w:right="0" w:firstLine="709"/>
        <w:jc w:val="both"/>
        <w:rPr>
          <w:shd w:fill="FFFFFF" w:val="clear"/>
        </w:rPr>
      </w:pPr>
      <w:r>
        <w:rPr>
          <w:bCs/>
          <w:color w:val="00000A"/>
          <w:sz w:val="24"/>
          <w:szCs w:val="24"/>
          <w:shd w:fill="FFFFFF" w:val="clear"/>
        </w:rPr>
        <w:t>Выбор формы направления такого требования осуществляется Бенефициаром самостоятельно.</w:t>
      </w:r>
    </w:p>
    <w:p>
      <w:pPr>
        <w:pStyle w:val="ListParagraph"/>
        <w:numPr>
          <w:ilvl w:val="0"/>
          <w:numId w:val="0"/>
        </w:numPr>
        <w:shd w:val="clear" w:fill="FFFFFF"/>
        <w:spacing w:lineRule="auto" w:line="240"/>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6.1.7.</w:t>
      </w:r>
      <w:r>
        <w:rPr>
          <w:bCs/>
          <w:color w:val="00000A"/>
          <w:sz w:val="24"/>
          <w:szCs w:val="24"/>
          <w:shd w:fill="FFFFFF" w:val="clear"/>
        </w:rPr>
        <w:t xml:space="preserve"> 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6.1.8. </w:t>
      </w:r>
      <w:r>
        <w:rPr>
          <w:bCs/>
          <w:color w:val="00000A"/>
          <w:sz w:val="24"/>
          <w:szCs w:val="24"/>
          <w:shd w:fill="FFFFFF" w:val="clear"/>
        </w:rPr>
        <w:t>Срок действия Банковской гарантии – не ранее 70 (семидесяти) календарных дней после наступления даты завершения Работ по Договору в целом, установленной Договором;</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6.1.9.</w:t>
      </w:r>
      <w:r>
        <w:rPr>
          <w:bCs/>
          <w:color w:val="00000A"/>
          <w:sz w:val="24"/>
          <w:szCs w:val="24"/>
          <w:shd w:fill="FFFFFF" w:val="clear"/>
        </w:rPr>
        <w:t xml:space="preserve"> 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Normal"/>
        <w:widowControl w:val="false"/>
        <w:numPr>
          <w:ilvl w:val="0"/>
          <w:numId w:val="0"/>
        </w:numPr>
        <w:spacing w:lineRule="auto" w:line="240"/>
        <w:ind w:left="0" w:right="0" w:hanging="0"/>
        <w:rPr>
          <w:shd w:fill="FFFFFF" w:val="clear"/>
        </w:rPr>
      </w:pPr>
      <w:r>
        <w:rPr>
          <w:color w:val="00000A"/>
          <w:sz w:val="24"/>
          <w:szCs w:val="24"/>
          <w:shd w:fill="FFFFFF" w:val="clear"/>
        </w:rPr>
        <w:t xml:space="preserve"> </w:t>
      </w:r>
      <w:r>
        <w:rPr>
          <w:color w:val="00000A"/>
          <w:sz w:val="24"/>
          <w:szCs w:val="24"/>
          <w:shd w:fill="FFFFFF" w:val="clear"/>
        </w:rPr>
        <w:tab/>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6.1.10.</w:t>
      </w:r>
      <w:r>
        <w:rPr>
          <w:bCs/>
          <w:color w:val="00000A"/>
          <w:sz w:val="24"/>
          <w:szCs w:val="24"/>
          <w:shd w:fill="FFFFFF" w:val="clear"/>
        </w:rPr>
        <w:t xml:space="preserve"> 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6.1.11.</w:t>
      </w:r>
      <w:r>
        <w:rPr>
          <w:bCs/>
          <w:color w:val="00000A"/>
          <w:sz w:val="24"/>
          <w:szCs w:val="24"/>
          <w:shd w:fill="FFFFFF" w:val="clear"/>
        </w:rPr>
        <w:t xml:space="preserve"> Банковская гарантия не должна содержать условий или требований, противоречащих требованиям, указанным в пунктах 6.1.1-6.1.10 Договора, или делающих такие требования неисполнимыми.</w:t>
      </w:r>
    </w:p>
    <w:p>
      <w:pPr>
        <w:pStyle w:val="Normal"/>
        <w:numPr>
          <w:ilvl w:val="0"/>
          <w:numId w:val="0"/>
        </w:numPr>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6.2. </w:t>
      </w:r>
      <w:r>
        <w:rPr>
          <w:bCs/>
          <w:color w:val="00000A"/>
          <w:sz w:val="24"/>
          <w:szCs w:val="24"/>
          <w:shd w:fill="FFFFFF" w:val="clear"/>
        </w:rPr>
        <w:t>Банк, выдавший Банковскую гарантию, должен соответствовать критериям, указанным в Приложении № 10 к Договору.</w:t>
      </w:r>
    </w:p>
    <w:p>
      <w:pPr>
        <w:pStyle w:val="Normal"/>
        <w:numPr>
          <w:ilvl w:val="0"/>
          <w:numId w:val="0"/>
        </w:numPr>
        <w:spacing w:lineRule="auto" w:line="240"/>
        <w:ind w:left="0" w:right="0" w:hanging="0"/>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6.3.</w:t>
      </w:r>
      <w:r>
        <w:rPr>
          <w:bCs/>
          <w:color w:val="00000A"/>
          <w:sz w:val="24"/>
          <w:szCs w:val="24"/>
          <w:shd w:fill="FFFFFF" w:val="clear"/>
        </w:rPr>
        <w:t xml:space="preserve"> 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6.4. </w:t>
      </w:r>
      <w:r>
        <w:rPr>
          <w:bCs/>
          <w:color w:val="00000A"/>
          <w:sz w:val="24"/>
          <w:szCs w:val="24"/>
          <w:shd w:fill="FFFFFF" w:val="clear"/>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 Этапа Проектных работ) при условии подтверждения их выполнения.</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6.5.</w:t>
      </w:r>
      <w:r>
        <w:rPr>
          <w:bCs/>
          <w:color w:val="00000A"/>
          <w:sz w:val="24"/>
          <w:szCs w:val="24"/>
          <w:shd w:fill="FFFFFF" w:val="clear"/>
        </w:rPr>
        <w:t xml:space="preserve"> 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0"/>
          <w:numId w:val="0"/>
        </w:numPr>
        <w:shd w:val="clear" w:fill="FFFFFF"/>
        <w:tabs>
          <w:tab w:val="clear" w:pos="708"/>
          <w:tab w:val="left" w:pos="738" w:leader="none"/>
        </w:tabs>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r>
      <w:r>
        <w:rPr>
          <w:b/>
          <w:bCs/>
          <w:color w:val="00000A"/>
          <w:sz w:val="24"/>
          <w:szCs w:val="24"/>
          <w:shd w:fill="FFFFFF" w:val="clear"/>
        </w:rPr>
        <w:t xml:space="preserve">6.6. </w:t>
      </w:r>
      <w:r>
        <w:rPr>
          <w:bCs/>
          <w:color w:val="00000A"/>
          <w:sz w:val="24"/>
          <w:szCs w:val="24"/>
          <w:shd w:fill="FFFFFF" w:val="clear"/>
        </w:rPr>
        <w:t>В случаях</w:t>
      </w:r>
      <w:r>
        <w:rPr>
          <w:bCs/>
          <w:color w:val="00000A"/>
          <w:sz w:val="24"/>
          <w:szCs w:val="24"/>
          <w:shd w:fill="FFFFFF" w:val="clear"/>
          <w:lang w:val="en-US"/>
        </w:rPr>
        <w:t>:</w:t>
      </w:r>
      <w:r>
        <w:rPr>
          <w:bCs/>
          <w:color w:val="00000A"/>
          <w:sz w:val="24"/>
          <w:szCs w:val="24"/>
          <w:shd w:fill="FFFFFF" w:val="clear"/>
        </w:rPr>
        <w:t xml:space="preserve"> </w:t>
      </w:r>
    </w:p>
    <w:p>
      <w:pPr>
        <w:pStyle w:val="ListParagraph"/>
        <w:numPr>
          <w:ilvl w:val="0"/>
          <w:numId w:val="0"/>
        </w:numPr>
        <w:shd w:val="clear" w:fill="FFFFFF"/>
        <w:tabs>
          <w:tab w:val="clear" w:pos="708"/>
          <w:tab w:val="left" w:pos="1134" w:leader="none"/>
        </w:tabs>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0"/>
          <w:numId w:val="0"/>
        </w:numPr>
        <w:shd w:val="clear" w:fill="FFFFFF"/>
        <w:tabs>
          <w:tab w:val="clear" w:pos="708"/>
          <w:tab w:val="left" w:pos="1134" w:leader="none"/>
        </w:tabs>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t>-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numPr>
          <w:ilvl w:val="0"/>
          <w:numId w:val="0"/>
        </w:numPr>
        <w:shd w:val="clear" w:fill="FFFFFF"/>
        <w:tabs>
          <w:tab w:val="clear" w:pos="708"/>
          <w:tab w:val="left" w:pos="788" w:leader="none"/>
        </w:tabs>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t>Подрядчик обязан предоставить Заказчику новую Банковскую гарантию</w:t>
      </w:r>
      <w:r>
        <w:rPr>
          <w:color w:val="00000A"/>
          <w:sz w:val="24"/>
          <w:szCs w:val="24"/>
          <w:shd w:fill="FFFFFF" w:val="clear"/>
        </w:rPr>
        <w:t xml:space="preserve"> </w:t>
      </w:r>
      <w:r>
        <w:rPr>
          <w:bCs/>
          <w:color w:val="00000A"/>
          <w:sz w:val="24"/>
          <w:szCs w:val="24"/>
          <w:shd w:fill="FFFFFF" w:val="clear"/>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numPr>
          <w:ilvl w:val="0"/>
          <w:numId w:val="0"/>
        </w:numPr>
        <w:shd w:val="clear" w:fill="FFFFFF"/>
        <w:ind w:left="0" w:right="0" w:hanging="0"/>
        <w:jc w:val="both"/>
        <w:rPr>
          <w:shd w:fill="FFFFFF" w:val="clear"/>
        </w:rPr>
      </w:pPr>
      <w:r>
        <w:rPr>
          <w:bCs/>
          <w:color w:val="00000A"/>
          <w:sz w:val="24"/>
          <w:szCs w:val="24"/>
          <w:shd w:fill="FFFFFF" w:val="clear"/>
        </w:rPr>
        <w:t xml:space="preserve"> </w:t>
      </w:r>
      <w:r>
        <w:rPr>
          <w:bCs/>
          <w:color w:val="00000A"/>
          <w:sz w:val="24"/>
          <w:szCs w:val="24"/>
          <w:shd w:fill="FFFFFF" w:val="clear"/>
        </w:rPr>
        <w:tab/>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rPr>
          <w:color w:val="00000A"/>
          <w:sz w:val="24"/>
          <w:szCs w:val="24"/>
          <w:shd w:fill="FFFFFF" w:val="clear"/>
        </w:rPr>
        <w:t>и / или сумму ранее выплаченного Обеспечительного платежа при выплате каждого платежа, причитающегося Подрядчику.</w:t>
      </w:r>
    </w:p>
    <w:p>
      <w:pPr>
        <w:pStyle w:val="ListParagraph"/>
        <w:numPr>
          <w:ilvl w:val="0"/>
          <w:numId w:val="0"/>
        </w:numPr>
        <w:shd w:val="clear" w:fill="FFFFFF"/>
        <w:spacing w:lineRule="auto" w:line="240"/>
        <w:ind w:left="0" w:right="0" w:hanging="0"/>
        <w:jc w:val="both"/>
        <w:rPr>
          <w:shd w:fill="FFFFFF" w:val="clear"/>
        </w:rPr>
      </w:pPr>
      <w:r>
        <w:rPr>
          <w:b/>
          <w:bCs/>
          <w:color w:val="00000A"/>
          <w:sz w:val="24"/>
          <w:szCs w:val="24"/>
          <w:shd w:fill="FFFFFF" w:val="clear"/>
        </w:rPr>
        <w:t xml:space="preserve"> </w:t>
      </w:r>
      <w:r>
        <w:rPr>
          <w:b/>
          <w:bCs/>
          <w:color w:val="00000A"/>
          <w:sz w:val="24"/>
          <w:szCs w:val="24"/>
          <w:shd w:fill="FFFFFF" w:val="clear"/>
        </w:rPr>
        <w:tab/>
        <w:t xml:space="preserve">6.7. </w:t>
      </w:r>
      <w:r>
        <w:rPr>
          <w:bCs/>
          <w:color w:val="00000A"/>
          <w:sz w:val="24"/>
          <w:szCs w:val="24"/>
          <w:shd w:fill="FFFFFF" w:val="clear"/>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0"/>
          <w:numId w:val="0"/>
        </w:numPr>
        <w:shd w:val="clear" w:fill="FFFFFF"/>
        <w:spacing w:lineRule="auto" w:line="240"/>
        <w:ind w:left="0" w:right="0" w:hanging="0"/>
        <w:jc w:val="both"/>
        <w:rPr>
          <w:shd w:fill="FFFFFF" w:val="clear"/>
        </w:rPr>
      </w:pPr>
      <w:r>
        <w:rPr>
          <w:b/>
          <w:bCs/>
          <w:color w:val="00000A"/>
          <w:sz w:val="24"/>
          <w:szCs w:val="24"/>
          <w:shd w:fill="FFFFFF" w:val="clear"/>
        </w:rPr>
        <w:t xml:space="preserve"> </w:t>
      </w:r>
      <w:r>
        <w:rPr>
          <w:b/>
          <w:bCs/>
          <w:color w:val="00000A"/>
          <w:sz w:val="24"/>
          <w:szCs w:val="24"/>
          <w:shd w:fill="FFFFFF" w:val="clear"/>
        </w:rPr>
        <w:tab/>
        <w:t>6.8.</w:t>
      </w:r>
      <w:r>
        <w:rPr>
          <w:bCs/>
          <w:color w:val="00000A"/>
          <w:sz w:val="24"/>
          <w:szCs w:val="24"/>
          <w:shd w:fill="FFFFFF" w:val="clear"/>
        </w:rPr>
        <w:t xml:space="preserve"> </w:t>
      </w:r>
      <w:r>
        <w:rPr>
          <w:bCs/>
          <w:color w:val="000000"/>
          <w:sz w:val="24"/>
          <w:szCs w:val="24"/>
          <w:shd w:fill="FFFFFF" w:val="clear"/>
        </w:rPr>
        <w:t xml:space="preserve">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r>
        <w:rPr>
          <w:bCs/>
          <w:color w:val="000000"/>
          <w:sz w:val="24"/>
          <w:szCs w:val="24"/>
          <w:shd w:fill="FFFFFF" w:val="clear"/>
          <w:lang w:val="ru-RU"/>
        </w:rPr>
        <w:t>Выбор формы направления такого требования осуществляется Бенефициаром самостоятельно.</w:t>
      </w:r>
    </w:p>
    <w:p>
      <w:pPr>
        <w:pStyle w:val="Normal"/>
        <w:widowControl w:val="false"/>
        <w:spacing w:lineRule="auto" w:line="240" w:before="0" w:after="0"/>
        <w:ind w:left="0" w:right="0" w:firstLine="709"/>
        <w:jc w:val="both"/>
        <w:rPr>
          <w:shd w:fill="FFFFFF" w:val="clear"/>
        </w:rPr>
      </w:pPr>
      <w:r>
        <w:rPr>
          <w:rFonts w:eastAsia="Times New Roman" w:cs="Times New Roman"/>
          <w:b/>
          <w:bCs/>
          <w:color w:val="000000"/>
          <w:sz w:val="24"/>
          <w:szCs w:val="24"/>
          <w:shd w:fill="FFFFFF" w:val="clear"/>
          <w:lang w:val="ru-RU" w:eastAsia="ru-RU" w:bidi="ar-SA"/>
        </w:rPr>
        <w:t>6.9.</w:t>
      </w:r>
      <w:r>
        <w:rPr>
          <w:rFonts w:eastAsia="Times New Roman" w:cs="Times New Roman"/>
          <w:color w:val="000000"/>
          <w:sz w:val="24"/>
          <w:szCs w:val="24"/>
          <w:shd w:fill="FFFFFF" w:val="clear"/>
          <w:lang w:val="ru-RU" w:eastAsia="ru-RU" w:bidi="ar-SA"/>
        </w:rPr>
        <w:t xml:space="preserve"> Гарантии предоставляются:</w:t>
      </w:r>
    </w:p>
    <w:p>
      <w:pPr>
        <w:pStyle w:val="Normal"/>
        <w:widowControl w:val="false"/>
        <w:spacing w:lineRule="auto" w:line="240" w:before="0" w:after="0"/>
        <w:ind w:left="0" w:right="0" w:firstLine="709"/>
        <w:jc w:val="both"/>
        <w:rPr>
          <w:shd w:fill="FFFFFF" w:val="clear"/>
        </w:rPr>
      </w:pPr>
      <w:r>
        <w:rPr>
          <w:rFonts w:eastAsia="Times New Roman" w:cs="Times New Roman"/>
          <w:color w:val="000000"/>
          <w:sz w:val="24"/>
          <w:szCs w:val="24"/>
          <w:shd w:fill="FFFFFF" w:val="clear"/>
          <w:lang w:val="ru-RU" w:eastAsia="ru-RU" w:bidi="ar-SA"/>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lineRule="auto" w:line="240" w:before="0" w:after="0"/>
        <w:ind w:left="0" w:right="0" w:firstLine="709"/>
        <w:jc w:val="both"/>
        <w:rPr>
          <w:shd w:fill="FFFFFF" w:val="clear"/>
        </w:rPr>
      </w:pPr>
      <w:r>
        <w:rPr>
          <w:rFonts w:eastAsia="Times New Roman" w:cs="Times New Roman"/>
          <w:color w:val="000000"/>
          <w:sz w:val="24"/>
          <w:szCs w:val="24"/>
          <w:shd w:fill="FFFFFF" w:val="clear"/>
          <w:lang w:val="ru-RU" w:eastAsia="ru-RU" w:bidi="ar-SA"/>
        </w:rPr>
        <w:t>либо</w:t>
      </w:r>
    </w:p>
    <w:p>
      <w:pPr>
        <w:pStyle w:val="Normal"/>
        <w:widowControl w:val="false"/>
        <w:spacing w:lineRule="auto" w:line="240" w:before="0" w:after="0"/>
        <w:ind w:left="0" w:right="0" w:firstLine="709"/>
        <w:jc w:val="both"/>
        <w:rPr>
          <w:shd w:fill="FFFFFF" w:val="clear"/>
        </w:rPr>
      </w:pPr>
      <w:r>
        <w:rPr>
          <w:rFonts w:eastAsia="Times New Roman" w:cs="Times New Roman"/>
          <w:bCs/>
          <w:color w:val="000000"/>
          <w:sz w:val="24"/>
          <w:szCs w:val="24"/>
          <w:shd w:fill="FFFFFF" w:val="clear"/>
          <w:lang w:val="ru-RU" w:eastAsia="ru-RU" w:bidi="ar-SA"/>
        </w:rPr>
        <w:t>- в оригинале на бумажном носителе.</w:t>
      </w:r>
    </w:p>
    <w:p>
      <w:pPr>
        <w:pStyle w:val="ListParagraph"/>
        <w:numPr>
          <w:ilvl w:val="0"/>
          <w:numId w:val="0"/>
        </w:numPr>
        <w:tabs>
          <w:tab w:val="clear" w:pos="708"/>
          <w:tab w:val="left" w:pos="1134" w:leader="none"/>
        </w:tabs>
        <w:ind w:left="0" w:hanging="0"/>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z w:val="24"/>
          <w:szCs w:val="24"/>
          <w:shd w:fill="FFFFFF" w:val="clear"/>
        </w:rPr>
        <w:t>Ответственность Сторон</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
        </w:numPr>
        <w:tabs>
          <w:tab w:val="clear" w:pos="708"/>
          <w:tab w:val="left" w:pos="1134" w:leader="none"/>
        </w:tabs>
        <w:spacing w:lineRule="auto" w:line="240"/>
        <w:ind w:left="0" w:firstLine="709"/>
        <w:rPr>
          <w:shd w:fill="FFFFFF" w:val="clear"/>
        </w:rPr>
      </w:pPr>
      <w:r>
        <w:rPr>
          <w:bCs/>
          <w:sz w:val="24"/>
          <w:szCs w:val="24"/>
          <w:shd w:fill="FFFFFF" w:val="clear"/>
        </w:rPr>
        <w:t xml:space="preserve">В случае нарушения Заказчиком сроков оплаты, установленных разделом 3 Договора, Подрядчик вправе </w:t>
      </w:r>
      <w:r>
        <w:rPr>
          <w:sz w:val="24"/>
          <w:szCs w:val="24"/>
          <w:shd w:fill="FFFFFF" w:val="clear"/>
        </w:rPr>
        <w:t xml:space="preserve">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sz w:val="24"/>
          <w:szCs w:val="24"/>
          <w:shd w:fill="FFFFFF" w:val="clear"/>
        </w:rPr>
        <w:t>но не более 5 % от Цены Договора</w:t>
      </w:r>
      <w:r>
        <w:rPr>
          <w:sz w:val="24"/>
          <w:szCs w:val="24"/>
          <w:shd w:fill="FFFFFF" w:val="clear"/>
        </w:rPr>
        <w:t>.</w:t>
      </w:r>
      <w:r>
        <w:rPr>
          <w:bCs/>
          <w:sz w:val="24"/>
          <w:szCs w:val="24"/>
          <w:shd w:fill="FFFFFF" w:val="clear"/>
        </w:rPr>
        <w:t xml:space="preserve"> </w:t>
      </w:r>
    </w:p>
    <w:p>
      <w:pPr>
        <w:pStyle w:val="Normal"/>
        <w:numPr>
          <w:ilvl w:val="1"/>
          <w:numId w:val="1"/>
        </w:numPr>
        <w:tabs>
          <w:tab w:val="clear" w:pos="708"/>
          <w:tab w:val="left" w:pos="1134" w:leader="none"/>
        </w:tabs>
        <w:spacing w:lineRule="auto" w:line="240"/>
        <w:ind w:left="0" w:firstLine="709"/>
        <w:rPr>
          <w:shd w:fill="FFFFFF" w:val="clear"/>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
        </w:numPr>
        <w:shd w:val="clear" w:color="auto" w:fill="FFFFFF"/>
        <w:tabs>
          <w:tab w:val="clear" w:pos="708"/>
          <w:tab w:val="left" w:pos="0" w:leader="none"/>
          <w:tab w:val="left" w:pos="709" w:leader="none"/>
          <w:tab w:val="left" w:pos="1276" w:leader="none"/>
          <w:tab w:val="left" w:pos="1418" w:leader="none"/>
        </w:tabs>
        <w:ind w:left="0" w:firstLine="709"/>
        <w:jc w:val="both"/>
        <w:rPr>
          <w:shd w:fill="FFFFFF" w:val="clear"/>
        </w:rPr>
      </w:pPr>
      <w:r>
        <w:rPr>
          <w:sz w:val="24"/>
          <w:szCs w:val="24"/>
          <w:shd w:fill="FFFFFF" w:val="clear"/>
        </w:rPr>
        <w:t>Неустойки в размере 0,1 (ноль целых и одна десятая) процента от стоимости Этапа Работ за каждый день просрочки</w:t>
      </w:r>
      <w:r>
        <w:rPr>
          <w:rFonts w:eastAsia="Calibri"/>
          <w:bCs/>
          <w:sz w:val="24"/>
          <w:szCs w:val="24"/>
          <w:shd w:fill="FFFFFF" w:val="clear"/>
        </w:rPr>
        <w:t>;</w:t>
      </w:r>
    </w:p>
    <w:p>
      <w:pPr>
        <w:pStyle w:val="ListParagraph"/>
        <w:numPr>
          <w:ilvl w:val="2"/>
          <w:numId w:val="1"/>
        </w:numPr>
        <w:shd w:val="clear" w:color="auto" w:fill="FFFFFF"/>
        <w:tabs>
          <w:tab w:val="clear" w:pos="708"/>
          <w:tab w:val="left" w:pos="0" w:leader="none"/>
          <w:tab w:val="left" w:pos="709" w:leader="none"/>
          <w:tab w:val="left" w:pos="1276" w:leader="none"/>
          <w:tab w:val="left" w:pos="1418" w:leader="none"/>
        </w:tabs>
        <w:ind w:left="0" w:firstLine="709"/>
        <w:jc w:val="both"/>
        <w:rPr>
          <w:shd w:fill="FFFFFF" w:val="clear"/>
        </w:rPr>
      </w:pPr>
      <w:r>
        <w:rPr>
          <w:rFonts w:eastAsia="Calibri"/>
          <w:bCs/>
          <w:sz w:val="24"/>
          <w:szCs w:val="24"/>
          <w:shd w:fill="FFFFFF"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 xml:space="preserve">по Договору; </w:t>
      </w:r>
    </w:p>
    <w:p>
      <w:pPr>
        <w:pStyle w:val="ListParagraph"/>
        <w:numPr>
          <w:ilvl w:val="2"/>
          <w:numId w:val="1"/>
        </w:numPr>
        <w:shd w:val="clear" w:color="auto" w:fill="FFFFFF"/>
        <w:tabs>
          <w:tab w:val="clear" w:pos="708"/>
          <w:tab w:val="left" w:pos="0" w:leader="none"/>
          <w:tab w:val="left" w:pos="709" w:leader="none"/>
          <w:tab w:val="left" w:pos="1276" w:leader="none"/>
          <w:tab w:val="left" w:pos="1418" w:leader="none"/>
        </w:tabs>
        <w:spacing w:lineRule="auto" w:line="247" w:before="0" w:after="5"/>
        <w:ind w:left="0" w:firstLine="709"/>
        <w:contextualSpacing/>
        <w:jc w:val="both"/>
        <w:rPr>
          <w:shd w:fill="FFFFFF" w:val="clear"/>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За не 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три сотых) % от цены Договора за каждый день просрочки</w:t>
      </w:r>
      <w:r>
        <w:rPr>
          <w:rStyle w:val="Style12"/>
          <w:bCs/>
          <w:sz w:val="24"/>
          <w:szCs w:val="24"/>
          <w:shd w:fill="FFFFFF" w:val="clear"/>
        </w:rPr>
        <w:footnoteReference w:id="11"/>
      </w:r>
      <w:r>
        <w:rPr>
          <w:bCs/>
          <w:sz w:val="24"/>
          <w:szCs w:val="24"/>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Normal"/>
        <w:widowControl/>
        <w:numPr>
          <w:ilvl w:val="0"/>
          <w:numId w:val="0"/>
        </w:numPr>
        <w:tabs>
          <w:tab w:val="clear" w:pos="708"/>
          <w:tab w:val="left" w:pos="619" w:leader="none"/>
        </w:tabs>
        <w:suppressAutoHyphens w:val="true"/>
        <w:bidi w:val="0"/>
        <w:spacing w:lineRule="auto" w:line="240" w:before="0" w:after="0"/>
        <w:ind w:left="0" w:right="0" w:hanging="0"/>
        <w:jc w:val="both"/>
        <w:rPr/>
      </w:pPr>
      <w:r>
        <w:rPr>
          <w:rStyle w:val="Style28"/>
          <w:sz w:val="24"/>
          <w:szCs w:val="24"/>
          <w:shd w:fill="FFFFFF" w:val="clear"/>
        </w:rPr>
        <w:t xml:space="preserve"> </w:t>
      </w:r>
      <w:r>
        <w:rPr>
          <w:rStyle w:val="Style28"/>
          <w:sz w:val="24"/>
          <w:szCs w:val="24"/>
          <w:shd w:fill="FFFFFF" w:val="clear"/>
        </w:rPr>
        <w:tab/>
        <w:t>Подрядчик обязан возместить Заказчику в полном объёме убытки, вызванные недостатками Проектной документации, Результатов инженерных изысканий и/или Рабочей документации, включая:</w:t>
      </w:r>
    </w:p>
    <w:p>
      <w:pPr>
        <w:pStyle w:val="Style30"/>
        <w:widowControl/>
        <w:numPr>
          <w:ilvl w:val="0"/>
          <w:numId w:val="0"/>
        </w:numPr>
        <w:tabs>
          <w:tab w:val="clear" w:pos="708"/>
          <w:tab w:val="left" w:pos="619" w:leader="none"/>
        </w:tabs>
        <w:suppressAutoHyphens w:val="true"/>
        <w:bidi w:val="0"/>
        <w:spacing w:lineRule="auto" w:line="240" w:before="0" w:after="0"/>
        <w:ind w:left="0" w:right="0" w:hanging="0"/>
        <w:jc w:val="both"/>
        <w:rPr>
          <w:shd w:fill="FFFFFF" w:val="clear"/>
        </w:rPr>
      </w:pPr>
      <w:r>
        <w:rPr>
          <w:sz w:val="24"/>
          <w:szCs w:val="24"/>
          <w:shd w:fill="FFFFFF" w:val="clear"/>
        </w:rPr>
        <w:t xml:space="preserve"> </w:t>
      </w:r>
      <w:r>
        <w:rPr>
          <w:sz w:val="24"/>
          <w:szCs w:val="24"/>
          <w:shd w:fill="FFFFFF" w:val="clear"/>
        </w:rPr>
        <w:tab/>
        <w:t>- расходы на повторную экспертизу;</w:t>
      </w:r>
    </w:p>
    <w:p>
      <w:pPr>
        <w:pStyle w:val="Style30"/>
        <w:widowControl/>
        <w:numPr>
          <w:ilvl w:val="0"/>
          <w:numId w:val="0"/>
        </w:numPr>
        <w:tabs>
          <w:tab w:val="clear" w:pos="708"/>
          <w:tab w:val="left" w:pos="619" w:leader="none"/>
        </w:tabs>
        <w:suppressAutoHyphens w:val="true"/>
        <w:bidi w:val="0"/>
        <w:spacing w:lineRule="auto" w:line="240" w:before="0" w:after="0"/>
        <w:ind w:left="0" w:right="0" w:hanging="0"/>
        <w:jc w:val="both"/>
        <w:rPr>
          <w:shd w:fill="FFFFFF" w:val="clear"/>
        </w:rPr>
      </w:pPr>
      <w:r>
        <w:rPr>
          <w:sz w:val="24"/>
          <w:szCs w:val="24"/>
          <w:shd w:fill="FFFFFF" w:val="clear"/>
        </w:rPr>
        <w:t xml:space="preserve"> </w:t>
      </w:r>
      <w:r>
        <w:rPr>
          <w:sz w:val="24"/>
          <w:szCs w:val="24"/>
          <w:shd w:fill="FFFFFF" w:val="clear"/>
        </w:rPr>
        <w:tab/>
        <w:t>- затраты на корректировку документации;</w:t>
      </w:r>
    </w:p>
    <w:p>
      <w:pPr>
        <w:pStyle w:val="Style30"/>
        <w:widowControl/>
        <w:numPr>
          <w:ilvl w:val="0"/>
          <w:numId w:val="0"/>
        </w:numPr>
        <w:tabs>
          <w:tab w:val="clear" w:pos="708"/>
          <w:tab w:val="left" w:pos="619" w:leader="none"/>
        </w:tabs>
        <w:suppressAutoHyphens w:val="true"/>
        <w:bidi w:val="0"/>
        <w:spacing w:lineRule="auto" w:line="240" w:before="0" w:after="0"/>
        <w:ind w:left="0" w:right="0" w:hanging="0"/>
        <w:jc w:val="both"/>
        <w:rPr>
          <w:shd w:fill="FFFFFF" w:val="clear"/>
        </w:rPr>
      </w:pPr>
      <w:r>
        <w:rPr>
          <w:sz w:val="24"/>
          <w:szCs w:val="24"/>
          <w:shd w:fill="FFFFFF" w:val="clear"/>
        </w:rPr>
        <w:t xml:space="preserve"> </w:t>
      </w:r>
      <w:r>
        <w:rPr>
          <w:sz w:val="24"/>
          <w:szCs w:val="24"/>
          <w:shd w:fill="FFFFFF" w:val="clear"/>
        </w:rPr>
        <w:tab/>
        <w:t>- убытки, связанные с задержкой строительства или эксплуатации Объекта;</w:t>
      </w:r>
    </w:p>
    <w:p>
      <w:pPr>
        <w:pStyle w:val="Style30"/>
        <w:widowControl/>
        <w:numPr>
          <w:ilvl w:val="0"/>
          <w:numId w:val="0"/>
        </w:numPr>
        <w:tabs>
          <w:tab w:val="clear" w:pos="708"/>
          <w:tab w:val="left" w:pos="619" w:leader="none"/>
        </w:tabs>
        <w:suppressAutoHyphens w:val="true"/>
        <w:bidi w:val="0"/>
        <w:spacing w:lineRule="auto" w:line="240" w:before="0" w:after="0"/>
        <w:ind w:left="0" w:right="0" w:hanging="0"/>
        <w:jc w:val="both"/>
        <w:rPr>
          <w:shd w:fill="FFFFFF" w:val="clear"/>
        </w:rPr>
      </w:pPr>
      <w:r>
        <w:rPr>
          <w:sz w:val="24"/>
          <w:szCs w:val="24"/>
          <w:shd w:fill="FFFFFF" w:val="clear"/>
        </w:rPr>
        <w:t xml:space="preserve"> </w:t>
      </w:r>
      <w:r>
        <w:rPr>
          <w:sz w:val="24"/>
          <w:szCs w:val="24"/>
          <w:shd w:fill="FFFFFF" w:val="clear"/>
        </w:rPr>
        <w:tab/>
        <w:t>- оплату услуг третьих лиц, привлечённых для устранения недостатков;</w:t>
      </w:r>
    </w:p>
    <w:p>
      <w:pPr>
        <w:pStyle w:val="Style30"/>
        <w:widowControl/>
        <w:numPr>
          <w:ilvl w:val="0"/>
          <w:numId w:val="0"/>
        </w:numPr>
        <w:tabs>
          <w:tab w:val="clear" w:pos="708"/>
          <w:tab w:val="left" w:pos="619" w:leader="none"/>
        </w:tabs>
        <w:suppressAutoHyphens w:val="true"/>
        <w:bidi w:val="0"/>
        <w:spacing w:lineRule="auto" w:line="240" w:before="0" w:after="0"/>
        <w:ind w:left="0" w:right="0" w:hanging="0"/>
        <w:jc w:val="both"/>
        <w:rPr>
          <w:shd w:fill="FFFFFF" w:val="clear"/>
        </w:rPr>
      </w:pPr>
      <w:r>
        <w:rPr>
          <w:sz w:val="24"/>
          <w:szCs w:val="24"/>
          <w:shd w:fill="FFFFFF" w:val="clear"/>
        </w:rPr>
        <w:t xml:space="preserve"> </w:t>
      </w:r>
      <w:r>
        <w:rPr>
          <w:sz w:val="24"/>
          <w:szCs w:val="24"/>
          <w:shd w:fill="FFFFFF" w:val="clear"/>
        </w:rPr>
        <w:tab/>
        <w:t>- штрафные санкции, предъявленные Заказчику третьими лицами вследствие недостатков работ Подрядчика;</w:t>
      </w:r>
    </w:p>
    <w:p>
      <w:pPr>
        <w:pStyle w:val="Style30"/>
        <w:widowControl/>
        <w:numPr>
          <w:ilvl w:val="0"/>
          <w:numId w:val="0"/>
        </w:numPr>
        <w:tabs>
          <w:tab w:val="clear" w:pos="708"/>
          <w:tab w:val="left" w:pos="619" w:leader="none"/>
        </w:tabs>
        <w:suppressAutoHyphens w:val="true"/>
        <w:bidi w:val="0"/>
        <w:spacing w:lineRule="auto" w:line="240" w:before="0" w:after="0"/>
        <w:ind w:left="0" w:right="0" w:hanging="0"/>
        <w:jc w:val="both"/>
        <w:rPr/>
      </w:pPr>
      <w:r>
        <w:rPr>
          <w:rStyle w:val="Style28"/>
          <w:rFonts w:cs="Times New Roman"/>
          <w:bCs/>
          <w:color w:val="000000"/>
          <w:sz w:val="24"/>
          <w:szCs w:val="24"/>
          <w:shd w:fill="FFFFFF" w:val="clear"/>
        </w:rPr>
        <w:t xml:space="preserve"> </w:t>
      </w:r>
      <w:r>
        <w:rPr>
          <w:rStyle w:val="Style28"/>
          <w:rFonts w:cs="Times New Roman"/>
          <w:bCs/>
          <w:color w:val="000000"/>
          <w:sz w:val="24"/>
          <w:szCs w:val="24"/>
          <w:shd w:fill="FFFFFF" w:val="clear"/>
        </w:rPr>
        <w:tab/>
        <w:t>- иные документально подтверждённые расходы, непосредственно вызванные недостатками работ Подрядчика.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1"/>
        </w:numPr>
        <w:shd w:val="clear" w:color="auto" w:fill="FFFFFF"/>
        <w:tabs>
          <w:tab w:val="clear" w:pos="708"/>
          <w:tab w:val="left" w:pos="0" w:leader="none"/>
          <w:tab w:val="left" w:pos="1134" w:leader="none"/>
          <w:tab w:val="left" w:pos="1276" w:leader="none"/>
        </w:tabs>
        <w:ind w:left="0" w:firstLine="709"/>
        <w:jc w:val="both"/>
        <w:rPr>
          <w:shd w:fill="FFFFFF" w:val="clear"/>
        </w:rPr>
      </w:pPr>
      <w:r>
        <w:rPr>
          <w:sz w:val="24"/>
          <w:szCs w:val="24"/>
          <w:shd w:fill="FFFFFF"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rFonts w:eastAsia="Times New Roman"/>
          <w:b w:val="false"/>
          <w:bCs w:val="false"/>
          <w:i w:val="false"/>
          <w:iCs w:val="false"/>
          <w:caps w:val="false"/>
          <w:smallCaps w:val="false"/>
          <w:color w:val="000000"/>
          <w:sz w:val="24"/>
          <w:szCs w:val="24"/>
          <w:shd w:fill="FFFFFF"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rFonts w:eastAsia="Times New Roman"/>
          <w:bCs/>
          <w:iCs w:val="false"/>
          <w:caps w:val="false"/>
          <w:smallCaps w:val="false"/>
          <w:sz w:val="24"/>
          <w:szCs w:val="24"/>
          <w:shd w:fill="FFFFFF"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За каждый случай повторного выявления Заказчиком замечаний, ранее направленных Подрядчику, а также за выявление новых недостатков, возникших вследствие корректировки документации, Подрядчик уплачивает Заказчику штраф в размере 1% от Цены Договора.</w:t>
      </w:r>
    </w:p>
    <w:p>
      <w:pPr>
        <w:pStyle w:val="ListParagraph"/>
        <w:numPr>
          <w:ilvl w:val="0"/>
          <w:numId w:val="0"/>
        </w:numPr>
        <w:shd w:val="clear" w:color="auto" w:fill="FFFFFF"/>
        <w:tabs>
          <w:tab w:val="clear" w:pos="708"/>
          <w:tab w:val="left" w:pos="1134" w:leader="none"/>
        </w:tabs>
        <w:ind w:left="0" w:hanging="0"/>
        <w:jc w:val="both"/>
        <w:rPr>
          <w:shd w:fill="FFFFFF" w:val="clear"/>
        </w:rPr>
      </w:pPr>
      <w:r>
        <w:rPr>
          <w:sz w:val="24"/>
          <w:szCs w:val="24"/>
          <w:shd w:fill="FFFFFF" w:val="clear"/>
        </w:rPr>
        <w:t xml:space="preserve"> </w:t>
      </w:r>
      <w:r>
        <w:rPr>
          <w:sz w:val="24"/>
          <w:szCs w:val="24"/>
          <w:shd w:fill="FFFFFF" w:val="clear"/>
        </w:rPr>
        <w:tab/>
        <w:t>Начиная с третьего цикла устранения замечаний, размер штрафных санкций, предусмотренный настоящим пунктом увеличивается в два раза.</w:t>
      </w:r>
    </w:p>
    <w:p>
      <w:pPr>
        <w:pStyle w:val="ListParagraph"/>
        <w:numPr>
          <w:ilvl w:val="0"/>
          <w:numId w:val="0"/>
        </w:numPr>
        <w:shd w:val="clear" w:color="auto" w:fill="FFFFFF"/>
        <w:tabs>
          <w:tab w:val="clear" w:pos="708"/>
          <w:tab w:val="left" w:pos="1134" w:leader="none"/>
        </w:tabs>
        <w:ind w:left="0" w:hanging="0"/>
        <w:jc w:val="both"/>
        <w:rPr>
          <w:rFonts w:ascii="Times New Roman" w:hAnsi="Times New Roman"/>
          <w:shd w:fill="FFFFFF" w:val="clear"/>
        </w:rPr>
      </w:pPr>
      <w:r>
        <w:rPr>
          <w:shd w:fill="FFFFFF" w:val="clear"/>
        </w:rPr>
      </w:r>
    </w:p>
    <w:p>
      <w:pPr>
        <w:pStyle w:val="ListParagraph"/>
        <w:numPr>
          <w:ilvl w:val="0"/>
          <w:numId w:val="0"/>
        </w:numPr>
        <w:shd w:val="clear" w:color="auto" w:fill="FFFFFF"/>
        <w:tabs>
          <w:tab w:val="clear" w:pos="708"/>
          <w:tab w:val="left" w:pos="1134" w:leader="none"/>
        </w:tabs>
        <w:ind w:left="0" w:hanging="0"/>
        <w:jc w:val="both"/>
        <w:rPr>
          <w:rFonts w:ascii="Times New Roman" w:hAnsi="Times New Roman" w:eastAsia="Times New Roman"/>
          <w:b w:val="false"/>
          <w:b w:val="false"/>
          <w:bCs/>
          <w:i w:val="false"/>
          <w:i w:val="false"/>
          <w:iCs w:val="false"/>
          <w:caps w:val="false"/>
          <w:smallCaps w:val="false"/>
          <w:sz w:val="24"/>
          <w:szCs w:val="24"/>
          <w:shd w:fill="FFFFFF" w:val="clear"/>
        </w:rPr>
      </w:pPr>
      <w:r>
        <w:rPr>
          <w:rFonts w:eastAsia="Times New Roman"/>
          <w:b w:val="false"/>
          <w:bCs/>
          <w:i w:val="false"/>
          <w:iCs w:val="false"/>
          <w:caps w:val="false"/>
          <w:smallCaps w:val="false"/>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Исключительные права и патенты</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z w:val="24"/>
          <w:szCs w:val="24"/>
          <w:shd w:fill="FFFFFF" w:val="clear"/>
        </w:rPr>
        <w:t xml:space="preserve"> </w:t>
      </w:r>
      <w:r>
        <w:rPr>
          <w:bCs/>
          <w:sz w:val="24"/>
          <w:szCs w:val="24"/>
          <w:shd w:fill="FFFFFF"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shd w:fill="FFFFFF" w:val="clear"/>
        </w:rPr>
      </w:pPr>
      <w:r>
        <w:rPr>
          <w:bCs/>
          <w:sz w:val="24"/>
          <w:szCs w:val="24"/>
          <w:shd w:fill="FFFFFF"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z w:val="24"/>
          <w:szCs w:val="24"/>
          <w:shd w:fill="FFFFFF" w:val="clear"/>
        </w:rPr>
        <w:t xml:space="preserve"> </w:t>
      </w:r>
      <w:r>
        <w:rPr>
          <w:bCs/>
          <w:sz w:val="24"/>
          <w:szCs w:val="24"/>
          <w:shd w:fill="FFFFFF" w:val="clear"/>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Конфиденциальность</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clear" w:pos="708"/>
          <w:tab w:val="left" w:pos="709" w:leader="none"/>
          <w:tab w:val="left" w:pos="1418" w:leader="none"/>
        </w:tabs>
        <w:spacing w:lineRule="auto" w:line="240"/>
        <w:ind w:left="0" w:firstLine="709"/>
        <w:rPr>
          <w:shd w:fill="FFFFFF" w:val="clear"/>
        </w:rPr>
      </w:pPr>
      <w:r>
        <w:rPr>
          <w:bCs/>
          <w:sz w:val="24"/>
          <w:szCs w:val="24"/>
          <w:shd w:fill="FFFFFF"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FFFFFF" w:val="clear"/>
        </w:rPr>
        <w:t xml:space="preserve">м, в том числе по причине </w:t>
      </w:r>
      <w:r>
        <w:rPr>
          <w:bCs/>
          <w:sz w:val="24"/>
          <w:szCs w:val="24"/>
          <w:shd w:fill="FFFFFF" w:val="clear"/>
        </w:rPr>
        <w:t>введения в отношении нее режима Коммерческой тайны;</w:t>
      </w:r>
    </w:p>
    <w:p>
      <w:pPr>
        <w:pStyle w:val="Normal"/>
        <w:numPr>
          <w:ilvl w:val="0"/>
          <w:numId w:val="2"/>
        </w:numPr>
        <w:tabs>
          <w:tab w:val="clear" w:pos="708"/>
          <w:tab w:val="left" w:pos="709" w:leader="none"/>
          <w:tab w:val="left" w:pos="1418" w:leader="none"/>
        </w:tabs>
        <w:spacing w:lineRule="auto" w:line="240"/>
        <w:ind w:left="0" w:firstLine="709"/>
        <w:rPr>
          <w:shd w:fill="FFFFFF" w:val="clear"/>
        </w:rPr>
      </w:pPr>
      <w:r>
        <w:rPr>
          <w:bCs/>
          <w:sz w:val="24"/>
          <w:szCs w:val="24"/>
          <w:shd w:fill="FFFFFF"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Информация может включать в себя, в том числе, но не ограничиваясь:</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 xml:space="preserve">финансовую </w:t>
      </w:r>
      <w:r>
        <w:rPr>
          <w:bCs/>
          <w:sz w:val="24"/>
          <w:szCs w:val="24"/>
          <w:shd w:fill="FFFFFF" w:val="clear"/>
          <w:lang w:val="en-US"/>
        </w:rPr>
        <w:t>(</w:t>
      </w:r>
      <w:r>
        <w:rPr>
          <w:bCs/>
          <w:sz w:val="24"/>
          <w:szCs w:val="24"/>
          <w:shd w:fill="FFFFFF" w:val="clear"/>
        </w:rPr>
        <w:t>бухгалтерскую) отчетность;</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учетные регистры бухгалтерского учета;</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бизнес-планы;</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сведения об объемах производства и / или реализации продукции и услуг Заказчика или его аффилированных лиц;</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6" w:name="_Ref361337849"/>
      <w:r>
        <w:rPr>
          <w:bCs/>
          <w:sz w:val="24"/>
          <w:szCs w:val="24"/>
          <w:shd w:fill="FFFFFF"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shd w:fill="FFFFFF" w:val="clear"/>
        </w:rPr>
        <w:t xml:space="preserve"> </w:t>
      </w:r>
      <w:r>
        <w:rPr>
          <w:bCs/>
          <w:sz w:val="24"/>
          <w:szCs w:val="24"/>
          <w:shd w:fill="FFFFFF" w:val="clear"/>
        </w:rPr>
        <w:t>(расторжения) или исполнения, в том числе:</w:t>
      </w:r>
      <w:bookmarkEnd w:id="26"/>
      <w:r>
        <w:rPr>
          <w:bCs/>
          <w:sz w:val="24"/>
          <w:szCs w:val="24"/>
          <w:shd w:fill="FFFFFF" w:val="clear"/>
        </w:rPr>
        <w:t xml:space="preserve"> </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 xml:space="preserve">использовать Информацию исключительно для целей, для которых она была предоставлена; </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
        </w:numPr>
        <w:shd w:val="clear" w:color="auto" w:fill="FFFFFF"/>
        <w:tabs>
          <w:tab w:val="clear" w:pos="708"/>
          <w:tab w:val="left" w:pos="1701" w:leader="none"/>
        </w:tabs>
        <w:ind w:left="0" w:firstLine="709"/>
        <w:jc w:val="both"/>
        <w:rPr>
          <w:shd w:fill="FFFFFF" w:val="clear"/>
        </w:rPr>
      </w:pPr>
      <w:bookmarkStart w:id="27" w:name="_Ref361337832"/>
      <w:bookmarkEnd w:id="27"/>
      <w:r>
        <w:rPr>
          <w:bCs/>
          <w:sz w:val="24"/>
          <w:szCs w:val="24"/>
          <w:shd w:fill="FFFFFF"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не разглашать третьим лицам факты передачи или получения Информации.</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8" w:name="_Ref361337863"/>
      <w:bookmarkEnd w:id="28"/>
      <w:r>
        <w:rPr>
          <w:bCs/>
          <w:sz w:val="24"/>
          <w:szCs w:val="24"/>
          <w:shd w:fill="FFFFFF"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rFonts w:ascii="Times New Roman" w:hAnsi="Times New Roman"/>
          <w:b/>
          <w:b/>
          <w:bCs/>
          <w:sz w:val="24"/>
          <w:szCs w:val="24"/>
          <w:shd w:fill="FFFFFF" w:val="clear"/>
        </w:rPr>
      </w:pPr>
      <w:r>
        <w:rPr>
          <w:b/>
          <w:bCs/>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Антикоррупционная оговорка</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color w:val="000000"/>
          <w:sz w:val="24"/>
          <w:szCs w:val="24"/>
          <w:shd w:fill="FFFFFF"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shd w:fill="FFFFFF"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color w:val="000000"/>
          <w:sz w:val="24"/>
          <w:szCs w:val="24"/>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color w:val="000000"/>
          <w:sz w:val="24"/>
          <w:szCs w:val="24"/>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color w:val="000000"/>
          <w:sz w:val="24"/>
          <w:szCs w:val="24"/>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color w:val="000000"/>
          <w:sz w:val="24"/>
          <w:szCs w:val="24"/>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color w:val="000000"/>
          <w:sz w:val="24"/>
          <w:szCs w:val="24"/>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
        </w:numPr>
        <w:shd w:val="clear" w:color="auto" w:fill="FFFFFF"/>
        <w:tabs>
          <w:tab w:val="clear" w:pos="708"/>
          <w:tab w:val="left" w:pos="567" w:leader="none"/>
          <w:tab w:val="left" w:pos="1418" w:leader="none"/>
        </w:tabs>
        <w:ind w:left="0" w:firstLine="709"/>
        <w:jc w:val="both"/>
        <w:rPr>
          <w:shd w:fill="FFFFFF" w:val="clear"/>
        </w:rPr>
      </w:pPr>
      <w:r>
        <w:rPr>
          <w:color w:val="000000"/>
          <w:sz w:val="24"/>
          <w:szCs w:val="24"/>
          <w:shd w:fill="FFFFFF" w:val="clear"/>
        </w:rPr>
        <w:t xml:space="preserve">Каналы связи Линия доверия Группы РусГидро: </w:t>
      </w:r>
    </w:p>
    <w:p>
      <w:pPr>
        <w:pStyle w:val="ListParagraph"/>
        <w:widowControl w:val="false"/>
        <w:numPr>
          <w:ilvl w:val="2"/>
          <w:numId w:val="1"/>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Электронная почта: ld@rushydro.ru.</w:t>
      </w:r>
    </w:p>
    <w:p>
      <w:pPr>
        <w:pStyle w:val="ListParagraph"/>
        <w:widowControl w:val="false"/>
        <w:numPr>
          <w:ilvl w:val="2"/>
          <w:numId w:val="1"/>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
        </w:numPr>
        <w:tabs>
          <w:tab w:val="clear" w:pos="708"/>
          <w:tab w:val="left" w:pos="1418" w:leader="none"/>
        </w:tabs>
        <w:spacing w:lineRule="auto" w:line="259" w:before="0" w:after="160"/>
        <w:ind w:left="0" w:firstLine="709"/>
        <w:contextualSpacing/>
        <w:jc w:val="both"/>
        <w:rPr>
          <w:shd w:fill="FFFFFF" w:val="clear"/>
        </w:rPr>
      </w:pPr>
      <w:r>
        <w:rPr>
          <w:sz w:val="24"/>
          <w:szCs w:val="24"/>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rFonts w:ascii="Times New Roman" w:hAnsi="Times New Roman"/>
          <w:b/>
          <w:b/>
          <w:sz w:val="24"/>
          <w:szCs w:val="24"/>
          <w:shd w:fill="FFFFFF" w:val="clear"/>
        </w:rPr>
      </w:pPr>
      <w:r>
        <w:rPr>
          <w:b/>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Обстоятельства непреодолимой силы (форс-мажор)</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z w:val="24"/>
          <w:szCs w:val="24"/>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
        </w:numPr>
        <w:shd w:val="clear" w:color="auto" w:fill="FFFFFF"/>
        <w:tabs>
          <w:tab w:val="clear" w:pos="708"/>
          <w:tab w:val="left" w:pos="568" w:leader="none"/>
        </w:tabs>
        <w:ind w:left="0" w:firstLine="709"/>
        <w:jc w:val="both"/>
        <w:rPr>
          <w:shd w:fill="FFFFFF" w:val="clear"/>
        </w:rPr>
      </w:pPr>
      <w:r>
        <w:rPr>
          <w:bCs/>
          <w:sz w:val="24"/>
          <w:szCs w:val="24"/>
          <w:shd w:fill="FFFFFF"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shd w:fill="FFFFFF" w:val="clear"/>
        </w:rPr>
      </w:pPr>
      <w:r>
        <w:rPr>
          <w:bCs/>
          <w:sz w:val="24"/>
          <w:szCs w:val="24"/>
          <w:shd w:fill="FFFFFF"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Особые положения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29" w:name="_Ref361337900"/>
      <w:r>
        <w:rPr>
          <w:bCs/>
          <w:sz w:val="24"/>
          <w:szCs w:val="24"/>
          <w:shd w:fill="FFFFFF"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pPr>
      <w:r>
        <w:rPr>
          <w:bCs/>
          <w:sz w:val="24"/>
          <w:szCs w:val="24"/>
          <w:shd w:fill="FFFFFF" w:val="clear"/>
        </w:rPr>
        <w:t xml:space="preserve"> </w:t>
      </w:r>
      <w:r>
        <w:rPr>
          <w:bCs/>
          <w:sz w:val="24"/>
          <w:szCs w:val="24"/>
          <w:shd w:fill="FFFFFF" w:val="clear"/>
        </w:rPr>
        <w:t>имею</w:t>
      </w:r>
      <w:r>
        <w:rPr>
          <w:bCs/>
          <w:color w:val="000000"/>
          <w:sz w:val="24"/>
          <w:szCs w:val="24"/>
          <w:u w:val="none"/>
          <w:shd w:fill="FFFFFF" w:val="clear"/>
        </w:rPr>
        <w:t xml:space="preserve">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color w:val="000000"/>
            <w:sz w:val="24"/>
            <w:szCs w:val="24"/>
            <w:u w:val="none"/>
            <w:shd w:fill="FFFFFF" w:val="clear"/>
          </w:rPr>
          <w:t>№ 18162/09</w:t>
        </w:r>
      </w:hyperlink>
      <w:r>
        <w:rPr>
          <w:bCs/>
          <w:color w:val="000000"/>
          <w:sz w:val="24"/>
          <w:szCs w:val="24"/>
          <w:u w:val="none"/>
          <w:shd w:fill="FFFFFF" w:val="clear"/>
        </w:rPr>
        <w:t xml:space="preserve"> и от 25.05.2010 </w:t>
      </w:r>
      <w:hyperlink r:id="rId3">
        <w:r>
          <w:rPr>
            <w:bCs/>
            <w:color w:val="000000"/>
            <w:sz w:val="24"/>
            <w:szCs w:val="24"/>
            <w:u w:val="none"/>
            <w:shd w:fill="FFFFFF" w:val="clear"/>
          </w:rPr>
          <w:t>№ 15658/09</w:t>
        </w:r>
      </w:hyperlink>
      <w:r>
        <w:rPr>
          <w:bCs/>
          <w:color w:val="000000"/>
          <w:sz w:val="24"/>
          <w:szCs w:val="24"/>
          <w:u w:val="none"/>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8"/>
          <w:tab w:val="left" w:pos="1134" w:leader="none"/>
        </w:tabs>
        <w:ind w:left="0" w:firstLine="709"/>
        <w:jc w:val="both"/>
        <w:rPr/>
      </w:pPr>
      <w:r>
        <w:rPr>
          <w:bCs/>
          <w:color w:val="000000"/>
          <w:sz w:val="24"/>
          <w:szCs w:val="24"/>
          <w:u w:val="none"/>
          <w:shd w:fill="FFFFFF" w:val="clear"/>
        </w:rPr>
        <w:t xml:space="preserve">соответствующие </w:t>
      </w:r>
      <w:hyperlink r:id="rId4">
        <w:r>
          <w:rPr>
            <w:bCs/>
            <w:color w:val="000000"/>
            <w:sz w:val="24"/>
            <w:szCs w:val="24"/>
            <w:u w:val="none"/>
            <w:shd w:fill="FFFFFF" w:val="clear"/>
          </w:rPr>
          <w:t>Критери</w:t>
        </w:r>
      </w:hyperlink>
      <w:bookmarkEnd w:id="29"/>
      <w:r>
        <w:rPr>
          <w:bCs/>
          <w:color w:val="000000"/>
          <w:sz w:val="24"/>
          <w:szCs w:val="24"/>
          <w:u w:val="none"/>
          <w:shd w:fill="FFFFFF"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0" w:name="_Ref361337921"/>
      <w:bookmarkEnd w:id="30"/>
      <w:r>
        <w:rPr>
          <w:bCs/>
          <w:color w:val="000000"/>
          <w:sz w:val="24"/>
          <w:szCs w:val="24"/>
          <w:u w:val="none"/>
          <w:shd w:fill="FFFFFF"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w:t>
      </w:r>
      <w:r>
        <w:rPr>
          <w:bCs/>
          <w:sz w:val="24"/>
          <w:szCs w:val="24"/>
          <w:shd w:fill="FFFFFF" w:val="clear"/>
        </w:rPr>
        <w:t>же обеспечить прекращение участия таких организаций в исполнении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1" w:name="_Ref361337948"/>
      <w:bookmarkEnd w:id="31"/>
      <w:r>
        <w:rPr>
          <w:bCs/>
          <w:sz w:val="24"/>
          <w:szCs w:val="24"/>
          <w:shd w:fill="FFFFFF" w:val="clear"/>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2" w:name="_Ref361337980"/>
      <w:bookmarkEnd w:id="32"/>
      <w:r>
        <w:rPr>
          <w:bCs/>
          <w:sz w:val="24"/>
          <w:szCs w:val="24"/>
          <w:shd w:fill="FFFFFF"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3" w:name="_Ref373243071"/>
      <w:bookmarkEnd w:id="33"/>
      <w:r>
        <w:rPr>
          <w:bCs/>
          <w:sz w:val="24"/>
          <w:szCs w:val="24"/>
          <w:shd w:fill="FFFFFF" w:val="clear"/>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4" w:name="_Ref361337992"/>
      <w:bookmarkEnd w:id="34"/>
      <w:r>
        <w:rPr>
          <w:bCs/>
          <w:sz w:val="24"/>
          <w:szCs w:val="24"/>
          <w:shd w:fill="FFFFFF"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z w:val="24"/>
          <w:szCs w:val="24"/>
          <w:shd w:fill="FFFFFF"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Заверения</w:t>
      </w:r>
      <w:r>
        <w:rPr>
          <w:b/>
          <w:sz w:val="24"/>
          <w:szCs w:val="24"/>
          <w:shd w:fill="FFFFFF" w:val="clear"/>
        </w:rPr>
        <w:t xml:space="preserve"> Сторон</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sz w:val="24"/>
          <w:szCs w:val="24"/>
          <w:shd w:fill="FFFFFF" w:val="clear"/>
        </w:rPr>
        <w:t>Каждая</w:t>
      </w:r>
      <w:r>
        <w:rPr>
          <w:sz w:val="24"/>
          <w:szCs w:val="24"/>
          <w:shd w:fill="FFFFFF" w:val="clear"/>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sz w:val="24"/>
          <w:szCs w:val="24"/>
          <w:shd w:fill="FFFFFF" w:val="clear"/>
        </w:rPr>
        <w:t>Подрядчик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руководителем Подрядчика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z w:val="24"/>
          <w:szCs w:val="24"/>
          <w:shd w:fill="FFFFFF"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Подрядчик состоит в СРО, основанной на членстве лиц, выполняющих инженерные изыскания / осуществляющих подготовку проектной документации</w:t>
      </w:r>
      <w:r>
        <w:rPr>
          <w:rStyle w:val="Style12"/>
          <w:sz w:val="24"/>
          <w:szCs w:val="24"/>
          <w:shd w:fill="FFFFFF" w:val="clear"/>
        </w:rPr>
        <w:footnoteReference w:id="12"/>
      </w:r>
      <w:r>
        <w:rPr>
          <w:sz w:val="24"/>
          <w:szCs w:val="24"/>
          <w:shd w:fill="FFFFFF" w:val="clear"/>
        </w:rPr>
        <w:t>;</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r>
        <w:rPr>
          <w:rStyle w:val="Style12"/>
          <w:sz w:val="24"/>
          <w:szCs w:val="24"/>
          <w:shd w:fill="FFFFFF" w:val="clear"/>
        </w:rPr>
        <w:footnoteReference w:id="13"/>
      </w:r>
      <w:r>
        <w:rPr>
          <w:sz w:val="24"/>
          <w:szCs w:val="24"/>
          <w:shd w:fill="FFFFFF" w:val="clear"/>
        </w:rPr>
        <w:t>;</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z w:val="24"/>
          <w:szCs w:val="24"/>
          <w:shd w:fill="FFFFFF" w:val="clear"/>
        </w:rPr>
        <w:t>Подрядчик согласен на многократное применение разработанной им Проектной документации и / или Рабочей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1"/>
        </w:numPr>
        <w:spacing w:lineRule="auto" w:line="240"/>
        <w:ind w:left="0" w:firstLine="709"/>
        <w:rPr>
          <w:shd w:fill="FFFFFF" w:val="clear"/>
        </w:rPr>
      </w:pPr>
      <w:r>
        <w:rPr>
          <w:sz w:val="24"/>
          <w:szCs w:val="24"/>
          <w:shd w:fill="FFFFFF"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sz w:val="24"/>
          <w:szCs w:val="24"/>
          <w:shd w:fill="FFFFFF" w:val="clear"/>
        </w:rPr>
        <w:t xml:space="preserve">В случае, если </w:t>
      </w:r>
      <w:r>
        <w:rPr>
          <w:bCs/>
          <w:sz w:val="24"/>
          <w:szCs w:val="24"/>
          <w:shd w:fill="FFFFFF" w:val="clear"/>
        </w:rPr>
        <w:t>Подрядчик</w:t>
      </w:r>
      <w:r>
        <w:rPr>
          <w:sz w:val="24"/>
          <w:szCs w:val="24"/>
          <w:shd w:fill="FFFFFF"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FFFFFF" w:val="clear"/>
        </w:rPr>
        <w:t xml:space="preserve">Подрядчик </w:t>
      </w:r>
      <w:r>
        <w:rPr>
          <w:sz w:val="24"/>
          <w:szCs w:val="24"/>
          <w:shd w:fill="FFFFFF"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sz w:val="24"/>
          <w:szCs w:val="24"/>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rFonts w:ascii="Times New Roman" w:hAnsi="Times New Roman"/>
          <w:b/>
          <w:b/>
          <w:sz w:val="24"/>
          <w:szCs w:val="24"/>
          <w:shd w:fill="FFFFFF" w:val="clear"/>
        </w:rPr>
      </w:pPr>
      <w:r>
        <w:rPr>
          <w:b/>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П</w:t>
      </w:r>
      <w:r>
        <w:rPr>
          <w:b/>
          <w:sz w:val="24"/>
          <w:szCs w:val="24"/>
          <w:shd w:fill="FFFFFF" w:val="clear"/>
        </w:rPr>
        <w:t>рекращение (расторжение)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shd w:fill="FFFFFF" w:val="clear"/>
        </w:rPr>
      </w:pPr>
      <w:r>
        <w:rPr>
          <w:sz w:val="24"/>
          <w:szCs w:val="24"/>
          <w:shd w:fill="FFFFFF"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shd w:fill="FFFFFF" w:val="clear"/>
        </w:rPr>
      </w:pPr>
      <w:r>
        <w:rPr>
          <w:sz w:val="24"/>
          <w:szCs w:val="24"/>
          <w:shd w:fill="FFFFFF"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Стороны установили, что существенным нарушением Договора Подрядчиком является:</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w:t>
      </w:r>
      <w:bookmarkStart w:id="35" w:name="_GoBack"/>
      <w:bookmarkEnd w:id="35"/>
      <w:r>
        <w:rPr>
          <w:sz w:val="24"/>
          <w:szCs w:val="24"/>
          <w:shd w:fill="FFFFFF" w:val="clear"/>
        </w:rPr>
        <w:t>й</w:t>
      </w:r>
      <w:r>
        <w:rPr>
          <w:rStyle w:val="Style12"/>
          <w:sz w:val="24"/>
          <w:szCs w:val="24"/>
          <w:shd w:fill="FFFFFF" w:val="clear"/>
        </w:rPr>
        <w:footnoteReference w:id="14"/>
      </w:r>
      <w:r>
        <w:rPr>
          <w:sz w:val="24"/>
          <w:szCs w:val="24"/>
          <w:shd w:fill="FFFFFF" w:val="clear"/>
        </w:rPr>
        <w:t xml:space="preserve"> по причинам, не зависящим от Заказчика;</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несоблюдение Подрядчиком требований к качеству Работ</w:t>
      </w:r>
      <w:r>
        <w:rPr>
          <w:bCs/>
          <w:sz w:val="24"/>
          <w:szCs w:val="24"/>
          <w:shd w:fill="FFFFFF" w:val="clear"/>
        </w:rPr>
        <w:t>,</w:t>
      </w:r>
      <w:r>
        <w:rPr>
          <w:sz w:val="24"/>
          <w:szCs w:val="24"/>
          <w:shd w:fill="FFFFFF" w:val="clea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8"/>
          <w:tab w:val="left" w:pos="1134" w:leader="none"/>
        </w:tabs>
        <w:ind w:left="0" w:right="23" w:firstLine="709"/>
        <w:jc w:val="both"/>
        <w:rPr/>
      </w:pPr>
      <w:r>
        <w:rPr>
          <w:sz w:val="24"/>
          <w:szCs w:val="24"/>
          <w:shd w:fill="FFFFFF" w:val="clear"/>
        </w:rPr>
        <w:t>прекращение членства в СРО, основанной на членстве лиц, выполняющих инженерные изыскания / осуществляющих подготовку проектной документации, предоставляющих Подрядчику право на производство Работ по Договору</w:t>
      </w:r>
      <w:r>
        <w:rPr>
          <w:rStyle w:val="FootnoteCharacters"/>
          <w:sz w:val="24"/>
          <w:szCs w:val="24"/>
          <w:shd w:fill="FFFFFF" w:val="clear"/>
        </w:rPr>
        <w:t xml:space="preserve"> </w:t>
      </w:r>
      <w:r>
        <w:rPr>
          <w:rStyle w:val="Style12"/>
          <w:sz w:val="24"/>
          <w:szCs w:val="24"/>
          <w:shd w:fill="FFFFFF" w:val="clear"/>
        </w:rPr>
        <w:footnoteReference w:id="15"/>
      </w:r>
      <w:r>
        <w:rPr>
          <w:rStyle w:val="FootnoteCharacters"/>
          <w:position w:val="0"/>
          <w:sz w:val="24"/>
          <w:sz w:val="24"/>
          <w:szCs w:val="24"/>
          <w:shd w:fill="FFFFFF" w:val="clear"/>
          <w:vertAlign w:val="baseline"/>
        </w:rPr>
        <w:t>;</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rStyle w:val="Style12"/>
          <w:sz w:val="24"/>
          <w:szCs w:val="24"/>
          <w:shd w:fill="FFFFFF" w:val="clear"/>
        </w:rPr>
        <w:footnoteReference w:id="16"/>
      </w:r>
      <w:r>
        <w:rPr>
          <w:sz w:val="24"/>
          <w:szCs w:val="24"/>
          <w:shd w:fill="FFFFFF" w:val="clear"/>
        </w:rPr>
        <w:t>;</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8"/>
          <w:tab w:val="left" w:pos="1134" w:leader="none"/>
        </w:tabs>
        <w:ind w:left="0" w:right="23" w:firstLine="709"/>
        <w:jc w:val="both"/>
        <w:rPr>
          <w:shd w:fill="FFFFFF" w:val="clear"/>
        </w:rPr>
      </w:pPr>
      <w:r>
        <w:rPr>
          <w:sz w:val="24"/>
          <w:szCs w:val="24"/>
          <w:shd w:fill="FFFFFF"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Style30"/>
        <w:widowControl/>
        <w:numPr>
          <w:ilvl w:val="0"/>
          <w:numId w:val="5"/>
        </w:numPr>
        <w:bidi w:val="0"/>
        <w:spacing w:lineRule="auto" w:line="240" w:before="0" w:after="0"/>
        <w:ind w:left="113" w:right="113" w:firstLine="510"/>
        <w:jc w:val="both"/>
        <w:rPr>
          <w:shd w:fill="FFFFFF" w:val="clear"/>
        </w:rPr>
      </w:pPr>
      <w:r>
        <w:rPr>
          <w:b w:val="false"/>
          <w:bCs w:val="false"/>
          <w:i w:val="false"/>
          <w:iCs w:val="false"/>
          <w:caps w:val="false"/>
          <w:smallCaps w:val="false"/>
          <w:color w:val="000000"/>
          <w:sz w:val="24"/>
          <w:szCs w:val="24"/>
          <w:shd w:fill="FFFFFF"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FFFFFF" w:val="clear"/>
        </w:rPr>
        <w:t xml:space="preserve">наличии </w:t>
      </w:r>
      <w:r>
        <w:rPr>
          <w:b w:val="false"/>
          <w:bCs w:val="false"/>
          <w:i w:val="false"/>
          <w:iCs w:val="false"/>
          <w:caps w:val="false"/>
          <w:smallCaps w:val="false"/>
          <w:color w:val="000000"/>
          <w:sz w:val="24"/>
          <w:szCs w:val="24"/>
          <w:shd w:fill="FFFFFF"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п.2.3.29 Договора</w:t>
      </w:r>
      <w:r>
        <w:rPr>
          <w:b w:val="false"/>
          <w:bCs/>
          <w:i w:val="false"/>
          <w:iCs w:val="false"/>
          <w:caps w:val="false"/>
          <w:smallCaps w:val="false"/>
          <w:color w:val="000000"/>
          <w:sz w:val="24"/>
          <w:szCs w:val="24"/>
          <w:shd w:fill="FFFFFF" w:val="clear"/>
        </w:rPr>
        <w:t>;</w:t>
      </w:r>
    </w:p>
    <w:p>
      <w:pPr>
        <w:pStyle w:val="Normal"/>
        <w:widowControl/>
        <w:numPr>
          <w:ilvl w:val="0"/>
          <w:numId w:val="5"/>
        </w:numPr>
        <w:tabs>
          <w:tab w:val="clear" w:pos="708"/>
          <w:tab w:val="left" w:pos="916" w:leader="none"/>
        </w:tabs>
        <w:suppressAutoHyphens w:val="true"/>
        <w:bidi w:val="0"/>
        <w:spacing w:lineRule="auto" w:line="240" w:before="0" w:after="0"/>
        <w:ind w:left="0" w:right="0" w:firstLine="567"/>
        <w:jc w:val="both"/>
        <w:rPr>
          <w:shd w:fill="FFFFFF" w:val="clear"/>
        </w:rPr>
      </w:pPr>
      <w:r>
        <w:rPr>
          <w:sz w:val="24"/>
          <w:szCs w:val="24"/>
          <w:shd w:fill="FFFFFF" w:val="clear"/>
        </w:rPr>
        <w:t>не устранение недостатков в срок более 10 (десяти) календарных дней с момента получения письменного требования Заказчика;</w:t>
      </w:r>
    </w:p>
    <w:p>
      <w:pPr>
        <w:pStyle w:val="Style30"/>
        <w:widowControl/>
        <w:numPr>
          <w:ilvl w:val="0"/>
          <w:numId w:val="5"/>
        </w:numPr>
        <w:tabs>
          <w:tab w:val="clear" w:pos="708"/>
          <w:tab w:val="left" w:pos="916" w:leader="none"/>
        </w:tabs>
        <w:suppressAutoHyphens w:val="true"/>
        <w:bidi w:val="0"/>
        <w:spacing w:lineRule="auto" w:line="240" w:before="0" w:after="0"/>
        <w:ind w:left="0" w:right="0" w:firstLine="567"/>
        <w:jc w:val="both"/>
        <w:rPr>
          <w:shd w:fill="FFFFFF" w:val="clear"/>
        </w:rPr>
      </w:pPr>
      <w:r>
        <w:rPr>
          <w:sz w:val="24"/>
          <w:szCs w:val="24"/>
          <w:shd w:fill="FFFFFF" w:val="clear"/>
        </w:rPr>
        <w:t>повторное выявление замечаний после двукратного устранения, выявление новых недостатков, возникших вследствие корректировки документации;</w:t>
      </w:r>
    </w:p>
    <w:p>
      <w:pPr>
        <w:pStyle w:val="Style30"/>
        <w:widowControl/>
        <w:numPr>
          <w:ilvl w:val="0"/>
          <w:numId w:val="5"/>
        </w:numPr>
        <w:tabs>
          <w:tab w:val="clear" w:pos="708"/>
          <w:tab w:val="left" w:pos="916" w:leader="none"/>
        </w:tabs>
        <w:suppressAutoHyphens w:val="true"/>
        <w:bidi w:val="0"/>
        <w:spacing w:lineRule="auto" w:line="240" w:before="0" w:after="0"/>
        <w:ind w:left="0" w:right="0" w:firstLine="567"/>
        <w:jc w:val="both"/>
        <w:rPr>
          <w:shd w:fill="FFFFFF" w:val="clear"/>
        </w:rPr>
      </w:pPr>
      <w:r>
        <w:rPr>
          <w:b w:val="false"/>
          <w:bCs/>
          <w:i w:val="false"/>
          <w:iCs w:val="false"/>
          <w:caps w:val="false"/>
          <w:smallCaps w:val="false"/>
          <w:color w:val="000000"/>
          <w:sz w:val="24"/>
          <w:szCs w:val="24"/>
          <w:shd w:fill="FFFFFF" w:val="clear"/>
        </w:rPr>
        <w:t>получение отрицательного заключения экспертизы по вине Подрядчика.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5"/>
        </w:numPr>
        <w:shd w:val="clear" w:color="auto" w:fill="FFFFFF"/>
        <w:tabs>
          <w:tab w:val="clear" w:pos="708"/>
          <w:tab w:val="left" w:pos="1418" w:leader="none"/>
        </w:tabs>
        <w:ind w:left="0" w:firstLine="709"/>
        <w:jc w:val="both"/>
        <w:rPr>
          <w:shd w:fill="FFFFFF" w:val="clear"/>
        </w:rPr>
      </w:pPr>
      <w:r>
        <w:rPr>
          <w:sz w:val="24"/>
          <w:szCs w:val="24"/>
          <w:shd w:fill="FFFFFF" w:val="clear"/>
        </w:rPr>
        <w:t>передать Заказчику результаты выполненных Работ, техническую и иную полученную документацию</w:t>
      </w:r>
      <w:r>
        <w:rPr>
          <w:bCs/>
          <w:sz w:val="24"/>
          <w:szCs w:val="24"/>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Разрешение споров</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sz w:val="24"/>
          <w:szCs w:val="24"/>
          <w:shd w:fill="FFFFFF"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sz w:val="24"/>
          <w:szCs w:val="24"/>
          <w:shd w:fill="FFFFFF" w:val="clear"/>
        </w:rPr>
        <w:t>Споры, указанные в пункте 15.1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разделом 6 Договора.</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sz w:val="24"/>
          <w:szCs w:val="24"/>
          <w:shd w:fill="FFFFFF"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sz w:val="24"/>
          <w:szCs w:val="24"/>
          <w:shd w:fill="FFFFFF"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sz w:val="24"/>
          <w:szCs w:val="24"/>
          <w:shd w:fill="FFFFFF"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rFonts w:ascii="Times New Roman" w:hAnsi="Times New Roman"/>
          <w:b/>
          <w:b/>
          <w:bCs/>
          <w:sz w:val="24"/>
          <w:szCs w:val="24"/>
          <w:shd w:fill="FFFFFF" w:val="clear"/>
        </w:rPr>
      </w:pPr>
      <w:r>
        <w:rPr>
          <w:b/>
          <w:bCs/>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Заключительные положения</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 xml:space="preserve">Договор вступает в силу с даты его подписания Сторонами и </w:t>
      </w:r>
      <w:r>
        <w:rPr>
          <w:b/>
          <w:bCs/>
          <w:i/>
          <w:iCs/>
          <w:sz w:val="24"/>
          <w:szCs w:val="24"/>
          <w:shd w:fill="FFFFFF" w:val="clear"/>
        </w:rPr>
        <w:t>действует до полного исполнения ими принятых на себя обязательств</w:t>
      </w:r>
      <w:r>
        <w:rPr>
          <w:sz w:val="24"/>
          <w:szCs w:val="24"/>
          <w:shd w:fill="FFFFFF" w:val="clear"/>
        </w:rPr>
        <w:t>. В соответствии с пунктом 2 статьи 425 ГК РФ условия Договора применяются к отношениям Сторон, возникшим с даты, следующей за датой заключения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16.6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16.6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6" w:name="_Ref361338004"/>
      <w:r>
        <w:rPr>
          <w:sz w:val="24"/>
          <w:szCs w:val="24"/>
          <w:shd w:fill="FFFFFF" w:val="clea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16.6 Договора.</w:t>
      </w:r>
      <w:bookmarkEnd w:id="36"/>
      <w:r>
        <w:rPr>
          <w:sz w:val="24"/>
          <w:szCs w:val="24"/>
          <w:shd w:fill="FFFFFF" w:val="clear"/>
        </w:rPr>
        <w:t xml:space="preserve"> </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37" w:name="_Ref361338019"/>
      <w:r>
        <w:rPr>
          <w:sz w:val="24"/>
          <w:szCs w:val="24"/>
          <w:shd w:fill="FFFFFF" w:val="clea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7"/>
      <w:r>
        <w:rPr>
          <w:bCs/>
          <w:sz w:val="24"/>
          <w:szCs w:val="24"/>
          <w:shd w:fill="FFFFFF" w:val="clear"/>
        </w:rPr>
        <w:t xml:space="preserve"> будет считаться полученным:</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 xml:space="preserve">Заказным почтовым отправлением с уведомлением о вручении – </w:t>
      </w:r>
      <w:r>
        <w:rPr>
          <w:sz w:val="24"/>
          <w:szCs w:val="24"/>
          <w:shd w:fill="FFFFFF"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z w:val="24"/>
          <w:szCs w:val="24"/>
          <w:shd w:fill="FFFFFF" w:val="clear"/>
        </w:rPr>
        <w:t>;</w:t>
      </w:r>
    </w:p>
    <w:p>
      <w:pPr>
        <w:pStyle w:val="ListParagraph"/>
        <w:numPr>
          <w:ilvl w:val="2"/>
          <w:numId w:val="1"/>
        </w:numPr>
        <w:shd w:val="clear" w:color="auto" w:fill="FFFFFF"/>
        <w:tabs>
          <w:tab w:val="clear" w:pos="708"/>
          <w:tab w:val="left" w:pos="1701" w:leader="none"/>
        </w:tabs>
        <w:ind w:left="0" w:firstLine="709"/>
        <w:jc w:val="both"/>
        <w:rPr>
          <w:shd w:fill="FFFFFF" w:val="clear"/>
        </w:rPr>
      </w:pPr>
      <w:bookmarkStart w:id="38" w:name="_Ref361338032"/>
      <w:bookmarkEnd w:id="38"/>
      <w:r>
        <w:rPr>
          <w:bCs/>
          <w:sz w:val="24"/>
          <w:szCs w:val="24"/>
          <w:shd w:fill="FFFFFF"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
        </w:numPr>
        <w:shd w:val="clear" w:color="auto" w:fill="FFFFFF"/>
        <w:tabs>
          <w:tab w:val="clear" w:pos="708"/>
          <w:tab w:val="left" w:pos="1701" w:leader="none"/>
        </w:tabs>
        <w:ind w:left="0" w:firstLine="709"/>
        <w:jc w:val="both"/>
        <w:rPr>
          <w:shd w:fill="FFFFFF" w:val="clear"/>
        </w:rPr>
      </w:pPr>
      <w:r>
        <w:rPr>
          <w:bCs/>
          <w:sz w:val="24"/>
          <w:szCs w:val="24"/>
          <w:shd w:fill="FFFFFF" w:val="clear"/>
        </w:rPr>
        <w:t>Посредством электронной почты (</w:t>
      </w:r>
      <w:r>
        <w:rPr>
          <w:bCs/>
          <w:sz w:val="24"/>
          <w:szCs w:val="24"/>
          <w:shd w:fill="FFFFFF" w:val="clear"/>
          <w:lang w:val="en-US"/>
        </w:rPr>
        <w:t>e</w:t>
      </w:r>
      <w:r>
        <w:rPr>
          <w:bCs/>
          <w:sz w:val="24"/>
          <w:szCs w:val="24"/>
          <w:shd w:fill="FFFFFF" w:val="clear"/>
        </w:rPr>
        <w:t>-</w:t>
      </w:r>
      <w:r>
        <w:rPr>
          <w:bCs/>
          <w:sz w:val="24"/>
          <w:szCs w:val="24"/>
          <w:shd w:fill="FFFFFF" w:val="clear"/>
          <w:lang w:val="en-US"/>
        </w:rPr>
        <w:t>mail</w:t>
      </w:r>
      <w:r>
        <w:rPr>
          <w:bCs/>
          <w:sz w:val="24"/>
          <w:szCs w:val="24"/>
          <w:shd w:fill="FFFFFF" w:val="clear"/>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shd w:fill="FFFFFF" w:val="clear"/>
        </w:rPr>
      </w:pPr>
      <w:r>
        <w:rPr>
          <w:bCs/>
          <w:sz w:val="24"/>
          <w:szCs w:val="24"/>
          <w:shd w:fill="FFFFFF"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shd w:fill="FFFFFF" w:val="clear"/>
        </w:rPr>
      </w:pPr>
      <w:r>
        <w:rPr>
          <w:bCs/>
          <w:sz w:val="24"/>
          <w:szCs w:val="24"/>
          <w:shd w:fill="FFFFFF" w:val="clear"/>
        </w:rPr>
        <w:t xml:space="preserve">В случае заключения Соглашения, согласно которому </w:t>
      </w:r>
      <w:r>
        <w:rPr>
          <w:sz w:val="24"/>
          <w:szCs w:val="24"/>
          <w:shd w:fill="FFFFFF"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shd w:fill="FFFFFF"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
        </w:numPr>
        <w:spacing w:lineRule="auto" w:line="240"/>
        <w:ind w:left="0" w:firstLine="709"/>
        <w:rPr>
          <w:shd w:fill="FFFFFF" w:val="clear"/>
        </w:rPr>
      </w:pPr>
      <w:r>
        <w:rPr>
          <w:bCs/>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
        </w:numPr>
        <w:shd w:val="clear" w:color="auto" w:fill="FFFFFF"/>
        <w:tabs>
          <w:tab w:val="clear" w:pos="708"/>
          <w:tab w:val="left" w:pos="568" w:leader="none"/>
        </w:tabs>
        <w:ind w:left="0" w:firstLine="709"/>
        <w:jc w:val="both"/>
        <w:rPr>
          <w:shd w:fill="FFFFFF" w:val="clear"/>
        </w:rPr>
      </w:pPr>
      <w:r>
        <w:rPr>
          <w:bCs/>
          <w:sz w:val="24"/>
          <w:szCs w:val="24"/>
          <w:shd w:fill="FFFFFF" w:val="clear"/>
        </w:rPr>
        <w:t xml:space="preserve">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z w:val="24"/>
          <w:szCs w:val="24"/>
          <w:shd w:fill="FFFFFF"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shd w:fill="FFFFFF" w:val="clear"/>
        </w:rPr>
      </w:pPr>
      <w:r>
        <w:rPr>
          <w:sz w:val="24"/>
          <w:szCs w:val="24"/>
          <w:shd w:fill="FFFFFF"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Normal"/>
        <w:widowControl w:val="false"/>
        <w:tabs>
          <w:tab w:val="clear" w:pos="708"/>
          <w:tab w:val="left" w:pos="993" w:leader="none"/>
        </w:tabs>
        <w:spacing w:lineRule="auto" w:line="240"/>
        <w:ind w:right="-2" w:firstLine="709"/>
        <w:rPr>
          <w:shd w:fill="FFFFFF" w:val="clear"/>
        </w:rPr>
      </w:pPr>
      <w:r>
        <w:rPr>
          <w:bCs/>
          <w:iCs/>
          <w:sz w:val="24"/>
          <w:szCs w:val="24"/>
          <w:shd w:fill="FFFFFF"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spacing w:lineRule="auto" w:line="240"/>
        <w:ind w:firstLine="709"/>
        <w:rPr>
          <w:shd w:fill="FFFFFF" w:val="clear"/>
        </w:rPr>
      </w:pPr>
      <w:r>
        <w:rPr>
          <w:bCs/>
          <w:iCs/>
          <w:sz w:val="24"/>
          <w:szCs w:val="24"/>
          <w:shd w:fill="FFFFFF"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Список приложений</w:t>
      </w:r>
    </w:p>
    <w:p>
      <w:pPr>
        <w:pStyle w:val="ListParagraph"/>
        <w:shd w:val="clear" w:color="auto" w:fill="FFFFFF"/>
        <w:ind w:left="0" w:hanging="0"/>
        <w:jc w:val="both"/>
        <w:rPr>
          <w:shd w:fill="FFFFFF" w:val="clear"/>
        </w:rPr>
      </w:pPr>
      <w:r>
        <w:rPr>
          <w:sz w:val="24"/>
          <w:szCs w:val="24"/>
          <w:shd w:fill="FFFFFF" w:val="clear"/>
        </w:rPr>
        <w:t xml:space="preserve">Приложение № </w:t>
      </w:r>
      <w:r>
        <w:rPr>
          <w:bCs/>
          <w:sz w:val="24"/>
          <w:szCs w:val="24"/>
          <w:shd w:fill="FFFFFF" w:val="clear"/>
        </w:rPr>
        <w:t>1 – Техническое задание;</w:t>
      </w:r>
    </w:p>
    <w:p>
      <w:pPr>
        <w:pStyle w:val="ListParagraph"/>
        <w:shd w:val="clear" w:color="auto" w:fill="FFFFFF"/>
        <w:ind w:left="0" w:hanging="0"/>
        <w:jc w:val="both"/>
        <w:rPr>
          <w:shd w:fill="FFFFFF" w:val="clear"/>
        </w:rPr>
      </w:pPr>
      <w:r>
        <w:rPr>
          <w:bCs/>
          <w:sz w:val="24"/>
          <w:szCs w:val="24"/>
          <w:shd w:fill="FFFFFF" w:val="clear"/>
        </w:rPr>
        <w:t>Приложение № 2 – Календарный график выполнения Работ;</w:t>
      </w:r>
    </w:p>
    <w:p>
      <w:pPr>
        <w:pStyle w:val="ListParagraph"/>
        <w:shd w:val="clear" w:color="auto" w:fill="FFFFFF"/>
        <w:ind w:left="0" w:hanging="0"/>
        <w:jc w:val="both"/>
        <w:rPr>
          <w:shd w:fill="FFFFFF" w:val="clear"/>
        </w:rPr>
      </w:pPr>
      <w:r>
        <w:rPr>
          <w:bCs/>
          <w:sz w:val="24"/>
          <w:szCs w:val="24"/>
          <w:shd w:fill="FFFFFF" w:val="clear"/>
        </w:rPr>
        <w:t>Приложение № 3 – Сводная смета с приложениями;</w:t>
      </w:r>
    </w:p>
    <w:p>
      <w:pPr>
        <w:pStyle w:val="ListParagraph"/>
        <w:shd w:val="clear" w:color="auto" w:fill="FFFFFF"/>
        <w:ind w:left="0" w:hanging="0"/>
        <w:jc w:val="both"/>
        <w:rPr>
          <w:shd w:fill="FFFFFF" w:val="clear"/>
        </w:rPr>
      </w:pPr>
      <w:r>
        <w:rPr>
          <w:bCs/>
          <w:sz w:val="24"/>
          <w:szCs w:val="24"/>
          <w:shd w:fill="FFFFFF" w:val="clear"/>
        </w:rPr>
        <w:t xml:space="preserve">Приложение № 4.1 – </w:t>
      </w:r>
      <w:r>
        <w:rPr>
          <w:bCs/>
          <w:iCs/>
          <w:sz w:val="24"/>
          <w:szCs w:val="24"/>
          <w:shd w:fill="FFFFFF" w:val="clear"/>
        </w:rPr>
        <w:t xml:space="preserve">Форма Акта </w:t>
      </w:r>
      <w:r>
        <w:rPr>
          <w:bCs/>
          <w:sz w:val="24"/>
          <w:szCs w:val="24"/>
          <w:shd w:fill="FFFFFF" w:val="clear"/>
        </w:rPr>
        <w:t>сдачи-приемки места производства Работ, места (помещения) для складирования Материально-технических ресурсов и оборудования.</w:t>
      </w:r>
    </w:p>
    <w:p>
      <w:pPr>
        <w:pStyle w:val="ListParagraph"/>
        <w:shd w:val="clear" w:color="auto" w:fill="FFFFFF"/>
        <w:ind w:left="0" w:hanging="0"/>
        <w:jc w:val="both"/>
        <w:rPr>
          <w:shd w:fill="FFFFFF" w:val="clear"/>
        </w:rPr>
      </w:pPr>
      <w:r>
        <w:rPr>
          <w:bCs/>
          <w:sz w:val="24"/>
          <w:szCs w:val="24"/>
          <w:shd w:fill="FFFFFF" w:val="clear"/>
        </w:rPr>
        <w:t>Приложение № 4.2 – Форма Акта сдачи-приемки технической и иной документации;</w:t>
      </w:r>
    </w:p>
    <w:p>
      <w:pPr>
        <w:pStyle w:val="ListParagraph"/>
        <w:shd w:val="clear" w:color="auto" w:fill="FFFFFF"/>
        <w:ind w:left="0" w:hanging="0"/>
        <w:jc w:val="both"/>
        <w:rPr>
          <w:shd w:fill="FFFFFF" w:val="clear"/>
        </w:rPr>
      </w:pPr>
      <w:r>
        <w:rPr>
          <w:bCs/>
          <w:sz w:val="24"/>
          <w:szCs w:val="24"/>
          <w:shd w:fill="FFFFFF" w:val="clear"/>
        </w:rPr>
        <w:t xml:space="preserve">Приложение № 5 – Перечень допусков, разрешений и лицензий Подрядчика; </w:t>
      </w:r>
    </w:p>
    <w:p>
      <w:pPr>
        <w:pStyle w:val="ListParagraph"/>
        <w:shd w:val="clear" w:color="auto" w:fill="FFFFFF"/>
        <w:ind w:left="0" w:hanging="0"/>
        <w:jc w:val="both"/>
        <w:rPr>
          <w:shd w:fill="FFFFFF" w:val="clear"/>
        </w:rPr>
      </w:pPr>
      <w:r>
        <w:rPr>
          <w:bCs/>
          <w:sz w:val="24"/>
          <w:szCs w:val="24"/>
          <w:shd w:fill="FFFFFF" w:val="clear"/>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shd w:fill="FFFFFF" w:val="clear"/>
        </w:rPr>
      </w:pPr>
      <w:r>
        <w:rPr>
          <w:bCs/>
          <w:sz w:val="24"/>
          <w:szCs w:val="24"/>
          <w:shd w:fill="FFFFFF" w:val="clear"/>
        </w:rPr>
        <w:t>Приложение № 7 – Форма Акта сдачи-приемки выполненных работ;</w:t>
      </w:r>
    </w:p>
    <w:p>
      <w:pPr>
        <w:pStyle w:val="ListParagraph"/>
        <w:shd w:val="clear" w:color="auto" w:fill="FFFFFF"/>
        <w:ind w:left="0" w:hanging="0"/>
        <w:jc w:val="both"/>
        <w:rPr>
          <w:shd w:fill="FFFFFF" w:val="clear"/>
        </w:rPr>
      </w:pPr>
      <w:r>
        <w:rPr>
          <w:bCs/>
          <w:sz w:val="24"/>
          <w:szCs w:val="24"/>
          <w:shd w:fill="FFFFFF" w:val="clear"/>
        </w:rPr>
        <w:t xml:space="preserve">Приложение №9 - </w:t>
      </w:r>
      <w:r>
        <w:rPr>
          <w:sz w:val="24"/>
          <w:szCs w:val="24"/>
          <w:shd w:fill="FFFFFF" w:val="clear"/>
        </w:rPr>
        <w:t>«</w:t>
      </w:r>
      <w:r>
        <w:rPr>
          <w:bCs/>
          <w:sz w:val="24"/>
          <w:szCs w:val="24"/>
          <w:shd w:fill="FFFFFF" w:val="clear"/>
        </w:rPr>
        <w:t>Регламент взаимодействия в ходе исполнения процессов управления проектом»</w:t>
      </w:r>
    </w:p>
    <w:p>
      <w:pPr>
        <w:pStyle w:val="ListParagraph"/>
        <w:shd w:val="clear" w:fill="FFFFFF"/>
        <w:ind w:left="0" w:right="0" w:hanging="0"/>
        <w:jc w:val="both"/>
        <w:rPr>
          <w:shd w:fill="FFFFFF" w:val="clear"/>
        </w:rPr>
      </w:pPr>
      <w:r>
        <w:rPr>
          <w:bCs/>
          <w:color w:val="00000A"/>
          <w:sz w:val="24"/>
          <w:szCs w:val="24"/>
          <w:shd w:fill="FFFFFF" w:val="clear"/>
        </w:rPr>
        <w:t>Приложение № 10 – Критерии отбора Банков-гарантов.</w:t>
      </w:r>
    </w:p>
    <w:p>
      <w:pPr>
        <w:pStyle w:val="ListParagraph"/>
        <w:shd w:val="clear" w:color="auto" w:fill="FFFFFF"/>
        <w:ind w:left="0" w:hanging="0"/>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clear" w:pos="708"/>
          <w:tab w:val="left" w:pos="426" w:leader="none"/>
        </w:tabs>
        <w:ind w:left="0" w:hanging="0"/>
        <w:jc w:val="center"/>
        <w:rPr>
          <w:shd w:fill="FFFFFF" w:val="clear"/>
        </w:rPr>
      </w:pPr>
      <w:r>
        <w:rPr>
          <w:b/>
          <w:bCs/>
          <w:sz w:val="24"/>
          <w:szCs w:val="24"/>
          <w:shd w:fill="FFFFFF" w:val="clear"/>
        </w:rPr>
        <w:t>Адреса и платежные реквизиты Сторон</w:t>
      </w:r>
    </w:p>
    <w:p>
      <w:pPr>
        <w:pStyle w:val="ListParagraph"/>
        <w:shd w:val="clear" w:color="auto" w:fill="FFFFFF"/>
        <w:tabs>
          <w:tab w:val="clear" w:pos="708"/>
          <w:tab w:val="left" w:pos="426" w:leader="none"/>
        </w:tabs>
        <w:ind w:left="0" w:hanging="0"/>
        <w:rPr>
          <w:rFonts w:ascii="Times New Roman" w:hAnsi="Times New Roman"/>
          <w:b/>
          <w:b/>
          <w:bCs/>
          <w:sz w:val="24"/>
          <w:szCs w:val="24"/>
          <w:shd w:fill="FFFFFF" w:val="clear"/>
        </w:rPr>
      </w:pPr>
      <w:r>
        <w:rPr>
          <w:b/>
          <w:bCs/>
          <w:sz w:val="24"/>
          <w:szCs w:val="24"/>
          <w:shd w:fill="FFFFFF" w:val="clear"/>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9"/>
        <w:gridCol w:w="133"/>
        <w:gridCol w:w="4646"/>
        <w:gridCol w:w="81"/>
      </w:tblGrid>
      <w:tr>
        <w:trPr/>
        <w:tc>
          <w:tcPr>
            <w:tcW w:w="4912" w:type="dxa"/>
            <w:gridSpan w:val="2"/>
            <w:tcBorders/>
            <w:shd w:fill="auto" w:val="clear"/>
          </w:tcPr>
          <w:p>
            <w:pPr>
              <w:pStyle w:val="Normal"/>
              <w:widowControl w:val="false"/>
              <w:spacing w:lineRule="auto" w:line="240"/>
              <w:ind w:hanging="0"/>
              <w:rPr>
                <w:sz w:val="24"/>
                <w:szCs w:val="24"/>
                <w:shd w:fill="FFFFFF" w:val="clear"/>
              </w:rPr>
            </w:pPr>
            <w:r>
              <w:rPr>
                <w:sz w:val="24"/>
                <w:szCs w:val="24"/>
                <w:shd w:fill="FFFFFF" w:val="clear"/>
              </w:rPr>
              <w:t>ЗАКАЗЧИК:</w:t>
            </w:r>
          </w:p>
        </w:tc>
        <w:tc>
          <w:tcPr>
            <w:tcW w:w="4727" w:type="dxa"/>
            <w:gridSpan w:val="2"/>
            <w:tcBorders/>
            <w:shd w:fill="auto" w:val="clear"/>
          </w:tcPr>
          <w:p>
            <w:pPr>
              <w:pStyle w:val="Normal"/>
              <w:widowControl w:val="false"/>
              <w:spacing w:lineRule="auto" w:line="240"/>
              <w:ind w:hanging="0"/>
              <w:rPr>
                <w:sz w:val="24"/>
                <w:szCs w:val="24"/>
                <w:shd w:fill="FFFFFF" w:val="clear"/>
              </w:rPr>
            </w:pPr>
            <w:r>
              <w:rPr>
                <w:sz w:val="24"/>
                <w:szCs w:val="24"/>
                <w:shd w:fill="FFFFFF" w:val="clear"/>
              </w:rPr>
              <w:t>ПОДРЯДЧИК:</w:t>
            </w:r>
          </w:p>
        </w:tc>
      </w:tr>
      <w:tr>
        <w:trPr/>
        <w:tc>
          <w:tcPr>
            <w:tcW w:w="4912" w:type="dxa"/>
            <w:gridSpan w:val="2"/>
            <w:tcBorders/>
            <w:shd w:color="auto" w:fill="BFBFBF" w:themeFill="background1" w:themeFillShade="bf"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b/>
                <w:b/>
                <w:sz w:val="24"/>
                <w:szCs w:val="24"/>
                <w:shd w:fill="FFFFFF" w:val="clear"/>
              </w:rPr>
            </w:pPr>
            <w:r>
              <w:rPr>
                <w:b/>
                <w:sz w:val="24"/>
                <w:szCs w:val="24"/>
                <w:shd w:fill="FFFFFF" w:val="clear"/>
              </w:rPr>
              <w:t>Акционерное общество</w:t>
            </w:r>
          </w:p>
          <w:p>
            <w:pPr>
              <w:pStyle w:val="Normal"/>
              <w:widowControl w:val="false"/>
              <w:spacing w:lineRule="auto" w:line="240"/>
              <w:ind w:hanging="0"/>
              <w:jc w:val="left"/>
              <w:rPr>
                <w:b/>
                <w:b/>
                <w:sz w:val="24"/>
                <w:szCs w:val="24"/>
                <w:shd w:fill="FFFFFF" w:val="clear"/>
              </w:rPr>
            </w:pPr>
            <w:r>
              <w:rPr>
                <w:b/>
                <w:sz w:val="24"/>
                <w:szCs w:val="24"/>
                <w:shd w:fill="FFFFFF" w:val="clear"/>
              </w:rPr>
              <w:t>«Дальневосточная распределительная сетевая компания» (АО «ДРСК»)</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Место нахождения:</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Почтовый адрес:</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ОГРН ___________________________</w:t>
            </w:r>
          </w:p>
          <w:p>
            <w:pPr>
              <w:pStyle w:val="Normal"/>
              <w:widowControl w:val="false"/>
              <w:spacing w:lineRule="auto" w:line="240"/>
              <w:ind w:hanging="0"/>
              <w:rPr>
                <w:sz w:val="24"/>
                <w:szCs w:val="24"/>
                <w:shd w:fill="FFFFFF" w:val="clear"/>
              </w:rPr>
            </w:pPr>
            <w:r>
              <w:rPr>
                <w:sz w:val="24"/>
                <w:szCs w:val="24"/>
                <w:shd w:fill="FFFFFF" w:val="clear"/>
              </w:rPr>
              <w:t>ИНН ____________ / КПП___________</w:t>
            </w:r>
          </w:p>
          <w:p>
            <w:pPr>
              <w:pStyle w:val="Normal"/>
              <w:widowControl w:val="false"/>
              <w:spacing w:lineRule="auto" w:line="240"/>
              <w:ind w:hanging="0"/>
              <w:jc w:val="left"/>
              <w:rPr>
                <w:sz w:val="24"/>
                <w:szCs w:val="24"/>
                <w:shd w:fill="FFFFFF" w:val="clear"/>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t xml:space="preserve"> </w:t>
            </w:r>
            <w:r>
              <w:rPr>
                <w:sz w:val="24"/>
                <w:szCs w:val="24"/>
                <w:shd w:fill="FFFFFF" w:val="clear"/>
              </w:rPr>
              <w:t>(номер расчетного счета)</w:t>
            </w:r>
          </w:p>
          <w:p>
            <w:pPr>
              <w:pStyle w:val="Normal"/>
              <w:widowControl w:val="false"/>
              <w:spacing w:lineRule="auto" w:line="240"/>
              <w:ind w:hanging="0"/>
              <w:jc w:val="left"/>
              <w:rPr>
                <w:sz w:val="24"/>
                <w:szCs w:val="24"/>
                <w:shd w:fill="FFFFFF" w:val="clear"/>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t>(наименование банка, в котором</w:t>
            </w:r>
          </w:p>
          <w:p>
            <w:pPr>
              <w:pStyle w:val="Normal"/>
              <w:widowControl w:val="false"/>
              <w:spacing w:lineRule="auto" w:line="240"/>
              <w:ind w:hanging="0"/>
              <w:jc w:val="left"/>
              <w:rPr>
                <w:sz w:val="24"/>
                <w:szCs w:val="24"/>
                <w:shd w:fill="FFFFFF" w:val="clear"/>
              </w:rPr>
            </w:pPr>
            <w:r>
              <w:rPr>
                <w:sz w:val="24"/>
                <w:szCs w:val="24"/>
                <w:shd w:fill="FFFFFF" w:val="clear"/>
              </w:rPr>
              <w:t>открыт расчетный счет)</w:t>
            </w:r>
          </w:p>
          <w:p>
            <w:pPr>
              <w:pStyle w:val="Normal"/>
              <w:widowControl w:val="false"/>
              <w:spacing w:lineRule="auto" w:line="240"/>
              <w:ind w:hanging="0"/>
              <w:jc w:val="left"/>
              <w:rPr>
                <w:sz w:val="24"/>
                <w:szCs w:val="24"/>
                <w:shd w:fill="FFFFFF" w:val="clear"/>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t>(номер корреспондентского счета банка)</w:t>
            </w:r>
          </w:p>
          <w:p>
            <w:pPr>
              <w:pStyle w:val="Normal"/>
              <w:widowControl w:val="false"/>
              <w:spacing w:lineRule="auto" w:line="240"/>
              <w:ind w:hanging="0"/>
              <w:jc w:val="left"/>
              <w:rPr>
                <w:sz w:val="24"/>
                <w:szCs w:val="24"/>
                <w:shd w:fill="FFFFFF" w:val="clear"/>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t>(БИК банка)</w:t>
            </w:r>
          </w:p>
          <w:p>
            <w:pPr>
              <w:pStyle w:val="Normal"/>
              <w:widowControl w:val="false"/>
              <w:spacing w:lineRule="auto" w:line="240"/>
              <w:ind w:hanging="0"/>
              <w:jc w:val="left"/>
              <w:rPr>
                <w:sz w:val="24"/>
                <w:szCs w:val="24"/>
                <w:shd w:fill="FFFFFF" w:val="clear"/>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t>(номер телефона)</w:t>
            </w:r>
          </w:p>
          <w:p>
            <w:pPr>
              <w:pStyle w:val="Normal"/>
              <w:widowControl w:val="false"/>
              <w:spacing w:lineRule="auto" w:line="240"/>
              <w:ind w:hanging="0"/>
              <w:jc w:val="left"/>
              <w:rPr>
                <w:sz w:val="24"/>
                <w:szCs w:val="24"/>
                <w:shd w:fill="FFFFFF" w:val="clear"/>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t>(номер факса)</w:t>
            </w:r>
          </w:p>
          <w:p>
            <w:pPr>
              <w:pStyle w:val="Normal"/>
              <w:widowControl w:val="false"/>
              <w:spacing w:lineRule="auto" w:line="240"/>
              <w:ind w:hanging="0"/>
              <w:jc w:val="left"/>
              <w:rPr>
                <w:sz w:val="24"/>
                <w:szCs w:val="24"/>
                <w:shd w:fill="FFFFFF" w:val="clear"/>
              </w:rPr>
            </w:pPr>
            <w:r>
              <w:rPr>
                <w:sz w:val="24"/>
                <w:szCs w:val="24"/>
                <w:shd w:fill="FFFFFF" w:val="clear"/>
              </w:rPr>
            </w:r>
          </w:p>
        </w:tc>
        <w:tc>
          <w:tcPr>
            <w:tcW w:w="4727" w:type="dxa"/>
            <w:gridSpan w:val="2"/>
            <w:tcBorders/>
            <w:shd w:color="auto" w:fill="BFBFBF" w:themeFill="background1" w:themeFillShade="bf" w:val="clear"/>
          </w:tcPr>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(наименование юридического лица)</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Место нахождения:</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Почтовый адрес:</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ОГРН ___________________________</w:t>
            </w:r>
          </w:p>
          <w:p>
            <w:pPr>
              <w:pStyle w:val="Normal"/>
              <w:widowControl w:val="false"/>
              <w:spacing w:lineRule="auto" w:line="240"/>
              <w:ind w:hanging="0"/>
              <w:rPr>
                <w:sz w:val="24"/>
                <w:szCs w:val="24"/>
                <w:shd w:fill="FFFFFF" w:val="clear"/>
              </w:rPr>
            </w:pPr>
            <w:r>
              <w:rPr>
                <w:sz w:val="24"/>
                <w:szCs w:val="24"/>
                <w:shd w:fill="FFFFFF" w:val="clear"/>
              </w:rPr>
              <w:t>ИНН ____________ / КПП___________</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(номер расчетного счета)</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(наименование банка, в котором</w:t>
            </w:r>
          </w:p>
          <w:p>
            <w:pPr>
              <w:pStyle w:val="Normal"/>
              <w:widowControl w:val="false"/>
              <w:spacing w:lineRule="auto" w:line="240"/>
              <w:ind w:hanging="0"/>
              <w:rPr>
                <w:sz w:val="24"/>
                <w:szCs w:val="24"/>
                <w:shd w:fill="FFFFFF" w:val="clear"/>
              </w:rPr>
            </w:pPr>
            <w:r>
              <w:rPr>
                <w:sz w:val="24"/>
                <w:szCs w:val="24"/>
                <w:shd w:fill="FFFFFF" w:val="clear"/>
              </w:rPr>
              <w:t>открыт расчетный счет)</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(номер корреспондентского счета банка)</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(БИК банка)</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(номер телефона)</w:t>
            </w:r>
          </w:p>
          <w:p>
            <w:pPr>
              <w:pStyle w:val="Normal"/>
              <w:widowControl w:val="false"/>
              <w:spacing w:lineRule="auto" w:line="240"/>
              <w:ind w:hanging="0"/>
              <w:rPr>
                <w:sz w:val="24"/>
                <w:szCs w:val="24"/>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t>(номер факса)</w:t>
            </w:r>
          </w:p>
          <w:p>
            <w:pPr>
              <w:pStyle w:val="Normal"/>
              <w:widowControl w:val="false"/>
              <w:spacing w:lineRule="auto" w:line="240"/>
              <w:ind w:hanging="0"/>
              <w:rPr>
                <w:sz w:val="24"/>
                <w:szCs w:val="24"/>
                <w:shd w:fill="FFFFFF" w:val="clear"/>
              </w:rPr>
            </w:pPr>
            <w:r>
              <w:rPr>
                <w:sz w:val="24"/>
                <w:szCs w:val="24"/>
                <w:shd w:fill="FFFFFF" w:val="clear"/>
              </w:rPr>
            </w:r>
          </w:p>
        </w:tc>
      </w:tr>
      <w:tr>
        <w:trPr/>
        <w:tc>
          <w:tcPr>
            <w:tcW w:w="4779" w:type="dxa"/>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c>
          <w:tcPr>
            <w:tcW w:w="4779" w:type="dxa"/>
            <w:gridSpan w:val="2"/>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shd w:fill="FFFFFF" w:val="clear"/>
              </w:rPr>
            </w:pPr>
            <w:r>
              <w:rPr>
                <w:sz w:val="24"/>
                <w:szCs w:val="24"/>
                <w:shd w:fill="FFFFFF" w:val="clear"/>
              </w:rPr>
              <w:t>_______________ / _______________</w:t>
            </w:r>
          </w:p>
          <w:p>
            <w:pPr>
              <w:pStyle w:val="Normal"/>
              <w:widowControl w:val="false"/>
              <w:spacing w:lineRule="auto" w:line="240"/>
              <w:ind w:hanging="0"/>
              <w:jc w:val="left"/>
              <w:rPr>
                <w:sz w:val="24"/>
                <w:szCs w:val="24"/>
                <w:shd w:fill="FFFFFF" w:val="clear"/>
              </w:rPr>
            </w:pPr>
            <w:r>
              <w:rPr>
                <w:sz w:val="24"/>
                <w:szCs w:val="24"/>
                <w:shd w:fill="FFFFFF" w:val="clear"/>
              </w:rPr>
            </w:r>
          </w:p>
        </w:tc>
        <w:tc>
          <w:tcPr>
            <w:tcW w:w="81" w:type="dxa"/>
            <w:tcBorders/>
            <w:shd w:fill="auto" w:val="clear"/>
          </w:tcPr>
          <w:p>
            <w:pPr>
              <w:pStyle w:val="Normal"/>
              <w:widowControl w:val="false"/>
              <w:rPr>
                <w:rFonts w:ascii="Times New Roman" w:hAnsi="Times New Roman"/>
                <w:sz w:val="24"/>
                <w:szCs w:val="24"/>
                <w:shd w:fill="FFFFFF" w:val="clear"/>
              </w:rPr>
            </w:pPr>
            <w:r>
              <w:rPr>
                <w:sz w:val="24"/>
                <w:szCs w:val="24"/>
                <w:shd w:fill="FFFFFF" w:val="clear"/>
              </w:rPr>
            </w:r>
          </w:p>
        </w:tc>
      </w:tr>
    </w:tbl>
    <w:p>
      <w:pPr>
        <w:sectPr>
          <w:headerReference w:type="default" r:id="rId5"/>
          <w:headerReference w:type="first" r:id="rId6"/>
          <w:footnotePr>
            <w:numFmt w:val="decimal"/>
          </w:footnotePr>
          <w:type w:val="nextPage"/>
          <w:pgSz w:w="11906" w:h="16838"/>
          <w:pgMar w:left="1418" w:right="851" w:header="426" w:top="851" w:footer="0" w:bottom="1134" w:gutter="0"/>
          <w:pgNumType w:fmt="decimal"/>
          <w:formProt w:val="false"/>
          <w:titlePg/>
          <w:textDirection w:val="lrTb"/>
          <w:docGrid w:type="default" w:linePitch="381" w:charSpace="0"/>
        </w:sectPr>
      </w:pPr>
    </w:p>
    <w:p>
      <w:pPr>
        <w:pStyle w:val="Normal"/>
        <w:shd w:val="clear" w:color="auto" w:fill="FFFFFF"/>
        <w:tabs>
          <w:tab w:val="clear" w:pos="708"/>
          <w:tab w:val="left" w:pos="3148" w:leader="none"/>
          <w:tab w:val="center" w:pos="4818" w:leader="none"/>
          <w:tab w:val="left" w:pos="6926" w:leader="none"/>
        </w:tabs>
        <w:spacing w:lineRule="auto" w:line="240"/>
        <w:ind w:hanging="0"/>
        <w:jc w:val="right"/>
        <w:rPr>
          <w:shd w:fill="FFFFFF" w:val="clear"/>
        </w:rPr>
      </w:pPr>
      <w:r>
        <w:rPr>
          <w:sz w:val="24"/>
          <w:szCs w:val="24"/>
          <w:shd w:fill="FFFFFF" w:val="clear"/>
        </w:rPr>
        <w:t>Приложение № 1</w:t>
      </w:r>
    </w:p>
    <w:p>
      <w:pPr>
        <w:pStyle w:val="Normal"/>
        <w:spacing w:lineRule="auto" w:line="240"/>
        <w:ind w:left="4820" w:hanging="0"/>
        <w:rPr>
          <w:shd w:fill="FFFFFF" w:val="clear"/>
        </w:rPr>
      </w:pPr>
      <w:r>
        <w:rPr>
          <w:sz w:val="24"/>
          <w:szCs w:val="24"/>
          <w:shd w:fill="FFFFFF" w:val="clear"/>
        </w:rPr>
        <w:t>к Договору подряда</w:t>
      </w:r>
    </w:p>
    <w:p>
      <w:pPr>
        <w:pStyle w:val="Normal"/>
        <w:spacing w:lineRule="auto" w:line="240"/>
        <w:ind w:left="4820" w:hanging="0"/>
        <w:rPr>
          <w:shd w:fill="FFFFFF" w:val="clear"/>
        </w:rPr>
      </w:pPr>
      <w:r>
        <w:rPr>
          <w:sz w:val="24"/>
          <w:szCs w:val="24"/>
          <w:shd w:fill="FFFFFF" w:val="clear"/>
        </w:rPr>
        <w:t>от «____» __________ 20 _ г. № ________</w:t>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hd w:fill="FFFFFF" w:val="clear"/>
        </w:rPr>
      </w:pPr>
      <w:r>
        <w:rPr>
          <w:b/>
          <w:sz w:val="24"/>
          <w:szCs w:val="24"/>
          <w:shd w:fill="FFFFFF" w:val="clear"/>
        </w:rPr>
        <w:t>ТЕХНИЧЕСКОЕ ЗАДАНИЕ</w:t>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r>
        <w:br w:type="page"/>
      </w:r>
    </w:p>
    <w:p>
      <w:pPr>
        <w:pStyle w:val="Normal"/>
        <w:spacing w:lineRule="auto" w:line="240"/>
        <w:ind w:left="5103" w:hanging="0"/>
        <w:rPr>
          <w:shd w:fill="FFFFFF" w:val="clear"/>
        </w:rPr>
      </w:pPr>
      <w:r>
        <w:rPr>
          <w:sz w:val="24"/>
          <w:szCs w:val="24"/>
          <w:shd w:fill="FFFFFF" w:val="clear"/>
        </w:rPr>
        <w:t>Приложение № 2</w:t>
      </w:r>
    </w:p>
    <w:p>
      <w:pPr>
        <w:pStyle w:val="Normal"/>
        <w:spacing w:lineRule="auto" w:line="240"/>
        <w:ind w:left="5103" w:hanging="0"/>
        <w:rPr>
          <w:shd w:fill="FFFFFF" w:val="clear"/>
        </w:rPr>
      </w:pPr>
      <w:r>
        <w:rPr>
          <w:sz w:val="24"/>
          <w:szCs w:val="24"/>
          <w:shd w:fill="FFFFFF" w:val="clear"/>
        </w:rPr>
        <w:t>к Договору подряда</w:t>
      </w:r>
    </w:p>
    <w:p>
      <w:pPr>
        <w:pStyle w:val="Normal"/>
        <w:spacing w:lineRule="auto" w:line="240"/>
        <w:ind w:left="5103" w:hanging="0"/>
        <w:rPr>
          <w:shd w:fill="FFFFFF" w:val="clear"/>
        </w:rPr>
      </w:pPr>
      <w:r>
        <w:rPr>
          <w:sz w:val="24"/>
          <w:szCs w:val="24"/>
          <w:shd w:fill="FFFFFF" w:val="clear"/>
        </w:rPr>
        <w:t>от «____» __________ 20 _ г. № ________</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ind w:hanging="0"/>
        <w:jc w:val="center"/>
        <w:rPr>
          <w:shd w:fill="FFFFFF" w:val="clear"/>
        </w:rPr>
      </w:pPr>
      <w:r>
        <w:rPr>
          <w:b/>
          <w:sz w:val="24"/>
          <w:szCs w:val="24"/>
          <w:shd w:fill="FFFFFF" w:val="clear"/>
        </w:rPr>
        <w:t>КАЛЕНДАРНЫЙ ГРАФИК ВЫПОЛНЕНИЯ РАБОТ</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tbl>
      <w:tblPr>
        <w:tblW w:w="9634" w:type="dxa"/>
        <w:jc w:val="left"/>
        <w:tblInd w:w="-15" w:type="dxa"/>
        <w:tblLayout w:type="fixed"/>
        <w:tblCellMar>
          <w:top w:w="0" w:type="dxa"/>
          <w:left w:w="78" w:type="dxa"/>
          <w:bottom w:w="0" w:type="dxa"/>
          <w:right w:w="108" w:type="dxa"/>
        </w:tblCellMar>
        <w:tblLook w:val="04a0" w:noHBand="0" w:noVBand="1" w:firstColumn="1" w:lastRow="0" w:lastColumn="0" w:firstRow="1"/>
      </w:tblPr>
      <w:tblGrid>
        <w:gridCol w:w="706"/>
        <w:gridCol w:w="267"/>
        <w:gridCol w:w="1343"/>
        <w:gridCol w:w="1421"/>
        <w:gridCol w:w="841"/>
        <w:gridCol w:w="1171"/>
        <w:gridCol w:w="2"/>
        <w:gridCol w:w="776"/>
        <w:gridCol w:w="1"/>
        <w:gridCol w:w="981"/>
        <w:gridCol w:w="2"/>
        <w:gridCol w:w="991"/>
        <w:gridCol w:w="1"/>
        <w:gridCol w:w="1130"/>
      </w:tblGrid>
      <w:tr>
        <w:trPr/>
        <w:tc>
          <w:tcPr>
            <w:tcW w:w="70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 xml:space="preserve">№ </w:t>
            </w:r>
            <w:r>
              <w:rPr>
                <w:sz w:val="24"/>
                <w:szCs w:val="24"/>
                <w:shd w:fill="FFFFFF" w:val="clear"/>
              </w:rPr>
              <w:t>этапа</w:t>
            </w:r>
          </w:p>
        </w:tc>
        <w:tc>
          <w:tcPr>
            <w:tcW w:w="1610"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Обоснование стоимости этапа</w:t>
            </w:r>
          </w:p>
        </w:tc>
        <w:tc>
          <w:tcPr>
            <w:tcW w:w="2012"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Период выполнения этапа</w:t>
            </w:r>
          </w:p>
        </w:tc>
        <w:tc>
          <w:tcPr>
            <w:tcW w:w="77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Цена этапа, руб. без НДС</w:t>
            </w:r>
          </w:p>
        </w:tc>
        <w:tc>
          <w:tcPr>
            <w:tcW w:w="982" w:type="dxa"/>
            <w:gridSpan w:val="2"/>
            <w:vMerge w:val="restart"/>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sz w:val="24"/>
                <w:szCs w:val="24"/>
                <w:shd w:fill="FFFFFF" w:val="clear"/>
              </w:rPr>
              <w:t>Установленная (применимая) ставка НДС</w:t>
            </w:r>
          </w:p>
        </w:tc>
        <w:tc>
          <w:tcPr>
            <w:tcW w:w="994"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Сумма НДС по установленной (применимой) ставке, руб.</w:t>
            </w:r>
          </w:p>
        </w:tc>
        <w:tc>
          <w:tcPr>
            <w:tcW w:w="11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shd w:fill="FFFFFF" w:val="clear"/>
              </w:rPr>
            </w:pPr>
            <w:r>
              <w:rPr>
                <w:sz w:val="24"/>
                <w:szCs w:val="24"/>
                <w:shd w:fill="FFFFFF" w:val="clear"/>
              </w:rPr>
              <w:t>Стоимость этапа,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610"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shd w:fill="FFFFFF" w:val="clear"/>
              </w:rPr>
            </w:pPr>
            <w:r>
              <w:rPr>
                <w:sz w:val="24"/>
                <w:szCs w:val="24"/>
                <w:shd w:fill="FFFFFF" w:val="clear"/>
              </w:rPr>
              <w:t>Начало</w:t>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shd w:fill="FFFFFF" w:val="clear"/>
              </w:rPr>
            </w:pPr>
            <w:r>
              <w:rPr>
                <w:sz w:val="24"/>
                <w:szCs w:val="24"/>
                <w:shd w:fill="FFFFFF" w:val="clear"/>
              </w:rPr>
              <w:t>Окончание</w:t>
            </w:r>
          </w:p>
        </w:tc>
        <w:tc>
          <w:tcPr>
            <w:tcW w:w="777"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vMerge w:val="continue"/>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shd w:fill="FFFFFF" w:val="clear"/>
              </w:rPr>
            </w:pPr>
            <w:r>
              <w:rPr>
                <w:sz w:val="24"/>
                <w:szCs w:val="24"/>
                <w:shd w:fill="FFFFFF" w:val="clear"/>
              </w:rPr>
              <w:t>1.</w:t>
            </w:r>
          </w:p>
        </w:tc>
        <w:tc>
          <w:tcPr>
            <w:tcW w:w="1610"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shd w:fill="FFFFFF" w:val="clear"/>
              </w:rPr>
            </w:pPr>
            <w:r>
              <w:rPr>
                <w:sz w:val="24"/>
                <w:szCs w:val="24"/>
                <w:shd w:fill="FFFFFF" w:val="clear"/>
              </w:rPr>
              <w:t>2.</w:t>
            </w:r>
          </w:p>
        </w:tc>
        <w:tc>
          <w:tcPr>
            <w:tcW w:w="1610"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shd w:fill="FFFFFF" w:val="clear"/>
              </w:rPr>
            </w:pPr>
            <w:r>
              <w:rPr>
                <w:sz w:val="24"/>
                <w:szCs w:val="24"/>
                <w:shd w:fill="FFFFFF" w:val="clear"/>
              </w:rPr>
              <w:t>3.</w:t>
            </w:r>
          </w:p>
        </w:tc>
        <w:tc>
          <w:tcPr>
            <w:tcW w:w="1610"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shd w:fill="FFFFFF" w:val="clear"/>
              </w:rPr>
            </w:pPr>
            <w:r>
              <w:rPr>
                <w:sz w:val="24"/>
                <w:szCs w:val="24"/>
                <w:shd w:fill="FFFFFF" w:val="clear"/>
              </w:rPr>
              <w:t>4.</w:t>
            </w:r>
          </w:p>
        </w:tc>
        <w:tc>
          <w:tcPr>
            <w:tcW w:w="1610"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97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395" w:leader="none"/>
              </w:tabs>
              <w:spacing w:lineRule="auto" w:line="240"/>
              <w:ind w:hanging="0"/>
              <w:rPr>
                <w:rFonts w:ascii="Times New Roman" w:hAnsi="Times New Roman"/>
                <w:b/>
                <w:b/>
                <w:sz w:val="24"/>
                <w:szCs w:val="24"/>
                <w:shd w:fill="FFFFFF" w:val="clear"/>
              </w:rPr>
            </w:pPr>
            <w:r>
              <w:rPr>
                <w:b/>
                <w:sz w:val="24"/>
                <w:szCs w:val="24"/>
                <w:shd w:fill="FFFFFF" w:val="clear"/>
              </w:rPr>
            </w:r>
          </w:p>
        </w:tc>
        <w:tc>
          <w:tcPr>
            <w:tcW w:w="7529"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8"/>
                <w:tab w:val="left" w:pos="395" w:leader="none"/>
              </w:tabs>
              <w:spacing w:lineRule="auto" w:line="240"/>
              <w:ind w:hanging="0"/>
              <w:rPr>
                <w:sz w:val="24"/>
                <w:szCs w:val="24"/>
                <w:shd w:fill="FFFFFF" w:val="clear"/>
              </w:rPr>
            </w:pPr>
            <w:r>
              <w:rPr>
                <w:b/>
                <w:sz w:val="24"/>
                <w:szCs w:val="24"/>
                <w:shd w:fill="FFFFFF" w:val="clear"/>
              </w:rPr>
              <w:t>Непредвиденные работы и затраты (лимит)</w:t>
            </w:r>
          </w:p>
        </w:tc>
        <w:tc>
          <w:tcPr>
            <w:tcW w:w="1131"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r>
      <w:tr>
        <w:trPr/>
        <w:tc>
          <w:tcPr>
            <w:tcW w:w="97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right"/>
              <w:rPr>
                <w:rFonts w:ascii="Times New Roman" w:hAnsi="Times New Roman"/>
                <w:b/>
                <w:b/>
                <w:sz w:val="24"/>
                <w:szCs w:val="24"/>
                <w:shd w:fill="FFFFFF" w:val="clear"/>
              </w:rPr>
            </w:pPr>
            <w:r>
              <w:rPr>
                <w:b/>
                <w:sz w:val="24"/>
                <w:szCs w:val="24"/>
                <w:shd w:fill="FFFFFF" w:val="clear"/>
              </w:rPr>
            </w:r>
          </w:p>
        </w:tc>
        <w:tc>
          <w:tcPr>
            <w:tcW w:w="7529"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sz w:val="24"/>
                <w:szCs w:val="24"/>
                <w:shd w:fill="FFFFFF" w:val="clear"/>
              </w:rPr>
            </w:pPr>
            <w:r>
              <w:rPr>
                <w:b/>
                <w:sz w:val="24"/>
                <w:szCs w:val="24"/>
                <w:shd w:fill="FFFFFF" w:val="clear"/>
              </w:rPr>
              <w:t>Всего по Договору:</w:t>
            </w:r>
          </w:p>
        </w:tc>
        <w:tc>
          <w:tcPr>
            <w:tcW w:w="1131"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r>
    </w:tbl>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sectPr>
          <w:headerReference w:type="default" r:id="rId7"/>
          <w:footerReference w:type="default" r:id="rId8"/>
          <w:footnotePr>
            <w:numFmt w:val="decimal"/>
          </w:footnotePr>
          <w:type w:val="nextPage"/>
          <w:pgSz w:w="11906" w:h="16838"/>
          <w:pgMar w:left="1418" w:right="851" w:header="567" w:top="1184" w:footer="284" w:bottom="1134" w:gutter="0"/>
          <w:pgNumType w:fmt="decimal"/>
          <w:formProt w:val="false"/>
          <w:textDirection w:val="lrTb"/>
          <w:docGrid w:type="default" w:linePitch="381" w:charSpace="0"/>
        </w:sectPr>
      </w:pPr>
    </w:p>
    <w:p>
      <w:pPr>
        <w:pStyle w:val="Normal"/>
        <w:spacing w:lineRule="auto" w:line="240"/>
        <w:ind w:left="4395" w:firstLine="708"/>
        <w:rPr>
          <w:shd w:fill="FFFFFF" w:val="clear"/>
        </w:rPr>
      </w:pPr>
      <w:r>
        <w:rPr>
          <w:sz w:val="24"/>
          <w:szCs w:val="24"/>
          <w:shd w:fill="FFFFFF" w:val="clear"/>
        </w:rPr>
        <w:t>Приложение № 3</w:t>
      </w:r>
    </w:p>
    <w:p>
      <w:pPr>
        <w:pStyle w:val="Normal"/>
        <w:spacing w:lineRule="auto" w:line="240"/>
        <w:ind w:left="5103" w:hanging="0"/>
        <w:rPr>
          <w:shd w:fill="FFFFFF" w:val="clear"/>
        </w:rPr>
      </w:pPr>
      <w:r>
        <w:rPr>
          <w:sz w:val="24"/>
          <w:szCs w:val="24"/>
          <w:shd w:fill="FFFFFF" w:val="clear"/>
        </w:rPr>
        <w:t>к Договору подряда</w:t>
      </w:r>
    </w:p>
    <w:p>
      <w:pPr>
        <w:pStyle w:val="Normal"/>
        <w:spacing w:lineRule="auto" w:line="240"/>
        <w:ind w:left="5103" w:hanging="0"/>
        <w:rPr>
          <w:shd w:fill="FFFFFF" w:val="clear"/>
        </w:rPr>
      </w:pPr>
      <w:r>
        <w:rPr>
          <w:sz w:val="24"/>
          <w:szCs w:val="24"/>
          <w:shd w:fill="FFFFFF" w:val="clear"/>
        </w:rPr>
        <w:t>от «____» __________ 20 _ г. № ____</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ind w:hanging="0"/>
        <w:jc w:val="center"/>
        <w:rPr>
          <w:shd w:fill="FFFFFF" w:val="clear"/>
        </w:rPr>
      </w:pPr>
      <w:r>
        <w:rPr>
          <w:b/>
          <w:sz w:val="24"/>
          <w:szCs w:val="24"/>
          <w:shd w:fill="FFFFFF" w:val="clear"/>
        </w:rPr>
        <w:t>СВОДНАЯ СМЕТА С ПРИЛОЖЕНИЯМИ</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pacing w:lineRule="auto" w:line="240"/>
        <w:ind w:left="5103" w:hanging="0"/>
        <w:jc w:val="left"/>
        <w:rPr>
          <w:shd w:fill="FFFFFF" w:val="clear"/>
        </w:rPr>
      </w:pPr>
      <w:r>
        <w:rPr>
          <w:sz w:val="24"/>
          <w:szCs w:val="24"/>
          <w:shd w:fill="FFFFFF" w:val="clear"/>
        </w:rPr>
        <w:t xml:space="preserve">                                                                   </w:t>
      </w:r>
      <w:r>
        <w:rPr>
          <w:sz w:val="24"/>
          <w:szCs w:val="24"/>
          <w:shd w:fill="FFFFFF" w:val="clear"/>
        </w:rPr>
        <w:t>Приложение № 4.1</w:t>
      </w:r>
    </w:p>
    <w:p>
      <w:pPr>
        <w:pStyle w:val="Normal"/>
        <w:spacing w:lineRule="auto" w:line="240"/>
        <w:ind w:left="5103" w:hanging="0"/>
        <w:jc w:val="left"/>
        <w:rPr>
          <w:shd w:fill="FFFFFF" w:val="clear"/>
        </w:rPr>
      </w:pPr>
      <w:r>
        <w:rPr>
          <w:sz w:val="24"/>
          <w:szCs w:val="24"/>
          <w:shd w:fill="FFFFFF" w:val="clear"/>
        </w:rPr>
        <w:t>к Договору подряда</w:t>
      </w:r>
    </w:p>
    <w:p>
      <w:pPr>
        <w:pStyle w:val="Normal"/>
        <w:spacing w:lineRule="auto" w:line="240"/>
        <w:ind w:left="5103" w:hanging="0"/>
        <w:jc w:val="left"/>
        <w:rPr>
          <w:shd w:fill="FFFFFF" w:val="clear"/>
        </w:rPr>
      </w:pPr>
      <w:r>
        <w:rPr>
          <w:sz w:val="24"/>
          <w:szCs w:val="24"/>
          <w:shd w:fill="FFFFFF" w:val="clear"/>
        </w:rPr>
        <w:t xml:space="preserve">от «____» __________ 20 _ г. № ____ </w:t>
      </w:r>
    </w:p>
    <w:p>
      <w:pPr>
        <w:pStyle w:val="Style43"/>
        <w:shd w:val="clear" w:color="auto" w:fill="auto"/>
        <w:ind w:hanging="0"/>
        <w:jc w:val="left"/>
        <w:rPr>
          <w:rFonts w:ascii="Times New Roman" w:hAnsi="Times New Roman"/>
          <w:i/>
          <w:i/>
          <w:sz w:val="24"/>
          <w:szCs w:val="24"/>
          <w:shd w:fill="FFFFFF" w:val="clear"/>
        </w:rPr>
      </w:pPr>
      <w:r>
        <w:rPr>
          <w:i/>
          <w:sz w:val="24"/>
          <w:szCs w:val="24"/>
          <w:shd w:fill="FFFFFF" w:val="clear"/>
        </w:rPr>
      </w:r>
    </w:p>
    <w:p>
      <w:pPr>
        <w:pStyle w:val="Style43"/>
        <w:shd w:val="clear" w:color="auto" w:fill="auto"/>
        <w:ind w:hanging="0"/>
        <w:jc w:val="left"/>
        <w:rPr>
          <w:rFonts w:ascii="Times New Roman" w:hAnsi="Times New Roman"/>
          <w:i/>
          <w:i/>
          <w:sz w:val="24"/>
          <w:szCs w:val="24"/>
          <w:shd w:fill="FFFFFF" w:val="clear"/>
        </w:rPr>
      </w:pPr>
      <w:r>
        <w:rPr>
          <w:i/>
          <w:sz w:val="24"/>
          <w:szCs w:val="24"/>
          <w:shd w:fill="FFFFFF" w:val="clear"/>
        </w:rPr>
      </w:r>
    </w:p>
    <w:p>
      <w:pPr>
        <w:pStyle w:val="Style43"/>
        <w:shd w:val="clear" w:color="auto" w:fill="auto"/>
        <w:ind w:hanging="0"/>
        <w:rPr>
          <w:shd w:fill="FFFFFF" w:val="clear"/>
        </w:rPr>
      </w:pPr>
      <w:r>
        <w:rPr>
          <w:iCs/>
          <w:sz w:val="24"/>
          <w:szCs w:val="24"/>
          <w:shd w:fill="FFFFFF" w:val="clear"/>
        </w:rPr>
        <w:t>ФОРМА</w:t>
      </w:r>
    </w:p>
    <w:p>
      <w:pPr>
        <w:pStyle w:val="Style43"/>
        <w:shd w:val="clear" w:color="auto" w:fill="auto"/>
        <w:ind w:hanging="0"/>
        <w:rPr>
          <w:shd w:fill="FFFFFF" w:val="clear"/>
        </w:rPr>
      </w:pPr>
      <w:r>
        <w:rPr>
          <w:bCs/>
          <w:sz w:val="24"/>
          <w:szCs w:val="24"/>
          <w:shd w:fill="FFFFFF" w:val="clear"/>
        </w:rPr>
        <w:t xml:space="preserve">Акта сдачи-приемки </w:t>
      </w:r>
      <w:r>
        <w:rPr>
          <w:bCs/>
          <w:sz w:val="24"/>
          <w:szCs w:val="24"/>
          <w:shd w:fill="FFFFFF" w:val="clear"/>
          <w:lang w:val="ru-RU"/>
        </w:rPr>
        <w:t>м</w:t>
      </w:r>
      <w:r>
        <w:rPr>
          <w:bCs/>
          <w:sz w:val="24"/>
          <w:szCs w:val="24"/>
          <w:shd w:fill="FFFFFF" w:val="clear"/>
        </w:rPr>
        <w:t xml:space="preserve">еста производства </w:t>
      </w:r>
      <w:r>
        <w:rPr>
          <w:bCs/>
          <w:sz w:val="24"/>
          <w:szCs w:val="24"/>
          <w:shd w:fill="FFFFFF" w:val="clear"/>
          <w:lang w:val="ru-RU"/>
        </w:rPr>
        <w:t>Р</w:t>
      </w:r>
      <w:r>
        <w:rPr>
          <w:bCs/>
          <w:sz w:val="24"/>
          <w:szCs w:val="24"/>
          <w:shd w:fill="FFFFFF" w:val="clear"/>
        </w:rPr>
        <w:t>абот и</w:t>
      </w:r>
      <w:r>
        <w:rPr>
          <w:bCs/>
          <w:sz w:val="24"/>
          <w:szCs w:val="24"/>
          <w:shd w:fill="FFFFFF" w:val="clear"/>
          <w:lang w:val="ru-RU"/>
        </w:rPr>
        <w:t xml:space="preserve"> </w:t>
      </w:r>
      <w:r>
        <w:rPr>
          <w:bCs/>
          <w:sz w:val="24"/>
          <w:szCs w:val="24"/>
          <w:shd w:fill="FFFFFF" w:val="clear"/>
        </w:rPr>
        <w:t>/</w:t>
      </w:r>
      <w:r>
        <w:rPr>
          <w:bCs/>
          <w:sz w:val="24"/>
          <w:szCs w:val="24"/>
          <w:shd w:fill="FFFFFF" w:val="clear"/>
          <w:lang w:val="ru-RU"/>
        </w:rPr>
        <w:t xml:space="preserve"> </w:t>
      </w:r>
      <w:r>
        <w:rPr>
          <w:bCs/>
          <w:sz w:val="24"/>
          <w:szCs w:val="24"/>
          <w:shd w:fill="FFFFFF" w:val="clear"/>
        </w:rPr>
        <w:t>или</w:t>
      </w:r>
      <w:r>
        <w:rPr>
          <w:sz w:val="24"/>
          <w:szCs w:val="24"/>
          <w:shd w:fill="FFFFFF" w:val="clear"/>
        </w:rPr>
        <w:t xml:space="preserve"> места (помещения) для складирования </w:t>
      </w:r>
      <w:r>
        <w:rPr>
          <w:bCs/>
          <w:sz w:val="24"/>
          <w:szCs w:val="24"/>
          <w:shd w:fill="FFFFFF" w:val="clear"/>
          <w:lang w:val="ru-RU"/>
        </w:rPr>
        <w:t>Материально-технических ресурсов</w:t>
      </w:r>
      <w:r>
        <w:rPr>
          <w:bCs/>
          <w:sz w:val="24"/>
          <w:szCs w:val="24"/>
          <w:shd w:fill="FFFFFF" w:val="clear"/>
        </w:rPr>
        <w:t xml:space="preserve"> и оборудования</w:t>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4900" w:type="pct"/>
        <w:jc w:val="left"/>
        <w:tblInd w:w="-15" w:type="dxa"/>
        <w:tblLayout w:type="fixed"/>
        <w:tblCellMar>
          <w:top w:w="0" w:type="dxa"/>
          <w:left w:w="78" w:type="dxa"/>
          <w:bottom w:w="0" w:type="dxa"/>
          <w:right w:w="108" w:type="dxa"/>
        </w:tblCellMar>
        <w:tblLook w:val="04a0" w:noHBand="0" w:noVBand="1" w:firstColumn="1" w:lastRow="0" w:lastColumn="0" w:firstRow="1"/>
      </w:tblPr>
      <w:tblGrid>
        <w:gridCol w:w="9444"/>
      </w:tblGrid>
      <w:tr>
        <w:trPr/>
        <w:tc>
          <w:tcPr>
            <w:tcW w:w="9444" w:type="dxa"/>
            <w:tcBorders>
              <w:top w:val="single" w:sz="4" w:space="0" w:color="000001"/>
              <w:left w:val="single" w:sz="4" w:space="0" w:color="000001"/>
              <w:bottom w:val="single" w:sz="4" w:space="0" w:color="000001"/>
              <w:right w:val="single" w:sz="4" w:space="0" w:color="000001"/>
            </w:tcBorders>
            <w:shd w:color="auto" w:fill="auto" w:val="clear"/>
          </w:tcPr>
          <w:p>
            <w:pPr>
              <w:pStyle w:val="Style43"/>
              <w:widowControl w:val="false"/>
              <w:shd w:val="clear" w:color="auto" w:fill="auto"/>
              <w:ind w:hanging="0"/>
              <w:rPr>
                <w:sz w:val="24"/>
                <w:szCs w:val="24"/>
                <w:shd w:fill="FFFFFF" w:val="clear"/>
              </w:rPr>
            </w:pPr>
            <w:r>
              <w:rPr>
                <w:b w:val="false"/>
                <w:bCs/>
                <w:sz w:val="24"/>
                <w:szCs w:val="24"/>
                <w:shd w:fill="FFFFFF" w:val="clear"/>
              </w:rPr>
              <w:t xml:space="preserve">Акт </w:t>
            </w:r>
          </w:p>
          <w:p>
            <w:pPr>
              <w:pStyle w:val="Style43"/>
              <w:widowControl w:val="false"/>
              <w:shd w:val="clear" w:color="auto" w:fill="auto"/>
              <w:ind w:hanging="0"/>
              <w:rPr>
                <w:sz w:val="24"/>
                <w:szCs w:val="24"/>
                <w:shd w:fill="FFFFFF" w:val="clear"/>
              </w:rPr>
            </w:pPr>
            <w:r>
              <w:rPr>
                <w:b w:val="false"/>
                <w:bCs/>
                <w:sz w:val="24"/>
                <w:szCs w:val="24"/>
                <w:shd w:fill="FFFFFF" w:val="clear"/>
              </w:rPr>
              <w:t xml:space="preserve">сдачи-приемки места производства </w:t>
            </w:r>
            <w:r>
              <w:rPr>
                <w:b w:val="false"/>
                <w:bCs/>
                <w:sz w:val="24"/>
                <w:szCs w:val="24"/>
                <w:shd w:fill="FFFFFF" w:val="clear"/>
                <w:lang w:val="ru-RU"/>
              </w:rPr>
              <w:t>Р</w:t>
            </w:r>
            <w:r>
              <w:rPr>
                <w:b w:val="false"/>
                <w:bCs/>
                <w:sz w:val="24"/>
                <w:szCs w:val="24"/>
                <w:shd w:fill="FFFFFF" w:val="clear"/>
              </w:rPr>
              <w:t>абот</w:t>
            </w:r>
            <w:r>
              <w:rPr>
                <w:sz w:val="24"/>
                <w:szCs w:val="24"/>
                <w:shd w:fill="FFFFFF" w:val="clear"/>
              </w:rPr>
              <w:t xml:space="preserve"> </w:t>
            </w:r>
            <w:r>
              <w:rPr>
                <w:b w:val="false"/>
                <w:sz w:val="24"/>
                <w:szCs w:val="24"/>
                <w:shd w:fill="FFFFFF" w:val="clear"/>
              </w:rPr>
              <w:t>и</w:t>
            </w:r>
            <w:r>
              <w:rPr>
                <w:b w:val="false"/>
                <w:sz w:val="24"/>
                <w:szCs w:val="24"/>
                <w:shd w:fill="FFFFFF" w:val="clear"/>
                <w:lang w:val="ru-RU"/>
              </w:rPr>
              <w:t xml:space="preserve"> </w:t>
            </w:r>
            <w:r>
              <w:rPr>
                <w:b w:val="false"/>
                <w:sz w:val="24"/>
                <w:szCs w:val="24"/>
                <w:shd w:fill="FFFFFF" w:val="clear"/>
              </w:rPr>
              <w:t>/</w:t>
            </w:r>
            <w:r>
              <w:rPr>
                <w:b w:val="false"/>
                <w:sz w:val="24"/>
                <w:szCs w:val="24"/>
                <w:shd w:fill="FFFFFF" w:val="clear"/>
                <w:lang w:val="ru-RU"/>
              </w:rPr>
              <w:t xml:space="preserve"> </w:t>
            </w:r>
            <w:r>
              <w:rPr>
                <w:b w:val="false"/>
                <w:sz w:val="24"/>
                <w:szCs w:val="24"/>
                <w:shd w:fill="FFFFFF" w:val="clear"/>
              </w:rPr>
              <w:t>или</w:t>
            </w:r>
            <w:r>
              <w:rPr>
                <w:b w:val="false"/>
                <w:bCs/>
                <w:sz w:val="24"/>
                <w:szCs w:val="24"/>
                <w:shd w:fill="FFFFFF" w:val="clear"/>
              </w:rPr>
              <w:t xml:space="preserve"> места (помещения) для складирования </w:t>
            </w:r>
            <w:r>
              <w:rPr>
                <w:b w:val="false"/>
                <w:bCs/>
                <w:sz w:val="24"/>
                <w:szCs w:val="24"/>
                <w:shd w:fill="FFFFFF" w:val="clear"/>
                <w:lang w:val="ru-RU"/>
              </w:rPr>
              <w:t>Материально-технических ресурсов и оборудования</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ind w:hanging="0"/>
              <w:rPr>
                <w:sz w:val="24"/>
                <w:szCs w:val="24"/>
                <w:shd w:fill="FFFFFF" w:val="clear"/>
              </w:rPr>
            </w:pPr>
            <w:r>
              <w:rPr>
                <w:sz w:val="24"/>
                <w:szCs w:val="24"/>
                <w:shd w:fill="FFFFFF" w:val="clear"/>
              </w:rPr>
              <w:t>г.___________                                                                                              «_____» _________201_г.</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4"/>
                <w:szCs w:val="24"/>
                <w:shd w:fill="FFFFFF" w:val="clear"/>
              </w:rPr>
            </w:pPr>
            <w:r>
              <w:rPr>
                <w:sz w:val="24"/>
                <w:szCs w:val="24"/>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sz w:val="24"/>
                <w:szCs w:val="24"/>
                <w:shd w:fill="FFFFFF" w:val="clear"/>
              </w:rPr>
            </w:pPr>
            <w:r>
              <w:rPr>
                <w:sz w:val="24"/>
                <w:szCs w:val="24"/>
                <w:shd w:fill="FFFFFF" w:val="clear"/>
              </w:rPr>
              <w:t>Заказчик передал Подрядчику, а Подрядчик принял</w:t>
            </w:r>
            <w:r>
              <w:rPr>
                <w:bCs/>
                <w:sz w:val="24"/>
                <w:szCs w:val="24"/>
                <w:shd w:fill="FFFFFF" w:val="clear"/>
              </w:rPr>
              <w:t xml:space="preserve"> место производства Работ _____________________________ (указываются идентифицирующие признаки) и / или </w:t>
            </w:r>
            <w:r>
              <w:rPr>
                <w:sz w:val="24"/>
                <w:szCs w:val="24"/>
                <w:shd w:fill="FFFFFF" w:val="clear"/>
              </w:rPr>
              <w:t xml:space="preserve">место (помещение) для складирования </w:t>
            </w:r>
            <w:r>
              <w:rPr>
                <w:bCs/>
                <w:sz w:val="24"/>
                <w:szCs w:val="24"/>
                <w:shd w:fill="FFFFFF" w:val="clear"/>
              </w:rPr>
              <w:t>Материально-технических ресурсов и оборудования</w:t>
            </w:r>
            <w:r>
              <w:rPr>
                <w:sz w:val="24"/>
                <w:szCs w:val="24"/>
                <w:shd w:fill="FFFFFF" w:val="clear"/>
              </w:rPr>
              <w:t xml:space="preserve"> _____________________________ </w:t>
            </w:r>
            <w:r>
              <w:rPr>
                <w:bCs/>
                <w:sz w:val="24"/>
                <w:szCs w:val="24"/>
                <w:shd w:fill="FFFFFF" w:val="clear"/>
              </w:rPr>
              <w:t xml:space="preserve">(указываются идентифицирующие признаки) </w:t>
            </w:r>
            <w:r>
              <w:rPr>
                <w:sz w:val="24"/>
                <w:szCs w:val="24"/>
                <w:shd w:fill="FFFFFF" w:val="clear"/>
              </w:rPr>
              <w:t>по Договору по</w:t>
            </w:r>
            <w:r>
              <w:rPr>
                <w:bCs/>
                <w:sz w:val="24"/>
                <w:szCs w:val="24"/>
                <w:shd w:fill="FFFFFF" w:val="clear"/>
              </w:rPr>
              <w:t>дряда №______ от _____________.</w:t>
            </w:r>
          </w:p>
          <w:p>
            <w:pPr>
              <w:pStyle w:val="Normal"/>
              <w:widowControl w:val="false"/>
              <w:spacing w:lineRule="auto" w:line="240"/>
              <w:ind w:hanging="0"/>
              <w:rPr>
                <w:sz w:val="24"/>
                <w:szCs w:val="24"/>
                <w:shd w:fill="FFFFFF" w:val="clear"/>
              </w:rPr>
            </w:pPr>
            <w:r>
              <w:rPr>
                <w:bCs/>
                <w:sz w:val="24"/>
                <w:szCs w:val="24"/>
                <w:shd w:fill="FFFFFF" w:val="clear"/>
              </w:rPr>
              <w:t xml:space="preserve">Место для производства Работ и </w:t>
            </w:r>
            <w:r>
              <w:rPr>
                <w:sz w:val="24"/>
                <w:szCs w:val="24"/>
                <w:shd w:fill="FFFFFF" w:val="clear"/>
              </w:rPr>
              <w:t xml:space="preserve">место (помещение) для складирования </w:t>
            </w:r>
            <w:r>
              <w:rPr>
                <w:bCs/>
                <w:sz w:val="24"/>
                <w:szCs w:val="24"/>
                <w:shd w:fill="FFFFFF" w:val="clear"/>
              </w:rPr>
              <w:t xml:space="preserve">Материально-технических ресурсов и оборудования переданы / передано </w:t>
            </w:r>
            <w:r>
              <w:rPr>
                <w:sz w:val="24"/>
                <w:szCs w:val="24"/>
                <w:shd w:fill="FFFFFF" w:val="clear"/>
              </w:rPr>
              <w:t>Подрядчику</w:t>
            </w:r>
            <w:r>
              <w:rPr>
                <w:bCs/>
                <w:sz w:val="24"/>
                <w:szCs w:val="24"/>
                <w:shd w:fill="FFFFFF" w:val="clear"/>
              </w:rPr>
              <w:t xml:space="preserve"> в установленный Договором срок. </w:t>
            </w:r>
          </w:p>
          <w:p>
            <w:pPr>
              <w:pStyle w:val="Normal"/>
              <w:widowControl w:val="false"/>
              <w:spacing w:lineRule="auto" w:line="240"/>
              <w:ind w:hanging="0"/>
              <w:rPr>
                <w:sz w:val="24"/>
                <w:szCs w:val="24"/>
                <w:shd w:fill="FFFFFF" w:val="clear"/>
              </w:rPr>
            </w:pPr>
            <w:r>
              <w:rPr>
                <w:bCs/>
                <w:sz w:val="24"/>
                <w:szCs w:val="24"/>
                <w:shd w:fill="FFFFFF" w:val="clear"/>
              </w:rPr>
              <w:t xml:space="preserve">Претензии </w:t>
            </w:r>
            <w:r>
              <w:rPr>
                <w:sz w:val="24"/>
                <w:szCs w:val="24"/>
                <w:shd w:fill="FFFFFF" w:val="clear"/>
              </w:rPr>
              <w:t>Подрядчика</w:t>
            </w:r>
            <w:r>
              <w:rPr>
                <w:bCs/>
                <w:sz w:val="24"/>
                <w:szCs w:val="24"/>
                <w:shd w:fill="FFFFFF"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4"/>
                <w:szCs w:val="24"/>
                <w:shd w:fill="FFFFFF" w:val="clear"/>
              </w:rPr>
            </w:pPr>
            <w:r>
              <w:rPr>
                <w:i/>
                <w:sz w:val="24"/>
                <w:szCs w:val="24"/>
                <w:shd w:fill="FFFFFF" w:val="clear"/>
              </w:rPr>
              <w:t>(указать конкретные претензии или указать «не имеются»)</w:t>
            </w:r>
            <w:r>
              <w:rPr>
                <w:sz w:val="24"/>
                <w:szCs w:val="24"/>
                <w:shd w:fill="FFFFFF" w:val="clear"/>
              </w:rPr>
              <w:t>.</w:t>
            </w:r>
          </w:p>
          <w:p>
            <w:pPr>
              <w:pStyle w:val="Normal"/>
              <w:widowControl w:val="false"/>
              <w:spacing w:lineRule="auto" w:line="240"/>
              <w:ind w:hanging="0"/>
              <w:rPr>
                <w:sz w:val="24"/>
                <w:szCs w:val="24"/>
                <w:shd w:fill="FFFFFF" w:val="clear"/>
              </w:rPr>
            </w:pPr>
            <w:r>
              <w:rPr>
                <w:bCs/>
                <w:sz w:val="24"/>
                <w:szCs w:val="24"/>
                <w:shd w:fill="FFFFFF" w:val="clear"/>
              </w:rPr>
              <w:t xml:space="preserve">Претензии </w:t>
            </w:r>
            <w:r>
              <w:rPr>
                <w:sz w:val="24"/>
                <w:szCs w:val="24"/>
                <w:shd w:fill="FFFFFF" w:val="clear"/>
              </w:rPr>
              <w:t>Подрядчика</w:t>
            </w:r>
            <w:r>
              <w:rPr>
                <w:bCs/>
                <w:sz w:val="24"/>
                <w:szCs w:val="24"/>
                <w:shd w:fill="FFFFFF" w:val="clear"/>
              </w:rPr>
              <w:t xml:space="preserve"> (замечания и недостатки) к месту</w:t>
            </w:r>
            <w:r>
              <w:rPr>
                <w:sz w:val="24"/>
                <w:szCs w:val="24"/>
                <w:shd w:fill="FFFFFF" w:val="clear"/>
              </w:rPr>
              <w:t xml:space="preserve"> складирования </w:t>
            </w:r>
            <w:r>
              <w:rPr>
                <w:bCs/>
                <w:sz w:val="24"/>
                <w:szCs w:val="24"/>
                <w:shd w:fill="FFFFFF" w:val="clear"/>
              </w:rPr>
              <w:t>Материально-технических ресурсов и оборудования: _____________________________________</w:t>
            </w:r>
          </w:p>
          <w:p>
            <w:pPr>
              <w:pStyle w:val="Normal"/>
              <w:widowControl w:val="false"/>
              <w:spacing w:lineRule="auto" w:line="240"/>
              <w:ind w:hanging="0"/>
              <w:rPr>
                <w:sz w:val="24"/>
                <w:szCs w:val="24"/>
                <w:shd w:fill="FFFFFF" w:val="clear"/>
              </w:rPr>
            </w:pPr>
            <w:r>
              <w:rPr>
                <w:sz w:val="24"/>
                <w:szCs w:val="24"/>
                <w:shd w:fill="FFFFFF" w:val="clear"/>
              </w:rPr>
              <w:t xml:space="preserve"> </w:t>
            </w:r>
            <w:r>
              <w:rPr>
                <w:sz w:val="24"/>
                <w:szCs w:val="24"/>
                <w:shd w:fill="FFFFFF" w:val="clear"/>
              </w:rPr>
              <w:t>(</w:t>
            </w:r>
            <w:r>
              <w:rPr>
                <w:i/>
                <w:sz w:val="24"/>
                <w:szCs w:val="24"/>
                <w:shd w:fill="FFFFFF" w:val="clear"/>
              </w:rPr>
              <w:t>указать конкретные претензии или указать «не имеются»)</w:t>
            </w:r>
            <w:r>
              <w:rPr>
                <w:sz w:val="24"/>
                <w:szCs w:val="24"/>
                <w:shd w:fill="FFFFFF" w:val="clear"/>
              </w:rPr>
              <w:t>.</w:t>
            </w:r>
          </w:p>
          <w:p>
            <w:pPr>
              <w:pStyle w:val="Normal"/>
              <w:widowControl w:val="false"/>
              <w:rPr>
                <w:rFonts w:ascii="Times New Roman" w:hAnsi="Times New Roman"/>
                <w:sz w:val="24"/>
                <w:szCs w:val="24"/>
                <w:shd w:fill="FFFFFF" w:val="clear"/>
              </w:rPr>
            </w:pPr>
            <w:r>
              <w:rPr>
                <w:sz w:val="24"/>
                <w:szCs w:val="24"/>
                <w:shd w:fill="FFFFFF" w:val="clear"/>
              </w:rPr>
            </w:r>
          </w:p>
          <w:tbl>
            <w:tblPr>
              <w:tblW w:w="927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38"/>
              <w:gridCol w:w="4637"/>
            </w:tblGrid>
            <w:tr>
              <w:trPr/>
              <w:tc>
                <w:tcPr>
                  <w:tcW w:w="4638" w:type="dxa"/>
                  <w:tcBorders/>
                  <w:shd w:fill="auto" w:val="clear"/>
                </w:tcPr>
                <w:p>
                  <w:pPr>
                    <w:pStyle w:val="Normal"/>
                    <w:widowControl w:val="false"/>
                    <w:spacing w:lineRule="auto" w:line="240"/>
                    <w:ind w:hanging="0"/>
                    <w:rPr>
                      <w:sz w:val="24"/>
                      <w:szCs w:val="24"/>
                      <w:shd w:fill="FFFFFF" w:val="clear"/>
                    </w:rPr>
                  </w:pPr>
                  <w:r>
                    <w:rPr>
                      <w:sz w:val="24"/>
                      <w:szCs w:val="24"/>
                      <w:shd w:fill="FFFFFF" w:val="clear"/>
                    </w:rPr>
                    <w:t>Заказчик:</w:t>
                  </w:r>
                </w:p>
              </w:tc>
              <w:tc>
                <w:tcPr>
                  <w:tcW w:w="4637" w:type="dxa"/>
                  <w:tcBorders/>
                  <w:shd w:fill="auto" w:val="clear"/>
                </w:tcPr>
                <w:p>
                  <w:pPr>
                    <w:pStyle w:val="Normal"/>
                    <w:widowControl w:val="false"/>
                    <w:spacing w:lineRule="auto" w:line="240"/>
                    <w:ind w:hanging="0"/>
                    <w:rPr>
                      <w:sz w:val="24"/>
                      <w:szCs w:val="24"/>
                      <w:shd w:fill="FFFFFF" w:val="clear"/>
                    </w:rPr>
                  </w:pPr>
                  <w:r>
                    <w:rPr>
                      <w:sz w:val="24"/>
                      <w:szCs w:val="24"/>
                      <w:shd w:fill="FFFFFF" w:val="clear"/>
                    </w:rPr>
                    <w:t>Подрядчик:</w:t>
                  </w:r>
                </w:p>
              </w:tc>
            </w:tr>
            <w:tr>
              <w:trPr/>
              <w:tc>
                <w:tcPr>
                  <w:tcW w:w="4638"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637"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Style43"/>
              <w:widowControl w:val="false"/>
              <w:shd w:val="clear" w:color="auto" w:fill="auto"/>
              <w:spacing w:before="0" w:after="120"/>
              <w:ind w:hanging="0"/>
              <w:jc w:val="left"/>
              <w:rPr>
                <w:rFonts w:ascii="Times New Roman" w:hAnsi="Times New Roman"/>
                <w:i/>
                <w:i/>
                <w:iCs/>
                <w:sz w:val="24"/>
                <w:szCs w:val="24"/>
                <w:shd w:fill="FFFFFF" w:val="clear"/>
              </w:rPr>
            </w:pPr>
            <w:r>
              <w:rPr>
                <w:i/>
                <w:iCs/>
                <w:sz w:val="24"/>
                <w:szCs w:val="24"/>
                <w:shd w:fill="FFFFFF" w:val="clear"/>
              </w:rPr>
            </w:r>
          </w:p>
        </w:tc>
      </w:tr>
    </w:tbl>
    <w:p>
      <w:pPr>
        <w:pStyle w:val="Style43"/>
        <w:ind w:hanging="0"/>
        <w:jc w:val="left"/>
        <w:rPr>
          <w:rFonts w:ascii="Times New Roman" w:hAnsi="Times New Roman"/>
          <w:i/>
          <w:i/>
          <w:iCs/>
          <w:sz w:val="24"/>
          <w:szCs w:val="24"/>
          <w:shd w:fill="FFFFFF" w:val="clear"/>
        </w:rPr>
      </w:pPr>
      <w:r>
        <w:rPr>
          <w:i/>
          <w:iCs/>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708" w:firstLine="708"/>
        <w:jc w:val="right"/>
        <w:rPr>
          <w:rFonts w:ascii="Times New Roman" w:hAnsi="Times New Roman"/>
          <w:sz w:val="24"/>
          <w:szCs w:val="24"/>
          <w:shd w:fill="FFFFFF" w:val="clear"/>
        </w:rPr>
      </w:pPr>
      <w:r>
        <w:rPr>
          <w:sz w:val="24"/>
          <w:szCs w:val="24"/>
          <w:shd w:fill="FFFFFF" w:val="clear"/>
        </w:rPr>
      </w:r>
    </w:p>
    <w:p>
      <w:pPr>
        <w:pStyle w:val="Normal"/>
        <w:spacing w:lineRule="auto" w:line="240"/>
        <w:ind w:left="5103" w:hanging="0"/>
        <w:jc w:val="left"/>
        <w:rPr>
          <w:shd w:fill="FFFFFF" w:val="clear"/>
        </w:rPr>
      </w:pPr>
      <w:r>
        <w:rPr>
          <w:sz w:val="24"/>
          <w:szCs w:val="24"/>
          <w:shd w:fill="FFFFFF" w:val="clear"/>
        </w:rPr>
        <w:t>Приложение № 4.2</w:t>
      </w:r>
    </w:p>
    <w:p>
      <w:pPr>
        <w:pStyle w:val="Normal"/>
        <w:spacing w:lineRule="auto" w:line="240"/>
        <w:ind w:left="5103" w:hanging="0"/>
        <w:jc w:val="left"/>
        <w:rPr>
          <w:shd w:fill="FFFFFF" w:val="clear"/>
        </w:rPr>
      </w:pPr>
      <w:r>
        <w:rPr>
          <w:sz w:val="24"/>
          <w:szCs w:val="24"/>
          <w:shd w:fill="FFFFFF" w:val="clear"/>
        </w:rPr>
        <w:t>к Договору подряда</w:t>
      </w:r>
    </w:p>
    <w:p>
      <w:pPr>
        <w:pStyle w:val="Normal"/>
        <w:spacing w:lineRule="auto" w:line="240"/>
        <w:ind w:left="5103" w:hanging="0"/>
        <w:jc w:val="left"/>
        <w:rPr>
          <w:shd w:fill="FFFFFF" w:val="clear"/>
        </w:rPr>
      </w:pPr>
      <w:r>
        <w:rPr>
          <w:sz w:val="24"/>
          <w:szCs w:val="24"/>
          <w:shd w:fill="FFFFFF" w:val="clear"/>
        </w:rPr>
        <w:t xml:space="preserve">от «____» __________ 20 _ г. № ____ </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Style43"/>
        <w:shd w:val="clear" w:color="auto" w:fill="auto"/>
        <w:ind w:hanging="0"/>
        <w:rPr>
          <w:shd w:fill="FFFFFF" w:val="clear"/>
        </w:rPr>
      </w:pPr>
      <w:r>
        <w:rPr>
          <w:sz w:val="24"/>
          <w:szCs w:val="24"/>
          <w:shd w:fill="FFFFFF" w:val="clear"/>
        </w:rPr>
        <w:t>ФОРМА</w:t>
      </w:r>
    </w:p>
    <w:p>
      <w:pPr>
        <w:pStyle w:val="Style43"/>
        <w:shd w:val="clear" w:color="auto" w:fill="auto"/>
        <w:ind w:hanging="0"/>
        <w:rPr>
          <w:shd w:fill="FFFFFF" w:val="clear"/>
        </w:rPr>
      </w:pPr>
      <w:r>
        <w:rPr>
          <w:sz w:val="24"/>
          <w:szCs w:val="24"/>
          <w:shd w:fill="FFFFFF" w:val="clear"/>
        </w:rPr>
        <w:t xml:space="preserve">Акта сдачи-приемки технической и иной документации </w:t>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5000" w:type="pct"/>
        <w:jc w:val="left"/>
        <w:tblInd w:w="-15" w:type="dxa"/>
        <w:tblLayout w:type="fixed"/>
        <w:tblCellMar>
          <w:top w:w="0" w:type="dxa"/>
          <w:left w:w="78" w:type="dxa"/>
          <w:bottom w:w="0" w:type="dxa"/>
          <w:right w:w="108" w:type="dxa"/>
        </w:tblCellMar>
        <w:tblLook w:val="04a0" w:noHBand="0" w:noVBand="1" w:firstColumn="1" w:lastRow="0" w:lastColumn="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tcBorders>
            <w:shd w:color="auto" w:fill="auto" w:val="clear"/>
          </w:tcPr>
          <w:p>
            <w:pPr>
              <w:pStyle w:val="Style43"/>
              <w:widowControl w:val="false"/>
              <w:shd w:val="clear" w:color="auto" w:fill="auto"/>
              <w:ind w:hanging="0"/>
              <w:rPr>
                <w:sz w:val="24"/>
                <w:szCs w:val="24"/>
                <w:shd w:fill="FFFFFF" w:val="clear"/>
              </w:rPr>
            </w:pPr>
            <w:r>
              <w:rPr>
                <w:b w:val="false"/>
                <w:bCs/>
                <w:sz w:val="24"/>
                <w:szCs w:val="24"/>
                <w:shd w:fill="FFFFFF" w:val="clear"/>
              </w:rPr>
              <w:t xml:space="preserve">Акт </w:t>
            </w:r>
          </w:p>
          <w:p>
            <w:pPr>
              <w:pStyle w:val="Style43"/>
              <w:widowControl w:val="false"/>
              <w:shd w:val="clear" w:color="auto" w:fill="auto"/>
              <w:ind w:hanging="0"/>
              <w:rPr>
                <w:sz w:val="24"/>
                <w:szCs w:val="24"/>
                <w:shd w:fill="FFFFFF" w:val="clear"/>
              </w:rPr>
            </w:pPr>
            <w:r>
              <w:rPr>
                <w:b w:val="false"/>
                <w:bCs/>
                <w:sz w:val="24"/>
                <w:szCs w:val="24"/>
                <w:shd w:fill="FFFFFF" w:val="clear"/>
              </w:rPr>
              <w:t>сдачи-приемки технической и иной документации</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ind w:hanging="0"/>
              <w:rPr>
                <w:sz w:val="24"/>
                <w:szCs w:val="24"/>
                <w:shd w:fill="FFFFFF" w:val="clear"/>
              </w:rPr>
            </w:pPr>
            <w:r>
              <w:rPr>
                <w:sz w:val="24"/>
                <w:szCs w:val="24"/>
                <w:shd w:fill="FFFFFF" w:val="clear"/>
              </w:rPr>
              <w:t>г.___________                                                                                               «_____» _________201_г.</w:t>
            </w:r>
          </w:p>
          <w:p>
            <w:pPr>
              <w:pStyle w:val="Normal"/>
              <w:widowControl w:val="false"/>
              <w:rPr>
                <w:rFonts w:ascii="Times New Roman" w:hAnsi="Times New Roman"/>
                <w:sz w:val="24"/>
                <w:szCs w:val="24"/>
                <w:shd w:fill="FFFFFF" w:val="clear"/>
              </w:rPr>
            </w:pPr>
            <w:r>
              <w:rPr>
                <w:sz w:val="24"/>
                <w:szCs w:val="24"/>
                <w:shd w:fill="FFFFFF" w:val="clear"/>
              </w:rPr>
            </w:r>
          </w:p>
          <w:p>
            <w:pPr>
              <w:pStyle w:val="Normal"/>
              <w:widowControl w:val="false"/>
              <w:ind w:hanging="0"/>
              <w:rPr>
                <w:sz w:val="24"/>
                <w:szCs w:val="24"/>
                <w:shd w:fill="FFFFFF" w:val="clear"/>
              </w:rPr>
            </w:pPr>
            <w:r>
              <w:rPr>
                <w:sz w:val="24"/>
                <w:szCs w:val="24"/>
                <w:shd w:fill="FFFFFF" w:val="clear"/>
              </w:rPr>
              <w:t xml:space="preserve">____________________, именуемое далее «Подрядчик», в лице ________________, действующего на основании ______________, </w:t>
            </w:r>
          </w:p>
          <w:p>
            <w:pPr>
              <w:pStyle w:val="Normal"/>
              <w:widowControl w:val="false"/>
              <w:ind w:hanging="0"/>
              <w:rPr>
                <w:sz w:val="24"/>
                <w:szCs w:val="24"/>
                <w:shd w:fill="FFFFFF" w:val="clear"/>
              </w:rPr>
            </w:pPr>
            <w:r>
              <w:rPr>
                <w:sz w:val="24"/>
                <w:szCs w:val="24"/>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sz w:val="24"/>
                <w:szCs w:val="24"/>
                <w:shd w:fill="FFFFFF" w:val="clear"/>
              </w:rPr>
            </w:pPr>
            <w:r>
              <w:rPr>
                <w:sz w:val="24"/>
                <w:szCs w:val="24"/>
                <w:shd w:fill="FFFFFF" w:val="clear"/>
              </w:rPr>
              <w:t>Заказчик передал Подрядчику, а Подрядчик принял</w:t>
            </w:r>
            <w:r>
              <w:rPr>
                <w:bCs/>
                <w:sz w:val="24"/>
                <w:szCs w:val="24"/>
                <w:shd w:fill="FFFFFF" w:val="clear"/>
              </w:rPr>
              <w:t xml:space="preserve"> следующую </w:t>
            </w:r>
            <w:r>
              <w:rPr>
                <w:sz w:val="24"/>
                <w:szCs w:val="24"/>
                <w:shd w:fill="FFFFFF" w:val="clear"/>
              </w:rPr>
              <w:t>техническую и иную документацию для выполнения Работ по Договору</w:t>
            </w:r>
            <w:r>
              <w:rPr>
                <w:bCs/>
                <w:sz w:val="24"/>
                <w:szCs w:val="24"/>
                <w:shd w:fill="FFFFFF" w:val="clear"/>
              </w:rPr>
              <w:t xml:space="preserve"> №______ от _____________:</w:t>
            </w:r>
          </w:p>
          <w:p>
            <w:pPr>
              <w:pStyle w:val="Normal"/>
              <w:widowControl w:val="false"/>
              <w:ind w:hanging="0"/>
              <w:rPr>
                <w:sz w:val="24"/>
                <w:szCs w:val="24"/>
                <w:shd w:fill="FFFFFF" w:val="clear"/>
              </w:rPr>
            </w:pPr>
            <w:r>
              <w:rPr>
                <w:bCs/>
                <w:sz w:val="24"/>
                <w:szCs w:val="24"/>
                <w:shd w:fill="FFFFFF" w:val="clear"/>
              </w:rPr>
              <w:t xml:space="preserve">__________________________________________________________________________ </w:t>
            </w:r>
          </w:p>
          <w:p>
            <w:pPr>
              <w:pStyle w:val="Normal"/>
              <w:widowControl w:val="false"/>
              <w:ind w:hanging="0"/>
              <w:rPr>
                <w:sz w:val="24"/>
                <w:szCs w:val="24"/>
                <w:shd w:fill="FFFFFF" w:val="clear"/>
              </w:rPr>
            </w:pPr>
            <w:r>
              <w:rPr>
                <w:bCs/>
                <w:sz w:val="24"/>
                <w:szCs w:val="24"/>
                <w:shd w:fill="FFFFFF" w:val="clear"/>
              </w:rPr>
              <w:t>__________________________________________________________________________</w:t>
            </w:r>
          </w:p>
          <w:p>
            <w:pPr>
              <w:pStyle w:val="Normal"/>
              <w:widowControl w:val="false"/>
              <w:ind w:hanging="0"/>
              <w:rPr>
                <w:sz w:val="24"/>
                <w:szCs w:val="24"/>
                <w:shd w:fill="FFFFFF" w:val="clear"/>
              </w:rPr>
            </w:pPr>
            <w:r>
              <w:rPr>
                <w:bCs/>
                <w:sz w:val="24"/>
                <w:szCs w:val="24"/>
                <w:shd w:fill="FFFFFF" w:val="clear"/>
              </w:rPr>
              <w:t>__________________________________________________________________________</w:t>
            </w:r>
          </w:p>
          <w:p>
            <w:pPr>
              <w:pStyle w:val="Normal"/>
              <w:widowControl w:val="false"/>
              <w:ind w:hanging="0"/>
              <w:rPr>
                <w:sz w:val="24"/>
                <w:szCs w:val="24"/>
                <w:shd w:fill="FFFFFF" w:val="clear"/>
              </w:rPr>
            </w:pPr>
            <w:r>
              <w:rPr>
                <w:bCs/>
                <w:sz w:val="24"/>
                <w:szCs w:val="24"/>
                <w:shd w:fill="FFFFFF" w:val="clear"/>
              </w:rPr>
              <w:t xml:space="preserve">Документация передана </w:t>
            </w:r>
            <w:r>
              <w:rPr>
                <w:sz w:val="24"/>
                <w:szCs w:val="24"/>
                <w:shd w:fill="FFFFFF" w:val="clear"/>
              </w:rPr>
              <w:t>Подрядчик</w:t>
            </w:r>
            <w:r>
              <w:rPr>
                <w:bCs/>
                <w:sz w:val="24"/>
                <w:szCs w:val="24"/>
                <w:shd w:fill="FFFFFF" w:val="clear"/>
              </w:rPr>
              <w:t xml:space="preserve">у в установленный Договором срок.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rPr>
                <w:rFonts w:ascii="Times New Roman" w:hAnsi="Times New Roman"/>
                <w:sz w:val="24"/>
                <w:szCs w:val="24"/>
                <w:shd w:fill="FFFFFF" w:val="clear"/>
              </w:rPr>
            </w:pPr>
            <w:r>
              <w:rPr>
                <w:sz w:val="24"/>
                <w:szCs w:val="24"/>
                <w:shd w:fill="FFFFFF" w:val="clear"/>
              </w:rPr>
            </w:r>
          </w:p>
          <w:tbl>
            <w:tblPr>
              <w:tblW w:w="941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05"/>
              <w:gridCol w:w="4705"/>
            </w:tblGrid>
            <w:tr>
              <w:trPr/>
              <w:tc>
                <w:tcPr>
                  <w:tcW w:w="4705" w:type="dxa"/>
                  <w:tcBorders/>
                  <w:shd w:fill="auto" w:val="clear"/>
                </w:tcPr>
                <w:p>
                  <w:pPr>
                    <w:pStyle w:val="Normal"/>
                    <w:widowControl w:val="false"/>
                    <w:spacing w:lineRule="auto" w:line="240"/>
                    <w:ind w:hanging="0"/>
                    <w:rPr>
                      <w:sz w:val="24"/>
                      <w:szCs w:val="24"/>
                      <w:shd w:fill="FFFFFF" w:val="clear"/>
                    </w:rPr>
                  </w:pPr>
                  <w:r>
                    <w:rPr>
                      <w:bCs/>
                      <w:sz w:val="24"/>
                      <w:szCs w:val="24"/>
                      <w:shd w:fill="FFFFFF" w:val="clear"/>
                    </w:rPr>
                    <w:t>Заказчик:</w:t>
                  </w:r>
                </w:p>
              </w:tc>
              <w:tc>
                <w:tcPr>
                  <w:tcW w:w="4705" w:type="dxa"/>
                  <w:tcBorders/>
                  <w:shd w:fill="auto" w:val="clear"/>
                </w:tcPr>
                <w:p>
                  <w:pPr>
                    <w:pStyle w:val="Normal"/>
                    <w:widowControl w:val="false"/>
                    <w:spacing w:lineRule="auto" w:line="240"/>
                    <w:ind w:hanging="0"/>
                    <w:rPr>
                      <w:sz w:val="24"/>
                      <w:szCs w:val="24"/>
                      <w:shd w:fill="FFFFFF" w:val="clear"/>
                    </w:rPr>
                  </w:pPr>
                  <w:r>
                    <w:rPr>
                      <w:bCs/>
                      <w:sz w:val="24"/>
                      <w:szCs w:val="24"/>
                      <w:shd w:fill="FFFFFF" w:val="clear"/>
                    </w:rPr>
                    <w:t>Подрядчик:</w:t>
                  </w:r>
                </w:p>
              </w:tc>
            </w:tr>
            <w:tr>
              <w:trPr/>
              <w:tc>
                <w:tcPr>
                  <w:tcW w:w="4705"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05" w:type="dxa"/>
                  <w:tcBorders/>
                  <w:shd w:color="auto"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Style43"/>
              <w:widowControl w:val="false"/>
              <w:shd w:val="clear" w:color="auto" w:fill="auto"/>
              <w:ind w:hanging="0"/>
              <w:jc w:val="left"/>
              <w:rPr>
                <w:rFonts w:ascii="Times New Roman" w:hAnsi="Times New Roman"/>
                <w:i/>
                <w:i/>
                <w:iCs/>
                <w:sz w:val="24"/>
                <w:szCs w:val="24"/>
                <w:shd w:fill="FFFFFF" w:val="clear"/>
              </w:rPr>
            </w:pPr>
            <w:r>
              <w:rPr>
                <w:i/>
                <w:iCs/>
                <w:sz w:val="24"/>
                <w:szCs w:val="24"/>
                <w:shd w:fill="FFFFFF" w:val="clear"/>
              </w:rPr>
            </w:r>
          </w:p>
          <w:p>
            <w:pPr>
              <w:pStyle w:val="Style43"/>
              <w:widowControl w:val="false"/>
              <w:shd w:val="clear" w:color="auto" w:fill="auto"/>
              <w:spacing w:before="0" w:after="120"/>
              <w:ind w:hanging="0"/>
              <w:jc w:val="left"/>
              <w:rPr>
                <w:rFonts w:ascii="Times New Roman" w:hAnsi="Times New Roman"/>
                <w:i/>
                <w:i/>
                <w:iCs/>
                <w:sz w:val="24"/>
                <w:szCs w:val="24"/>
                <w:shd w:fill="FFFFFF" w:val="clear"/>
              </w:rPr>
            </w:pPr>
            <w:r>
              <w:rPr>
                <w:i/>
                <w:iCs/>
                <w:sz w:val="24"/>
                <w:szCs w:val="24"/>
                <w:shd w:fill="FFFFFF" w:val="clear"/>
              </w:rPr>
            </w:r>
          </w:p>
        </w:tc>
      </w:tr>
    </w:tbl>
    <w:p>
      <w:pPr>
        <w:pStyle w:val="Style43"/>
        <w:ind w:hanging="0"/>
        <w:jc w:val="left"/>
        <w:rPr>
          <w:rFonts w:ascii="Times New Roman" w:hAnsi="Times New Roman"/>
          <w:i/>
          <w:i/>
          <w:iCs/>
          <w:sz w:val="24"/>
          <w:szCs w:val="24"/>
          <w:shd w:fill="FFFFFF" w:val="clear"/>
        </w:rPr>
      </w:pPr>
      <w:r>
        <w:rPr>
          <w:i/>
          <w:iCs/>
          <w:sz w:val="24"/>
          <w:szCs w:val="24"/>
          <w:shd w:fill="FFFFFF" w:val="clear"/>
        </w:rPr>
      </w:r>
    </w:p>
    <w:p>
      <w:pPr>
        <w:pStyle w:val="Style43"/>
        <w:ind w:hanging="0"/>
        <w:jc w:val="left"/>
        <w:rPr>
          <w:rFonts w:ascii="Times New Roman" w:hAnsi="Times New Roman"/>
          <w:i/>
          <w:i/>
          <w:iCs/>
          <w:sz w:val="24"/>
          <w:szCs w:val="24"/>
          <w:shd w:fill="FFFFFF" w:val="clear"/>
        </w:rPr>
      </w:pPr>
      <w:r>
        <w:rPr>
          <w:i/>
          <w:iCs/>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r>
        <w:br w:type="page"/>
      </w:r>
    </w:p>
    <w:p>
      <w:pPr>
        <w:pStyle w:val="Normal"/>
        <w:spacing w:lineRule="auto" w:line="240"/>
        <w:ind w:left="5103" w:hanging="0"/>
        <w:rPr>
          <w:shd w:fill="FFFFFF" w:val="clear"/>
        </w:rPr>
      </w:pPr>
      <w:r>
        <w:rPr>
          <w:sz w:val="24"/>
          <w:szCs w:val="24"/>
          <w:shd w:fill="FFFFFF" w:val="clear"/>
        </w:rPr>
        <w:t xml:space="preserve"> </w:t>
      </w:r>
      <w:r>
        <w:rPr>
          <w:sz w:val="24"/>
          <w:szCs w:val="24"/>
          <w:shd w:fill="FFFFFF" w:val="clear"/>
        </w:rPr>
        <w:t>Приложение № 5</w:t>
      </w:r>
    </w:p>
    <w:p>
      <w:pPr>
        <w:pStyle w:val="Normal"/>
        <w:spacing w:lineRule="auto" w:line="240"/>
        <w:ind w:left="5103" w:hanging="0"/>
        <w:rPr>
          <w:shd w:fill="FFFFFF" w:val="clear"/>
        </w:rPr>
      </w:pPr>
      <w:r>
        <w:rPr>
          <w:sz w:val="24"/>
          <w:szCs w:val="24"/>
          <w:shd w:fill="FFFFFF" w:val="clear"/>
        </w:rPr>
        <w:t>к Договору подряда</w:t>
      </w:r>
    </w:p>
    <w:p>
      <w:pPr>
        <w:pStyle w:val="Normal"/>
        <w:spacing w:lineRule="auto" w:line="240"/>
        <w:ind w:left="5103" w:hanging="0"/>
        <w:rPr>
          <w:shd w:fill="FFFFFF" w:val="clear"/>
        </w:rPr>
      </w:pPr>
      <w:r>
        <w:rPr>
          <w:sz w:val="24"/>
          <w:szCs w:val="24"/>
          <w:shd w:fill="FFFFFF" w:val="clear"/>
        </w:rPr>
        <w:t>от «____» __________ 20 _ г. № ____</w:t>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shd w:fill="FFFFFF" w:val="clear"/>
        </w:rPr>
      </w:pPr>
      <w:r>
        <w:rPr>
          <w:b/>
          <w:sz w:val="24"/>
          <w:szCs w:val="24"/>
          <w:shd w:fill="FFFFFF" w:val="clear"/>
        </w:rPr>
        <w:t>Перечень допусков, разрешений и лицензий Подрядчика</w:t>
      </w:r>
    </w:p>
    <w:p>
      <w:pPr>
        <w:pStyle w:val="Normal"/>
        <w:spacing w:lineRule="auto" w:line="240"/>
        <w:jc w:val="center"/>
        <w:rPr>
          <w:rFonts w:ascii="Times New Roman" w:hAnsi="Times New Roman"/>
          <w:b/>
          <w:b/>
          <w:bCs/>
          <w:sz w:val="24"/>
          <w:szCs w:val="24"/>
          <w:shd w:fill="FFFFFF" w:val="clear"/>
        </w:rPr>
      </w:pPr>
      <w:r>
        <w:rPr>
          <w:b/>
          <w:bCs/>
          <w:sz w:val="24"/>
          <w:szCs w:val="24"/>
          <w:shd w:fill="FFFFFF" w:val="clear"/>
        </w:rPr>
      </w:r>
    </w:p>
    <w:tbl>
      <w:tblPr>
        <w:tblW w:w="5000" w:type="pct"/>
        <w:jc w:val="left"/>
        <w:tblInd w:w="-15" w:type="dxa"/>
        <w:tblLayout w:type="fixed"/>
        <w:tblCellMar>
          <w:top w:w="0" w:type="dxa"/>
          <w:left w:w="78" w:type="dxa"/>
          <w:bottom w:w="0" w:type="dxa"/>
          <w:right w:w="108" w:type="dxa"/>
        </w:tblCellMar>
        <w:tblLook w:val="04a0" w:noHBand="0" w:noVBand="1" w:firstColumn="1" w:lastRow="0" w:lastColumn="0" w:firstRow="1"/>
      </w:tblPr>
      <w:tblGrid>
        <w:gridCol w:w="679"/>
        <w:gridCol w:w="2159"/>
        <w:gridCol w:w="1226"/>
        <w:gridCol w:w="1090"/>
        <w:gridCol w:w="939"/>
        <w:gridCol w:w="1284"/>
        <w:gridCol w:w="2259"/>
      </w:tblGrid>
      <w:tr>
        <w:trPr>
          <w:trHeight w:val="2142"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 xml:space="preserve">№ </w:t>
            </w:r>
            <w:r>
              <w:rPr>
                <w:bCs/>
                <w:sz w:val="24"/>
                <w:szCs w:val="24"/>
                <w:shd w:fill="FFFFFF" w:val="clear"/>
              </w:rPr>
              <w:t>п/п</w:t>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Разрешительный документ</w:t>
            </w:r>
          </w:p>
        </w:tc>
        <w:tc>
          <w:tcPr>
            <w:tcW w:w="12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 xml:space="preserve">Номер, дата выдачи, </w:t>
            </w:r>
          </w:p>
          <w:p>
            <w:pPr>
              <w:pStyle w:val="Normal"/>
              <w:widowControl w:val="false"/>
              <w:spacing w:lineRule="auto" w:line="240"/>
              <w:ind w:hanging="0"/>
              <w:jc w:val="center"/>
              <w:rPr>
                <w:sz w:val="24"/>
                <w:szCs w:val="24"/>
                <w:shd w:fill="FFFFFF" w:val="clear"/>
              </w:rPr>
            </w:pPr>
            <w:r>
              <w:rPr>
                <w:bCs/>
                <w:sz w:val="24"/>
                <w:szCs w:val="24"/>
                <w:shd w:fill="FFFFFF" w:val="clear"/>
              </w:rPr>
              <w:t xml:space="preserve">кем выдан </w:t>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Начало действия разрешительного документа</w:t>
            </w:r>
          </w:p>
        </w:tc>
        <w:tc>
          <w:tcPr>
            <w:tcW w:w="12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24"/>
                <w:szCs w:val="24"/>
                <w:shd w:fill="FFFFFF" w:val="clear"/>
              </w:rPr>
            </w:pPr>
            <w:r>
              <w:rPr>
                <w:bCs/>
                <w:sz w:val="24"/>
                <w:szCs w:val="24"/>
                <w:shd w:fill="FFFFFF"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9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r>
      <w:tr>
        <w:trPr>
          <w:trHeight w:val="532"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9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r>
      <w:tr>
        <w:trPr>
          <w:trHeight w:val="505"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9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12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rFonts w:ascii="Times New Roman" w:hAnsi="Times New Roman"/>
                <w:bCs/>
                <w:sz w:val="24"/>
                <w:szCs w:val="24"/>
                <w:shd w:fill="FFFFFF" w:val="clear"/>
              </w:rPr>
            </w:pPr>
            <w:r>
              <w:rPr>
                <w:bCs/>
                <w:sz w:val="24"/>
                <w:szCs w:val="24"/>
                <w:shd w:fill="FFFFFF" w:val="clear"/>
              </w:rPr>
            </w:r>
          </w:p>
        </w:tc>
      </w:tr>
    </w:tbl>
    <w:p>
      <w:pPr>
        <w:pStyle w:val="Normal"/>
        <w:spacing w:lineRule="auto" w:line="240"/>
        <w:jc w:val="center"/>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rFonts w:ascii="Times New Roman" w:hAnsi="Times New Roman"/>
          <w:b/>
          <w:b/>
          <w:sz w:val="24"/>
          <w:szCs w:val="24"/>
          <w:shd w:fill="FFFFFF" w:val="clear"/>
        </w:rPr>
      </w:pPr>
      <w:r>
        <w:rPr>
          <w:b/>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r>
        <w:br w:type="page"/>
      </w:r>
    </w:p>
    <w:p>
      <w:pPr>
        <w:pStyle w:val="Normal"/>
        <w:spacing w:lineRule="auto" w:line="240"/>
        <w:ind w:left="5103" w:hanging="0"/>
        <w:rPr>
          <w:shd w:fill="FFFFFF" w:val="clear"/>
        </w:rPr>
      </w:pPr>
      <w:r>
        <w:rPr>
          <w:sz w:val="24"/>
          <w:szCs w:val="24"/>
          <w:shd w:fill="FFFFFF" w:val="clear"/>
        </w:rPr>
        <w:t>Приложение № 6</w:t>
      </w:r>
    </w:p>
    <w:p>
      <w:pPr>
        <w:pStyle w:val="Normal"/>
        <w:spacing w:lineRule="auto" w:line="240"/>
        <w:ind w:left="5103" w:hanging="0"/>
        <w:rPr>
          <w:shd w:fill="FFFFFF" w:val="clear"/>
        </w:rPr>
      </w:pPr>
      <w:r>
        <w:rPr>
          <w:sz w:val="24"/>
          <w:szCs w:val="24"/>
          <w:shd w:fill="FFFFFF" w:val="clear"/>
        </w:rPr>
        <w:t>к Договору подряда</w:t>
      </w:r>
    </w:p>
    <w:p>
      <w:pPr>
        <w:pStyle w:val="Normal"/>
        <w:spacing w:lineRule="auto" w:line="240"/>
        <w:ind w:left="5103" w:hanging="0"/>
        <w:rPr>
          <w:shd w:fill="FFFFFF" w:val="clear"/>
        </w:rPr>
      </w:pPr>
      <w:r>
        <w:rPr>
          <w:sz w:val="24"/>
          <w:szCs w:val="24"/>
          <w:shd w:fill="FFFFFF" w:val="clear"/>
        </w:rPr>
        <w:t xml:space="preserve">от «____» __________ 20 _ г. № ____ </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hd w:fill="FFFFFF" w:val="clear"/>
        </w:rPr>
      </w:pPr>
      <w:r>
        <w:rPr>
          <w:b/>
          <w:bCs/>
          <w:sz w:val="24"/>
          <w:szCs w:val="24"/>
          <w:shd w:fill="FFFFFF" w:val="clear"/>
        </w:rPr>
        <w:t>Размер ответственности Подрядчика за нарушения</w:t>
      </w:r>
    </w:p>
    <w:p>
      <w:pPr>
        <w:pStyle w:val="Normal"/>
        <w:spacing w:lineRule="auto" w:line="240"/>
        <w:ind w:hanging="0"/>
        <w:jc w:val="center"/>
        <w:rPr>
          <w:shd w:fill="FFFFFF" w:val="clear"/>
        </w:rPr>
      </w:pPr>
      <w:r>
        <w:rPr>
          <w:b/>
          <w:bCs/>
          <w:sz w:val="24"/>
          <w:szCs w:val="24"/>
          <w:shd w:fill="FFFFFF" w:val="clear"/>
        </w:rPr>
        <w:t>пропускного и внутриобъектового режима, требований охраны труда,</w:t>
      </w:r>
    </w:p>
    <w:p>
      <w:pPr>
        <w:pStyle w:val="Normal"/>
        <w:spacing w:lineRule="auto" w:line="240"/>
        <w:ind w:hanging="0"/>
        <w:jc w:val="center"/>
        <w:rPr>
          <w:shd w:fill="FFFFFF" w:val="clear"/>
        </w:rPr>
      </w:pPr>
      <w:r>
        <w:rPr>
          <w:b/>
          <w:bCs/>
          <w:sz w:val="24"/>
          <w:szCs w:val="24"/>
          <w:shd w:fill="FFFFFF" w:val="clear"/>
        </w:rPr>
        <w:t>пожарной и промышленной безопасности</w:t>
      </w:r>
    </w:p>
    <w:p>
      <w:pPr>
        <w:pStyle w:val="Normal"/>
        <w:spacing w:lineRule="auto" w:line="240"/>
        <w:rPr>
          <w:rFonts w:ascii="Times New Roman" w:hAnsi="Times New Roman"/>
          <w:b/>
          <w:b/>
          <w:sz w:val="24"/>
          <w:szCs w:val="24"/>
          <w:shd w:fill="FFFFFF" w:val="clear"/>
        </w:rPr>
      </w:pPr>
      <w:r>
        <w:rPr>
          <w:b/>
          <w:sz w:val="24"/>
          <w:szCs w:val="24"/>
          <w:shd w:fill="FFFFFF" w:val="clear"/>
        </w:rPr>
      </w:r>
    </w:p>
    <w:tbl>
      <w:tblPr>
        <w:tblW w:w="4850" w:type="pct"/>
        <w:jc w:val="left"/>
        <w:tblInd w:w="-15" w:type="dxa"/>
        <w:tblLayout w:type="fixed"/>
        <w:tblCellMar>
          <w:top w:w="0" w:type="dxa"/>
          <w:left w:w="78" w:type="dxa"/>
          <w:bottom w:w="0" w:type="dxa"/>
          <w:right w:w="108" w:type="dxa"/>
        </w:tblCellMar>
        <w:tblLook w:val="01e0" w:noHBand="0" w:noVBand="0" w:firstColumn="1" w:lastRow="1" w:lastColumn="1" w:firstRow="1"/>
      </w:tblPr>
      <w:tblGrid>
        <w:gridCol w:w="3655"/>
        <w:gridCol w:w="5691"/>
      </w:tblGrid>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b/>
                <w:sz w:val="24"/>
                <w:szCs w:val="24"/>
                <w:shd w:fill="FFFFFF" w:val="clear"/>
              </w:rPr>
              <w:t>Виды нарушений</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b/>
                <w:sz w:val="24"/>
                <w:szCs w:val="24"/>
                <w:shd w:fill="FFFFFF" w:val="clear"/>
              </w:rPr>
              <w:t>Штрафные санкции</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sz w:val="24"/>
                <w:szCs w:val="24"/>
                <w:shd w:fill="FFFFFF" w:val="clear"/>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sz w:val="24"/>
                <w:szCs w:val="24"/>
                <w:shd w:fill="FFFFFF" w:val="clear"/>
              </w:rPr>
              <w:t>1.1. Нарушение ППБ без возникновения пожара</w:t>
            </w:r>
          </w:p>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sz w:val="24"/>
                <w:szCs w:val="24"/>
                <w:shd w:fill="FFFFFF" w:val="clear"/>
              </w:rPr>
            </w:pPr>
            <w:r>
              <w:rPr>
                <w:sz w:val="24"/>
                <w:szCs w:val="24"/>
                <w:shd w:fill="FFFFFF" w:val="clear"/>
              </w:rPr>
              <w:t>100 000 (сто тысяч) рублей за каждый случай нарушения.</w:t>
            </w:r>
          </w:p>
          <w:p>
            <w:pPr>
              <w:pStyle w:val="Normal"/>
              <w:widowControl w:val="false"/>
              <w:spacing w:lineRule="auto" w:line="240"/>
              <w:ind w:left="0" w:right="0" w:hanging="0"/>
              <w:jc w:val="both"/>
              <w:rPr>
                <w:sz w:val="24"/>
                <w:szCs w:val="24"/>
                <w:shd w:fill="FFFFFF" w:val="clear"/>
              </w:rPr>
            </w:pPr>
            <w:r>
              <w:rPr>
                <w:sz w:val="24"/>
                <w:szCs w:val="24"/>
                <w:shd w:fill="FFFFFF"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sz w:val="24"/>
                <w:szCs w:val="24"/>
                <w:shd w:fill="FFFFFF" w:val="clear"/>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sz w:val="24"/>
                <w:szCs w:val="24"/>
                <w:shd w:fill="FFFFFF" w:val="clear"/>
              </w:rPr>
            </w:pPr>
            <w:r>
              <w:rPr>
                <w:sz w:val="24"/>
                <w:szCs w:val="24"/>
                <w:shd w:fill="FFFFFF" w:val="clear"/>
              </w:rPr>
              <w:t>200 000 (двести тысяч) рублей за каждый случай нарушения.</w:t>
            </w:r>
          </w:p>
          <w:p>
            <w:pPr>
              <w:pStyle w:val="Normal"/>
              <w:widowControl w:val="false"/>
              <w:spacing w:lineRule="auto" w:line="240"/>
              <w:ind w:left="0" w:right="0" w:hanging="0"/>
              <w:jc w:val="both"/>
              <w:rPr>
                <w:sz w:val="24"/>
                <w:szCs w:val="24"/>
                <w:shd w:fill="FFFFFF" w:val="clear"/>
              </w:rPr>
            </w:pPr>
            <w:r>
              <w:rPr>
                <w:sz w:val="24"/>
                <w:szCs w:val="24"/>
                <w:shd w:fill="FFFFFF"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sz w:val="24"/>
                <w:szCs w:val="24"/>
                <w:shd w:fill="FFFFFF" w:val="clear"/>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sz w:val="24"/>
                <w:szCs w:val="24"/>
                <w:shd w:fill="FFFFFF" w:val="clear"/>
              </w:rPr>
            </w:pPr>
            <w:r>
              <w:rPr>
                <w:sz w:val="24"/>
                <w:szCs w:val="24"/>
                <w:shd w:fill="FFFFFF" w:val="clear"/>
              </w:rPr>
              <w:t xml:space="preserve"> </w:t>
            </w:r>
            <w:r>
              <w:rPr>
                <w:sz w:val="24"/>
                <w:szCs w:val="24"/>
                <w:shd w:fill="FFFFFF" w:val="clear"/>
              </w:rPr>
              <w:t>500 000 (пятьсот тысяч) рублей за каждый случай нарушения.</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sz w:val="24"/>
                <w:szCs w:val="24"/>
                <w:shd w:fill="FFFFFF" w:val="clear"/>
              </w:rPr>
            </w:pPr>
            <w:r>
              <w:rPr>
                <w:b w:val="false"/>
                <w:bCs w:val="false"/>
                <w:sz w:val="24"/>
                <w:szCs w:val="24"/>
                <w:shd w:fill="FFFFFF" w:val="clear"/>
              </w:rPr>
              <w:t>2. Нарушение пропускного и внутриобъектового режима</w:t>
            </w:r>
            <w:r>
              <w:rPr>
                <w:b w:val="false"/>
                <w:bCs w:val="false"/>
                <w:color w:val="000000"/>
                <w:sz w:val="24"/>
                <w:szCs w:val="24"/>
                <w:shd w:fill="FFFFFF" w:val="clear"/>
              </w:rPr>
              <w:t>, промышленной безопасности, охраны окружающей среды, санитарно-эпидемиологических правил и норм.</w:t>
            </w:r>
            <w:r>
              <w:rPr>
                <w:b w:val="false"/>
                <w:bCs w:val="false"/>
                <w:sz w:val="24"/>
                <w:szCs w:val="24"/>
                <w:shd w:fill="FFFFFF" w:val="clear"/>
              </w:rPr>
              <w:t xml:space="preserve"> </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sz w:val="24"/>
                <w:szCs w:val="24"/>
                <w:shd w:fill="FFFFFF" w:val="clear"/>
              </w:rPr>
            </w:pPr>
            <w:r>
              <w:rPr>
                <w:sz w:val="24"/>
                <w:szCs w:val="24"/>
                <w:shd w:fill="FFFFFF" w:val="clear"/>
              </w:rPr>
              <w:t>- 50 000 (пятьдесят тысяч) рублей за каждый случай нарушения;</w:t>
            </w:r>
          </w:p>
          <w:p>
            <w:pPr>
              <w:pStyle w:val="Normal"/>
              <w:widowControl w:val="false"/>
              <w:spacing w:lineRule="auto" w:line="240"/>
              <w:ind w:left="0" w:right="0" w:hanging="0"/>
              <w:rPr>
                <w:sz w:val="24"/>
                <w:szCs w:val="24"/>
                <w:shd w:fill="FFFFFF" w:val="clear"/>
              </w:rPr>
            </w:pPr>
            <w:r>
              <w:rPr>
                <w:sz w:val="24"/>
                <w:szCs w:val="24"/>
                <w:shd w:fill="FFFFFF"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sz w:val="24"/>
                <w:szCs w:val="24"/>
                <w:shd w:fill="FFFFFF" w:val="clear"/>
              </w:rPr>
            </w:pPr>
            <w:r>
              <w:rPr>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sz w:val="24"/>
                <w:szCs w:val="24"/>
                <w:shd w:fill="FFFFFF" w:val="clear"/>
              </w:rPr>
            </w:pPr>
            <w:r>
              <w:rPr>
                <w:b w:val="false"/>
                <w:bCs w:val="false"/>
                <w:sz w:val="24"/>
                <w:szCs w:val="24"/>
                <w:shd w:fill="FFFFFF" w:val="clear"/>
              </w:rPr>
              <w:t xml:space="preserve">3. Нарушение </w:t>
            </w:r>
            <w:r>
              <w:rPr>
                <w:b w:val="false"/>
                <w:bCs w:val="false"/>
                <w:color w:val="000000"/>
                <w:sz w:val="24"/>
                <w:szCs w:val="24"/>
                <w:shd w:fill="FFFFFF" w:val="clear"/>
              </w:rPr>
              <w:t>требований охраны труда</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sz w:val="24"/>
                <w:szCs w:val="24"/>
                <w:shd w:fill="FFFFFF" w:val="clear"/>
              </w:rPr>
            </w:pPr>
            <w:r>
              <w:rPr>
                <w:sz w:val="24"/>
                <w:szCs w:val="24"/>
                <w:shd w:fill="FFFFFF" w:val="clear"/>
              </w:rPr>
              <w:t>100 000 (сто тысяч) рублей за каждый случай нарушения.</w:t>
            </w:r>
          </w:p>
          <w:p>
            <w:pPr>
              <w:pStyle w:val="Normal"/>
              <w:widowControl w:val="false"/>
              <w:spacing w:lineRule="auto" w:line="240"/>
              <w:ind w:left="0" w:right="0" w:hanging="0"/>
              <w:rPr>
                <w:sz w:val="24"/>
                <w:szCs w:val="24"/>
                <w:shd w:fill="FFFFFF" w:val="clear"/>
              </w:rPr>
            </w:pPr>
            <w:r>
              <w:rPr>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z w:val="24"/>
                <w:szCs w:val="24"/>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hanging="0"/>
        <w:rPr>
          <w:rFonts w:ascii="Times New Roman" w:hAnsi="Times New Roman"/>
          <w:sz w:val="24"/>
          <w:szCs w:val="24"/>
          <w:shd w:fill="FFFFFF" w:val="clear"/>
        </w:rPr>
      </w:pPr>
      <w:r>
        <w:rPr>
          <w:sz w:val="24"/>
          <w:szCs w:val="24"/>
          <w:shd w:fill="FFFFFF" w:val="clear"/>
        </w:rPr>
      </w:r>
      <w:r>
        <w:br w:type="page"/>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fill="auto" w:val="clear"/>
          </w:tcPr>
          <w:p>
            <w:pPr>
              <w:pStyle w:val="Normal"/>
              <w:pageBreakBefore/>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c>
          <w:tcPr>
            <w:tcW w:w="4785" w:type="dxa"/>
            <w:tcBorders/>
            <w:shd w:fill="auto" w:val="clear"/>
          </w:tcPr>
          <w:p>
            <w:pPr>
              <w:pStyle w:val="Normal"/>
              <w:widowControl w:val="false"/>
              <w:shd w:val="clear" w:color="auto" w:fill="FFFFFF"/>
              <w:spacing w:lineRule="auto" w:line="240"/>
              <w:ind w:firstLine="352"/>
              <w:rPr>
                <w:sz w:val="24"/>
                <w:szCs w:val="24"/>
                <w:shd w:fill="FFFFFF" w:val="clear"/>
              </w:rPr>
            </w:pPr>
            <w:r>
              <w:rPr>
                <w:bCs/>
                <w:sz w:val="24"/>
                <w:szCs w:val="24"/>
                <w:shd w:fill="FFFFFF" w:val="clear"/>
              </w:rPr>
              <w:t>Приложение № 7</w:t>
            </w:r>
          </w:p>
          <w:p>
            <w:pPr>
              <w:pStyle w:val="Normal"/>
              <w:widowControl w:val="false"/>
              <w:shd w:val="clear" w:color="auto" w:fill="FFFFFF"/>
              <w:spacing w:lineRule="auto" w:line="240"/>
              <w:ind w:firstLine="352"/>
              <w:rPr>
                <w:sz w:val="24"/>
                <w:szCs w:val="24"/>
                <w:shd w:fill="FFFFFF" w:val="clear"/>
              </w:rPr>
            </w:pPr>
            <w:r>
              <w:rPr>
                <w:bCs/>
                <w:sz w:val="24"/>
                <w:szCs w:val="24"/>
                <w:shd w:fill="FFFFFF" w:val="clear"/>
              </w:rPr>
              <w:t xml:space="preserve">к Договору подряда </w:t>
            </w:r>
          </w:p>
          <w:p>
            <w:pPr>
              <w:pStyle w:val="Normal"/>
              <w:widowControl w:val="false"/>
              <w:shd w:val="clear" w:color="auto" w:fill="FFFFFF"/>
              <w:spacing w:lineRule="auto" w:line="240"/>
              <w:ind w:firstLine="352"/>
              <w:rPr>
                <w:sz w:val="24"/>
                <w:szCs w:val="24"/>
                <w:shd w:fill="FFFFFF" w:val="clear"/>
              </w:rPr>
            </w:pPr>
            <w:r>
              <w:rPr>
                <w:bCs/>
                <w:sz w:val="24"/>
                <w:szCs w:val="24"/>
                <w:shd w:fill="FFFFFF" w:val="clear"/>
              </w:rPr>
              <w:t>от «___» ________20__ г. № ___</w:t>
            </w:r>
          </w:p>
          <w:p>
            <w:pPr>
              <w:pStyle w:val="Normal"/>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r>
    </w:tbl>
    <w:p>
      <w:pPr>
        <w:pStyle w:val="Normal"/>
        <w:shd w:val="clear" w:color="auto" w:fill="FFFFFF"/>
        <w:spacing w:lineRule="auto" w:line="240"/>
        <w:jc w:val="center"/>
        <w:rPr>
          <w:shd w:fill="FFFFFF" w:val="clear"/>
        </w:rPr>
      </w:pPr>
      <w:r>
        <w:rPr>
          <w:b/>
          <w:bCs/>
          <w:sz w:val="24"/>
          <w:szCs w:val="24"/>
          <w:shd w:fill="FFFFFF" w:val="clear"/>
        </w:rPr>
        <w:t>Акт сдачи-приемки выполненных работ</w:t>
      </w:r>
    </w:p>
    <w:p>
      <w:pPr>
        <w:pStyle w:val="Normal"/>
        <w:shd w:val="clear" w:color="auto" w:fill="FFFFFF"/>
        <w:spacing w:lineRule="auto" w:line="240"/>
        <w:jc w:val="center"/>
        <w:rPr>
          <w:shd w:fill="FFFFFF" w:val="clear"/>
        </w:rPr>
      </w:pPr>
      <w:r>
        <w:rPr>
          <w:b/>
          <w:bCs/>
          <w:sz w:val="24"/>
          <w:szCs w:val="24"/>
          <w:shd w:fill="FFFFFF" w:val="clear"/>
        </w:rPr>
        <w:t>(форма)</w:t>
      </w:r>
    </w:p>
    <w:p>
      <w:pPr>
        <w:pStyle w:val="Normal"/>
        <w:shd w:val="clear" w:color="auto" w:fill="FFFFFF"/>
        <w:spacing w:lineRule="auto" w:line="240"/>
        <w:jc w:val="center"/>
        <w:rPr>
          <w:rFonts w:ascii="Times New Roman" w:hAnsi="Times New Roman"/>
          <w:b/>
          <w:b/>
          <w:bCs/>
          <w:sz w:val="24"/>
          <w:szCs w:val="24"/>
          <w:shd w:fill="FFFFFF" w:val="clear"/>
        </w:rPr>
      </w:pPr>
      <w:r>
        <w:rPr>
          <w:b/>
          <w:bCs/>
          <w:sz w:val="24"/>
          <w:szCs w:val="24"/>
          <w:shd w:fill="FFFFFF" w:val="clear"/>
        </w:rPr>
      </w:r>
    </w:p>
    <w:tbl>
      <w:tblPr>
        <w:tblW w:w="10070" w:type="dxa"/>
        <w:jc w:val="left"/>
        <w:tblInd w:w="-128" w:type="dxa"/>
        <w:tblLayout w:type="fixed"/>
        <w:tblCellMar>
          <w:top w:w="0" w:type="dxa"/>
          <w:left w:w="10" w:type="dxa"/>
          <w:bottom w:w="0" w:type="dxa"/>
          <w:right w:w="10" w:type="dxa"/>
        </w:tblCellMar>
        <w:tblLook w:val="04a0" w:noHBand="0" w:noVBand="1" w:firstColumn="1" w:lastRow="0" w:lastColumn="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tcBorders>
            <w:shd w:fill="auto" w:val="clear"/>
          </w:tcPr>
          <w:p>
            <w:pPr>
              <w:pStyle w:val="Normal"/>
              <w:widowControl w:val="false"/>
              <w:spacing w:lineRule="auto" w:line="240"/>
              <w:jc w:val="center"/>
              <w:rPr>
                <w:rFonts w:ascii="Times New Roman" w:hAnsi="Times New Roman"/>
                <w:b/>
                <w:b/>
                <w:bCs/>
                <w:sz w:val="24"/>
                <w:szCs w:val="24"/>
                <w:shd w:fill="FFFFFF" w:val="clear"/>
              </w:rPr>
            </w:pPr>
            <w:r>
              <w:rPr>
                <w:b/>
                <w:bCs/>
                <w:sz w:val="24"/>
                <w:szCs w:val="24"/>
                <w:shd w:fill="FFFFFF" w:val="clear"/>
              </w:rPr>
            </w:r>
          </w:p>
        </w:tc>
        <w:tc>
          <w:tcPr>
            <w:tcW w:w="10043" w:type="dxa"/>
            <w:tcBorders>
              <w:top w:val="single" w:sz="8" w:space="0" w:color="000001"/>
              <w:left w:val="single" w:sz="8" w:space="0" w:color="000001"/>
              <w:bottom w:val="single" w:sz="8" w:space="0" w:color="000001"/>
              <w:right w:val="single" w:sz="8" w:space="0" w:color="000001"/>
            </w:tcBorders>
            <w:shd w:fill="auto" w:val="clear"/>
            <w:tcMar>
              <w:left w:w="48" w:type="dxa"/>
              <w:right w:w="108" w:type="dxa"/>
            </w:tcMar>
          </w:tcPr>
          <w:p>
            <w:pPr>
              <w:pStyle w:val="Normal"/>
              <w:widowControl w:val="false"/>
              <w:spacing w:lineRule="auto" w:line="240"/>
              <w:jc w:val="center"/>
              <w:rPr>
                <w:rFonts w:ascii="Times New Roman" w:hAnsi="Times New Roman"/>
                <w:b/>
                <w:b/>
                <w:bCs/>
                <w:sz w:val="24"/>
                <w:szCs w:val="24"/>
                <w:shd w:fill="FFFFFF" w:val="clear"/>
              </w:rPr>
            </w:pPr>
            <w:r>
              <w:rPr>
                <w:b/>
                <w:bCs/>
                <w:sz w:val="24"/>
                <w:szCs w:val="24"/>
                <w:shd w:fill="FFFFFF" w:val="clear"/>
              </w:rPr>
            </w:r>
          </w:p>
          <w:p>
            <w:pPr>
              <w:pStyle w:val="Normal"/>
              <w:widowControl w:val="false"/>
              <w:spacing w:lineRule="auto" w:line="240"/>
              <w:jc w:val="center"/>
              <w:rPr>
                <w:sz w:val="24"/>
                <w:szCs w:val="24"/>
                <w:shd w:fill="FFFFFF" w:val="clear"/>
              </w:rPr>
            </w:pPr>
            <w:r>
              <w:rPr>
                <w:b/>
                <w:bCs/>
                <w:sz w:val="24"/>
                <w:szCs w:val="24"/>
                <w:shd w:fill="FFFFFF" w:val="clear"/>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216"/>
              <w:gridCol w:w="1217"/>
              <w:gridCol w:w="1218"/>
              <w:gridCol w:w="157"/>
              <w:gridCol w:w="1068"/>
              <w:gridCol w:w="414"/>
              <w:gridCol w:w="808"/>
              <w:gridCol w:w="1202"/>
              <w:gridCol w:w="19"/>
              <w:gridCol w:w="1219"/>
              <w:gridCol w:w="102"/>
              <w:gridCol w:w="1093"/>
            </w:tblGrid>
            <w:tr>
              <w:trPr>
                <w:trHeight w:val="255" w:hRule="atLeast"/>
              </w:trPr>
              <w:tc>
                <w:tcPr>
                  <w:tcW w:w="9733" w:type="dxa"/>
                  <w:gridSpan w:val="12"/>
                  <w:tcBorders/>
                  <w:shd w:fill="auto" w:val="clear"/>
                  <w:vAlign w:val="bottom"/>
                </w:tcPr>
                <w:p>
                  <w:pPr>
                    <w:pStyle w:val="Normal"/>
                    <w:widowControl w:val="false"/>
                    <w:spacing w:lineRule="auto" w:line="240"/>
                    <w:rPr>
                      <w:rFonts w:ascii="Times New Roman" w:hAnsi="Times New Roman"/>
                      <w:sz w:val="24"/>
                      <w:szCs w:val="24"/>
                      <w:shd w:fill="FFFFFF" w:val="clear"/>
                    </w:rPr>
                  </w:pPr>
                  <w:r>
                    <w:rPr>
                      <w:sz w:val="24"/>
                      <w:szCs w:val="24"/>
                      <w:shd w:fill="FFFFFF" w:val="clear"/>
                    </w:rPr>
                  </w:r>
                </w:p>
                <w:p>
                  <w:pPr>
                    <w:pStyle w:val="Normal"/>
                    <w:widowControl w:val="false"/>
                    <w:spacing w:lineRule="auto" w:line="240"/>
                    <w:rPr>
                      <w:sz w:val="24"/>
                      <w:szCs w:val="24"/>
                      <w:shd w:fill="FFFFFF" w:val="clear"/>
                    </w:rPr>
                  </w:pPr>
                  <w:r>
                    <w:rPr>
                      <w:sz w:val="24"/>
                      <w:szCs w:val="24"/>
                      <w:shd w:fill="FFFFFF" w:val="clear"/>
                    </w:rPr>
                    <w:t>г.___________                                                                                       «_____» _________201_г.</w:t>
                  </w:r>
                </w:p>
                <w:tbl>
                  <w:tblPr>
                    <w:tblW w:w="9590"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p>
                        <w:pPr>
                          <w:pStyle w:val="Normal"/>
                          <w:widowControl w:val="false"/>
                          <w:snapToGrid w:val="false"/>
                          <w:spacing w:lineRule="auto" w:line="240"/>
                          <w:ind w:hanging="0"/>
                          <w:jc w:val="left"/>
                          <w:rPr>
                            <w:sz w:val="24"/>
                            <w:szCs w:val="24"/>
                            <w:shd w:fill="FFFFFF" w:val="clear"/>
                          </w:rPr>
                        </w:pPr>
                        <w:r>
                          <w:rPr>
                            <w:sz w:val="24"/>
                            <w:szCs w:val="24"/>
                            <w:shd w:fill="FFFFFF" w:val="clear"/>
                          </w:rPr>
                          <w:t xml:space="preserve">Заказчик: </w:t>
                        </w:r>
                      </w:p>
                    </w:tc>
                    <w:tc>
                      <w:tcPr>
                        <w:tcW w:w="8163" w:type="dxa"/>
                        <w:tcBorders>
                          <w:bottom w:val="single" w:sz="4" w:space="0" w:color="000001"/>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71" w:type="dxa"/>
                        <w:tcBorders/>
                        <w:shd w:fill="auto" w:val="clear"/>
                        <w:tcMar>
                          <w:top w:w="0" w:type="dxa"/>
                          <w:left w:w="0" w:type="dxa"/>
                          <w:right w:w="0" w:type="dxa"/>
                        </w:tcMar>
                      </w:tcPr>
                      <w:p>
                        <w:pPr>
                          <w:pStyle w:val="Normal"/>
                          <w:widowControl w:val="false"/>
                          <w:rPr>
                            <w:rFonts w:ascii="Times New Roman" w:hAnsi="Times New Roman"/>
                            <w:sz w:val="24"/>
                            <w:szCs w:val="24"/>
                            <w:shd w:fill="FFFFFF" w:val="clear"/>
                          </w:rPr>
                        </w:pPr>
                        <w:r>
                          <w:rPr>
                            <w:sz w:val="24"/>
                            <w:szCs w:val="24"/>
                            <w:shd w:fill="FFFFFF"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sz w:val="24"/>
                            <w:szCs w:val="24"/>
                            <w:shd w:fill="FFFFFF" w:val="clear"/>
                          </w:rPr>
                        </w:pPr>
                        <w:r>
                          <w:rPr>
                            <w:i/>
                            <w:iCs/>
                            <w:sz w:val="24"/>
                            <w:szCs w:val="24"/>
                            <w:shd w:fill="FFFFFF" w:val="clear"/>
                          </w:rPr>
                          <w:t>(наименование организации, адрес, телефон, факс</w:t>
                        </w:r>
                        <w:r>
                          <w:rPr>
                            <w:sz w:val="24"/>
                            <w:szCs w:val="24"/>
                            <w:shd w:fill="FFFFFF" w:val="clear"/>
                          </w:rPr>
                          <w:t>, ИНН, КПП, ОГРН</w:t>
                        </w:r>
                        <w:r>
                          <w:rPr>
                            <w:i/>
                            <w:iCs/>
                            <w:sz w:val="24"/>
                            <w:szCs w:val="24"/>
                            <w:shd w:fill="FFFFFF" w:val="clear"/>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4"/>
                            <w:szCs w:val="24"/>
                            <w:shd w:fill="FFFFFF" w:val="clear"/>
                          </w:rPr>
                        </w:pPr>
                        <w:r>
                          <w:rPr>
                            <w:sz w:val="24"/>
                            <w:szCs w:val="24"/>
                            <w:shd w:fill="FFFFFF" w:val="clear"/>
                          </w:rPr>
                          <w:t xml:space="preserve">Подрядчик: </w:t>
                        </w:r>
                      </w:p>
                    </w:tc>
                    <w:tc>
                      <w:tcPr>
                        <w:tcW w:w="8234" w:type="dxa"/>
                        <w:gridSpan w:val="2"/>
                        <w:tcBorders>
                          <w:top w:val="single" w:sz="4" w:space="0" w:color="000001"/>
                          <w:bottom w:val="single" w:sz="4" w:space="0" w:color="000001"/>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8234" w:type="dxa"/>
                        <w:gridSpan w:val="2"/>
                        <w:tcBorders/>
                        <w:shd w:fill="auto" w:val="clear"/>
                      </w:tcPr>
                      <w:p>
                        <w:pPr>
                          <w:pStyle w:val="Normal"/>
                          <w:widowControl w:val="false"/>
                          <w:snapToGrid w:val="false"/>
                          <w:spacing w:lineRule="auto" w:line="240"/>
                          <w:ind w:hanging="0"/>
                          <w:jc w:val="center"/>
                          <w:rPr>
                            <w:sz w:val="24"/>
                            <w:szCs w:val="24"/>
                            <w:shd w:fill="FFFFFF" w:val="clear"/>
                          </w:rPr>
                        </w:pPr>
                        <w:r>
                          <w:rPr>
                            <w:i/>
                            <w:iCs/>
                            <w:sz w:val="24"/>
                            <w:szCs w:val="24"/>
                            <w:shd w:fill="FFFFFF" w:val="clear"/>
                          </w:rPr>
                          <w:t>(наименование организации, адрес, телефон, факс</w:t>
                        </w:r>
                        <w:r>
                          <w:rPr>
                            <w:sz w:val="24"/>
                            <w:szCs w:val="24"/>
                            <w:shd w:fill="FFFFFF" w:val="clear"/>
                          </w:rPr>
                          <w:t>, ИНН, КПП, ОГРН</w:t>
                        </w:r>
                        <w:r>
                          <w:rPr>
                            <w:i/>
                            <w:iCs/>
                            <w:sz w:val="24"/>
                            <w:szCs w:val="24"/>
                            <w:shd w:fill="FFFFFF" w:val="clear"/>
                          </w:rPr>
                          <w:t>)</w:t>
                        </w:r>
                      </w:p>
                    </w:tc>
                  </w:tr>
                </w:tbl>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t>составили настоящий акт о нижеследующем:</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rPr>
                      <w:rFonts w:ascii="Times New Roman" w:hAnsi="Times New Roman"/>
                      <w:sz w:val="24"/>
                      <w:szCs w:val="24"/>
                      <w:shd w:fill="FFFFFF" w:val="clear"/>
                    </w:rPr>
                  </w:pPr>
                  <w:r>
                    <w:rPr>
                      <w:sz w:val="24"/>
                      <w:szCs w:val="24"/>
                      <w:shd w:fill="FFFFFF" w:val="clear"/>
                    </w:rPr>
                  </w:r>
                </w:p>
              </w:tc>
            </w:tr>
            <w:tr>
              <w:trPr>
                <w:trHeight w:val="255" w:hRule="atLeast"/>
              </w:trPr>
              <w:tc>
                <w:tcPr>
                  <w:tcW w:w="9733" w:type="dxa"/>
                  <w:gridSpan w:val="12"/>
                  <w:tcBorders/>
                  <w:shd w:fill="auto" w:val="clear"/>
                  <w:vAlign w:val="bottom"/>
                </w:tcPr>
                <w:p>
                  <w:pPr>
                    <w:pStyle w:val="Normal"/>
                    <w:widowControl w:val="false"/>
                    <w:snapToGrid w:val="false"/>
                    <w:spacing w:lineRule="auto" w:line="240"/>
                    <w:rPr>
                      <w:sz w:val="24"/>
                      <w:szCs w:val="24"/>
                      <w:shd w:fill="FFFFFF" w:val="clear"/>
                    </w:rPr>
                  </w:pPr>
                  <w:r>
                    <w:rPr>
                      <w:sz w:val="24"/>
                      <w:szCs w:val="24"/>
                      <w:shd w:fill="FFFFFF" w:val="clear"/>
                    </w:rPr>
                    <w:t>Сметная (договорная) стоимость по договору № _____  от  _________ 200__ г.  -  ___________ руб.</w:t>
                  </w:r>
                </w:p>
                <w:p>
                  <w:pPr>
                    <w:pStyle w:val="Normal"/>
                    <w:widowControl w:val="false"/>
                    <w:snapToGrid w:val="false"/>
                    <w:spacing w:lineRule="auto" w:line="240"/>
                    <w:rPr>
                      <w:sz w:val="24"/>
                      <w:szCs w:val="24"/>
                      <w:shd w:fill="FFFFFF" w:val="clear"/>
                    </w:rPr>
                  </w:pPr>
                  <w:r>
                    <w:rPr>
                      <w:i/>
                      <w:iCs/>
                      <w:sz w:val="24"/>
                      <w:szCs w:val="24"/>
                      <w:shd w:fill="FFFFFF" w:val="clear"/>
                    </w:rPr>
                    <w:t xml:space="preserve"> </w:t>
                  </w:r>
                </w:p>
              </w:tc>
            </w:tr>
            <w:tr>
              <w:trPr>
                <w:trHeight w:val="255" w:hRule="atLeast"/>
              </w:trPr>
              <w:tc>
                <w:tcPr>
                  <w:tcW w:w="5290" w:type="dxa"/>
                  <w:gridSpan w:val="6"/>
                  <w:tcBorders/>
                  <w:shd w:fill="auto" w:val="clear"/>
                  <w:vAlign w:val="bottom"/>
                </w:tcPr>
                <w:p>
                  <w:pPr>
                    <w:pStyle w:val="Normal"/>
                    <w:widowControl w:val="false"/>
                    <w:spacing w:lineRule="auto" w:line="240"/>
                    <w:rPr>
                      <w:rFonts w:ascii="Times New Roman" w:hAnsi="Times New Roman"/>
                      <w:sz w:val="24"/>
                      <w:szCs w:val="24"/>
                      <w:shd w:fill="FFFFFF" w:val="clear"/>
                    </w:rPr>
                  </w:pPr>
                  <w:r>
                    <w:rPr>
                      <w:sz w:val="24"/>
                      <w:szCs w:val="24"/>
                      <w:shd w:fill="FFFFFF" w:val="clear"/>
                    </w:rPr>
                  </w:r>
                </w:p>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443"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sz w:val="24"/>
                      <w:szCs w:val="24"/>
                      <w:shd w:fill="FFFFFF" w:val="clear"/>
                    </w:rPr>
                  </w:pPr>
                  <w:r>
                    <w:rPr>
                      <w:sz w:val="24"/>
                      <w:szCs w:val="24"/>
                      <w:shd w:fill="FFFFFF" w:val="clear"/>
                    </w:rPr>
                    <w:t>               </w:t>
                  </w:r>
                  <w:r>
                    <w:rPr>
                      <w:sz w:val="24"/>
                      <w:szCs w:val="24"/>
                      <w:shd w:fill="FFFFFF" w:val="clear"/>
                    </w:rPr>
                    <w:t xml:space="preserve">Этап № ______ </w:t>
                  </w:r>
                </w:p>
              </w:tc>
            </w:tr>
            <w:tr>
              <w:trPr>
                <w:cantSplit w:val="true"/>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rFonts w:ascii="Times New Roman" w:hAnsi="Times New Roman"/>
                      <w:b/>
                      <w:b/>
                      <w:bCs/>
                      <w:sz w:val="24"/>
                      <w:szCs w:val="24"/>
                      <w:shd w:fill="FFFFFF" w:val="clear"/>
                    </w:rPr>
                  </w:pPr>
                  <w:r>
                    <w:rPr>
                      <w:b/>
                      <w:bCs/>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tcBorders>
                  <w:shd w:fill="auto" w:val="clear"/>
                  <w:tcMar>
                    <w:top w:w="0" w:type="dxa"/>
                    <w:left w:w="48" w:type="dxa"/>
                    <w:right w:w="108" w:type="dxa"/>
                  </w:tcMar>
                  <w:vAlign w:val="cente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 xml:space="preserve">№ </w:t>
                  </w:r>
                  <w:r>
                    <w:rPr>
                      <w:b/>
                      <w:bCs/>
                      <w:sz w:val="24"/>
                      <w:szCs w:val="24"/>
                      <w:shd w:fill="FFFFFF" w:val="clear"/>
                    </w:rPr>
                    <w:t>п/п</w:t>
                  </w:r>
                </w:p>
              </w:tc>
              <w:tc>
                <w:tcPr>
                  <w:tcW w:w="1218" w:type="dxa"/>
                  <w:vMerge w:val="restart"/>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Наименование работ</w:t>
                  </w:r>
                </w:p>
              </w:tc>
              <w:tc>
                <w:tcPr>
                  <w:tcW w:w="6082" w:type="dxa"/>
                  <w:gridSpan w:val="9"/>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Выполнено работ</w:t>
                  </w:r>
                </w:p>
              </w:tc>
            </w:tr>
            <w:tr>
              <w:trPr>
                <w:trHeight w:val="693" w:hRule="atLeast"/>
                <w:cantSplit w:val="true"/>
              </w:trPr>
              <w:tc>
                <w:tcPr>
                  <w:tcW w:w="1216" w:type="dxa"/>
                  <w:tcBorders/>
                  <w:shd w:fill="auto" w:val="clear"/>
                  <w:tcMar>
                    <w:top w:w="0" w:type="dxa"/>
                    <w:left w:w="0" w:type="dxa"/>
                    <w:right w:w="0" w:type="dxa"/>
                  </w:tcMar>
                </w:tcPr>
                <w:p>
                  <w:pPr>
                    <w:pStyle w:val="Normal"/>
                    <w:widowControl w:val="false"/>
                    <w:spacing w:lineRule="auto" w:line="240"/>
                    <w:ind w:hanging="0"/>
                    <w:rPr>
                      <w:rFonts w:ascii="Times New Roman" w:hAnsi="Times New Roman"/>
                      <w:b/>
                      <w:b/>
                      <w:bCs/>
                      <w:sz w:val="24"/>
                      <w:szCs w:val="24"/>
                      <w:shd w:fill="FFFFFF" w:val="clear"/>
                    </w:rPr>
                  </w:pPr>
                  <w:r>
                    <w:rPr>
                      <w:b/>
                      <w:bCs/>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rFonts w:ascii="Times New Roman" w:hAnsi="Times New Roman"/>
                      <w:b/>
                      <w:b/>
                      <w:bCs/>
                      <w:sz w:val="24"/>
                      <w:szCs w:val="24"/>
                      <w:shd w:fill="FFFFFF" w:val="clear"/>
                    </w:rPr>
                  </w:pPr>
                  <w:r>
                    <w:rPr>
                      <w:b/>
                      <w:bCs/>
                      <w:sz w:val="24"/>
                      <w:szCs w:val="24"/>
                      <w:shd w:fill="FFFFFF" w:val="clear"/>
                    </w:rPr>
                  </w:r>
                </w:p>
              </w:tc>
              <w:tc>
                <w:tcPr>
                  <w:tcW w:w="1218"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rFonts w:ascii="Times New Roman" w:hAnsi="Times New Roman"/>
                      <w:b/>
                      <w:b/>
                      <w:bCs/>
                      <w:sz w:val="24"/>
                      <w:szCs w:val="24"/>
                      <w:shd w:fill="FFFFFF" w:val="clear"/>
                    </w:rPr>
                  </w:pPr>
                  <w:r>
                    <w:rPr>
                      <w:b/>
                      <w:bCs/>
                      <w:sz w:val="24"/>
                      <w:szCs w:val="24"/>
                      <w:shd w:fill="FFFFFF" w:val="clear"/>
                    </w:rPr>
                  </w:r>
                </w:p>
              </w:tc>
              <w:tc>
                <w:tcPr>
                  <w:tcW w:w="122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pacing w:lineRule="auto" w:line="240"/>
                    <w:ind w:hanging="0"/>
                    <w:jc w:val="center"/>
                    <w:rPr>
                      <w:sz w:val="24"/>
                      <w:szCs w:val="24"/>
                      <w:shd w:fill="FFFFFF" w:val="clear"/>
                    </w:rPr>
                  </w:pPr>
                  <w:r>
                    <w:rPr>
                      <w:b/>
                      <w:bCs/>
                      <w:sz w:val="24"/>
                      <w:szCs w:val="24"/>
                      <w:shd w:fill="FFFFFF" w:val="clear"/>
                    </w:rPr>
                    <w:t xml:space="preserve">ед. </w:t>
                  </w:r>
                </w:p>
                <w:p>
                  <w:pPr>
                    <w:pStyle w:val="Normal"/>
                    <w:widowControl w:val="false"/>
                    <w:snapToGrid w:val="false"/>
                    <w:spacing w:lineRule="auto" w:line="240"/>
                    <w:ind w:hanging="0"/>
                    <w:jc w:val="center"/>
                    <w:rPr>
                      <w:sz w:val="24"/>
                      <w:szCs w:val="24"/>
                      <w:shd w:fill="FFFFFF" w:val="clear"/>
                    </w:rPr>
                  </w:pPr>
                  <w:r>
                    <w:rPr>
                      <w:b/>
                      <w:bCs/>
                      <w:sz w:val="24"/>
                      <w:szCs w:val="24"/>
                      <w:shd w:fill="FFFFFF" w:val="clear"/>
                    </w:rPr>
                    <w:t>изм.</w:t>
                  </w:r>
                </w:p>
              </w:tc>
              <w:tc>
                <w:tcPr>
                  <w:tcW w:w="122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коли-чество</w:t>
                  </w:r>
                </w:p>
              </w:tc>
              <w:tc>
                <w:tcPr>
                  <w:tcW w:w="122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pacing w:lineRule="auto" w:line="240"/>
                    <w:ind w:hanging="0"/>
                    <w:jc w:val="center"/>
                    <w:rPr>
                      <w:sz w:val="24"/>
                      <w:szCs w:val="24"/>
                      <w:shd w:fill="FFFFFF" w:val="clear"/>
                    </w:rPr>
                  </w:pPr>
                  <w:r>
                    <w:rPr>
                      <w:b/>
                      <w:bCs/>
                      <w:sz w:val="24"/>
                      <w:szCs w:val="24"/>
                      <w:shd w:fill="FFFFFF" w:val="clear"/>
                    </w:rPr>
                    <w:t xml:space="preserve">цена за </w:t>
                  </w:r>
                </w:p>
                <w:p>
                  <w:pPr>
                    <w:pStyle w:val="Normal"/>
                    <w:widowControl w:val="false"/>
                    <w:snapToGrid w:val="false"/>
                    <w:spacing w:lineRule="auto" w:line="240"/>
                    <w:ind w:hanging="0"/>
                    <w:jc w:val="center"/>
                    <w:rPr>
                      <w:sz w:val="24"/>
                      <w:szCs w:val="24"/>
                      <w:shd w:fill="FFFFFF" w:val="clear"/>
                    </w:rPr>
                  </w:pPr>
                  <w:r>
                    <w:rPr>
                      <w:b/>
                      <w:bCs/>
                      <w:sz w:val="24"/>
                      <w:szCs w:val="24"/>
                      <w:shd w:fill="FFFFFF" w:val="clear"/>
                    </w:rPr>
                    <w:t>1 ед., руб.</w:t>
                  </w:r>
                </w:p>
              </w:tc>
              <w:tc>
                <w:tcPr>
                  <w:tcW w:w="1219"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pacing w:lineRule="auto" w:line="240"/>
                    <w:ind w:hanging="0"/>
                    <w:jc w:val="center"/>
                    <w:rPr>
                      <w:sz w:val="24"/>
                      <w:szCs w:val="24"/>
                      <w:shd w:fill="FFFFFF" w:val="clear"/>
                    </w:rPr>
                  </w:pPr>
                  <w:r>
                    <w:rPr>
                      <w:b/>
                      <w:bCs/>
                      <w:sz w:val="24"/>
                      <w:szCs w:val="24"/>
                      <w:shd w:fill="FFFFFF" w:val="clear"/>
                    </w:rPr>
                    <w:t xml:space="preserve">стоимость, </w:t>
                  </w:r>
                </w:p>
                <w:p>
                  <w:pPr>
                    <w:pStyle w:val="Normal"/>
                    <w:widowControl w:val="false"/>
                    <w:snapToGrid w:val="false"/>
                    <w:spacing w:lineRule="auto" w:line="240"/>
                    <w:ind w:hanging="0"/>
                    <w:jc w:val="center"/>
                    <w:rPr>
                      <w:sz w:val="24"/>
                      <w:szCs w:val="24"/>
                      <w:shd w:fill="FFFFFF" w:val="clear"/>
                    </w:rPr>
                  </w:pPr>
                  <w:r>
                    <w:rPr>
                      <w:b/>
                      <w:bCs/>
                      <w:sz w:val="24"/>
                      <w:szCs w:val="24"/>
                      <w:shd w:fill="FFFFFF" w:val="clear"/>
                    </w:rPr>
                    <w:t>руб.</w:t>
                  </w:r>
                </w:p>
              </w:tc>
              <w:tc>
                <w:tcPr>
                  <w:tcW w:w="119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в т.ч. НДС, руб.</w:t>
                  </w:r>
                </w:p>
              </w:tc>
            </w:tr>
            <w:tr>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rFonts w:ascii="Times New Roman" w:hAnsi="Times New Roman"/>
                      <w:b/>
                      <w:b/>
                      <w:bCs/>
                      <w:sz w:val="24"/>
                      <w:szCs w:val="24"/>
                      <w:shd w:fill="FFFFFF" w:val="clear"/>
                    </w:rPr>
                  </w:pPr>
                  <w:r>
                    <w:rPr>
                      <w:b/>
                      <w:bCs/>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tcBorders>
                  <w:shd w:fill="auto" w:val="clear"/>
                  <w:tcMar>
                    <w:top w:w="0" w:type="dxa"/>
                    <w:left w:w="4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1</w:t>
                  </w:r>
                </w:p>
              </w:tc>
              <w:tc>
                <w:tcPr>
                  <w:tcW w:w="1218"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2</w:t>
                  </w:r>
                </w:p>
              </w:tc>
              <w:tc>
                <w:tcPr>
                  <w:tcW w:w="122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3</w:t>
                  </w:r>
                </w:p>
              </w:tc>
              <w:tc>
                <w:tcPr>
                  <w:tcW w:w="122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4</w:t>
                  </w:r>
                </w:p>
              </w:tc>
              <w:tc>
                <w:tcPr>
                  <w:tcW w:w="122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5</w:t>
                  </w:r>
                </w:p>
              </w:tc>
              <w:tc>
                <w:tcPr>
                  <w:tcW w:w="1219"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6</w:t>
                  </w:r>
                </w:p>
              </w:tc>
              <w:tc>
                <w:tcPr>
                  <w:tcW w:w="119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sz w:val="24"/>
                      <w:szCs w:val="24"/>
                      <w:shd w:fill="FFFFFF" w:val="clear"/>
                    </w:rPr>
                  </w:pPr>
                  <w:r>
                    <w:rPr>
                      <w:b/>
                      <w:bCs/>
                      <w:sz w:val="24"/>
                      <w:szCs w:val="24"/>
                      <w:shd w:fill="FFFFFF" w:val="clear"/>
                    </w:rPr>
                    <w:t>7</w:t>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tcBorders>
                  <w:shd w:fill="auto" w:val="clear"/>
                  <w:tcMar>
                    <w:top w:w="0" w:type="dxa"/>
                    <w:left w:w="48" w:type="dxa"/>
                    <w:right w:w="108"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8"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19"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19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tcBorders>
                  <w:shd w:fill="auto" w:val="clear"/>
                  <w:tcMar>
                    <w:top w:w="0" w:type="dxa"/>
                    <w:left w:w="48" w:type="dxa"/>
                    <w:right w:w="108"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8"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19"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19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7" w:type="dxa"/>
                  <w:tcBorders>
                    <w:top w:val="single" w:sz="8" w:space="0" w:color="000001"/>
                    <w:left w:val="single" w:sz="8" w:space="0" w:color="000001"/>
                    <w:bottom w:val="single" w:sz="8" w:space="0" w:color="000001"/>
                    <w:right w:val="single" w:sz="8" w:space="0" w:color="000001"/>
                  </w:tcBorders>
                  <w:shd w:fill="auto" w:val="clear"/>
                  <w:tcMar>
                    <w:top w:w="0" w:type="dxa"/>
                    <w:left w:w="48" w:type="dxa"/>
                    <w:right w:w="108" w:type="dxa"/>
                  </w:tcMar>
                </w:tcPr>
                <w:p>
                  <w:pPr>
                    <w:pStyle w:val="Normal"/>
                    <w:widowControl w:val="false"/>
                    <w:snapToGrid w:val="false"/>
                    <w:spacing w:lineRule="auto" w:line="240"/>
                    <w:jc w:val="center"/>
                    <w:rPr>
                      <w:rFonts w:ascii="Times New Roman" w:hAnsi="Times New Roman"/>
                      <w:sz w:val="24"/>
                      <w:szCs w:val="24"/>
                      <w:shd w:fill="FFFFFF" w:val="clear"/>
                    </w:rPr>
                  </w:pPr>
                  <w:r>
                    <w:rPr>
                      <w:sz w:val="24"/>
                      <w:szCs w:val="24"/>
                      <w:shd w:fill="FFFFFF" w:val="clear"/>
                    </w:rPr>
                  </w:r>
                </w:p>
              </w:tc>
              <w:tc>
                <w:tcPr>
                  <w:tcW w:w="1218"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2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219"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195"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2592"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48" w:type="dxa"/>
                    <w:right w:w="108" w:type="dxa"/>
                  </w:tcMar>
                </w:tcPr>
                <w:p>
                  <w:pPr>
                    <w:pStyle w:val="Normal"/>
                    <w:widowControl w:val="false"/>
                    <w:snapToGrid w:val="false"/>
                    <w:spacing w:lineRule="auto" w:line="240"/>
                    <w:rPr>
                      <w:sz w:val="24"/>
                      <w:szCs w:val="24"/>
                      <w:shd w:fill="FFFFFF" w:val="clear"/>
                    </w:rPr>
                  </w:pPr>
                  <w:r>
                    <w:rPr>
                      <w:sz w:val="24"/>
                      <w:szCs w:val="24"/>
                      <w:shd w:fill="FFFFFF" w:val="clear"/>
                    </w:rPr>
                    <w:t>Выполнено работ по этапу</w:t>
                  </w:r>
                </w:p>
              </w:tc>
              <w:tc>
                <w:tcPr>
                  <w:tcW w:w="3492" w:type="dxa"/>
                  <w:gridSpan w:val="4"/>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napToGrid w:val="false"/>
                    <w:spacing w:lineRule="auto" w:line="240"/>
                    <w:jc w:val="center"/>
                    <w:rPr>
                      <w:sz w:val="24"/>
                      <w:szCs w:val="24"/>
                      <w:shd w:fill="FFFFFF" w:val="clear"/>
                    </w:rPr>
                  </w:pPr>
                  <w:r>
                    <w:rPr>
                      <w:b/>
                      <w:bCs/>
                      <w:sz w:val="24"/>
                      <w:szCs w:val="24"/>
                      <w:shd w:fill="FFFFFF" w:val="clear"/>
                    </w:rPr>
                    <w:t>ИТОГО</w:t>
                  </w:r>
                </w:p>
              </w:tc>
              <w:tc>
                <w:tcPr>
                  <w:tcW w:w="1340"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1093"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bl>
          <w:p>
            <w:pPr>
              <w:pStyle w:val="Normal"/>
              <w:widowControl w:val="false"/>
              <w:spacing w:lineRule="auto" w:line="240"/>
              <w:rPr>
                <w:rFonts w:ascii="Times New Roman" w:hAnsi="Times New Roman"/>
                <w:sz w:val="24"/>
                <w:szCs w:val="24"/>
                <w:shd w:fill="FFFFFF" w:val="clear"/>
              </w:rPr>
            </w:pPr>
            <w:r>
              <w:rPr>
                <w:sz w:val="24"/>
                <w:szCs w:val="24"/>
                <w:shd w:fill="FFFFFF" w:val="clear"/>
              </w:rPr>
            </w:r>
          </w:p>
          <w:p>
            <w:pPr>
              <w:pStyle w:val="Normal"/>
              <w:widowControl w:val="false"/>
              <w:spacing w:lineRule="auto" w:line="240"/>
              <w:rPr>
                <w:sz w:val="24"/>
                <w:szCs w:val="24"/>
                <w:shd w:fill="FFFFFF" w:val="clear"/>
              </w:rPr>
            </w:pPr>
            <w:r>
              <w:rPr>
                <w:sz w:val="24"/>
                <w:szCs w:val="24"/>
                <w:shd w:fill="FFFFFF" w:val="clear"/>
              </w:rPr>
              <w:t>Выполненные работы удовлетворяют условиям договора (техническому заданию).</w:t>
            </w:r>
          </w:p>
          <w:p>
            <w:pPr>
              <w:pStyle w:val="Normal"/>
              <w:widowControl w:val="false"/>
              <w:spacing w:lineRule="auto" w:line="240"/>
              <w:rPr>
                <w:sz w:val="24"/>
                <w:szCs w:val="24"/>
                <w:shd w:fill="FFFFFF" w:val="clear"/>
              </w:rPr>
            </w:pPr>
            <w:r>
              <w:rPr>
                <w:sz w:val="24"/>
                <w:szCs w:val="24"/>
                <w:shd w:fill="FFFFFF" w:val="clear"/>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4"/>
                <w:szCs w:val="24"/>
                <w:shd w:fill="FFFFFF" w:val="clear"/>
              </w:rPr>
            </w:pPr>
            <w:r>
              <w:rPr>
                <w:sz w:val="24"/>
                <w:szCs w:val="24"/>
                <w:shd w:fill="FFFFFF" w:val="clear"/>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1"/>
              <w:gridCol w:w="4049"/>
              <w:gridCol w:w="707"/>
              <w:gridCol w:w="347"/>
              <w:gridCol w:w="4166"/>
            </w:tblGrid>
            <w:tr>
              <w:trPr>
                <w:cantSplit w:val="true"/>
              </w:trPr>
              <w:tc>
                <w:tcPr>
                  <w:tcW w:w="4500" w:type="dxa"/>
                  <w:gridSpan w:val="2"/>
                  <w:tcBorders/>
                  <w:shd w:fill="auto" w:val="clear"/>
                </w:tcPr>
                <w:p>
                  <w:pPr>
                    <w:pStyle w:val="Normal"/>
                    <w:widowControl w:val="false"/>
                    <w:spacing w:lineRule="auto" w:line="240"/>
                    <w:rPr>
                      <w:sz w:val="24"/>
                      <w:szCs w:val="24"/>
                      <w:shd w:fill="FFFFFF" w:val="clear"/>
                    </w:rPr>
                  </w:pPr>
                  <w:r>
                    <w:rPr>
                      <w:b/>
                      <w:bCs/>
                      <w:sz w:val="24"/>
                      <w:szCs w:val="24"/>
                      <w:shd w:fill="FFFFFF" w:val="clear"/>
                    </w:rPr>
                    <w:t>Заказчика:</w:t>
                  </w:r>
                </w:p>
              </w:tc>
              <w:tc>
                <w:tcPr>
                  <w:tcW w:w="707" w:type="dxa"/>
                  <w:vMerge w:val="restart"/>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513" w:type="dxa"/>
                  <w:gridSpan w:val="2"/>
                  <w:tcBorders/>
                  <w:shd w:fill="auto" w:val="clear"/>
                </w:tcPr>
                <w:p>
                  <w:pPr>
                    <w:pStyle w:val="Normal"/>
                    <w:widowControl w:val="false"/>
                    <w:spacing w:lineRule="auto" w:line="240"/>
                    <w:rPr>
                      <w:sz w:val="24"/>
                      <w:szCs w:val="24"/>
                      <w:shd w:fill="FFFFFF" w:val="clear"/>
                    </w:rPr>
                  </w:pPr>
                  <w:r>
                    <w:rPr>
                      <w:b/>
                      <w:bCs/>
                      <w:sz w:val="24"/>
                      <w:szCs w:val="24"/>
                      <w:shd w:fill="FFFFFF" w:val="clear"/>
                    </w:rPr>
                    <w:t>Подрядчика:</w:t>
                  </w:r>
                </w:p>
              </w:tc>
            </w:tr>
            <w:tr>
              <w:trPr>
                <w:cantSplit w:val="true"/>
              </w:trPr>
              <w:tc>
                <w:tcPr>
                  <w:tcW w:w="4500" w:type="dxa"/>
                  <w:gridSpan w:val="2"/>
                  <w:tcBorders/>
                  <w:shd w:fill="auto" w:val="clear"/>
                </w:tcPr>
                <w:p>
                  <w:pPr>
                    <w:pStyle w:val="Normal"/>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513" w:type="dxa"/>
                  <w:gridSpan w:val="2"/>
                  <w:tcBorders/>
                  <w:shd w:fill="auto" w:val="clear"/>
                </w:tcPr>
                <w:p>
                  <w:pPr>
                    <w:pStyle w:val="Normal"/>
                    <w:widowControl w:val="false"/>
                    <w:snapToGrid w:val="false"/>
                    <w:spacing w:lineRule="auto" w:line="240"/>
                    <w:rPr>
                      <w:rFonts w:ascii="Times New Roman" w:hAnsi="Times New Roman"/>
                      <w:b/>
                      <w:b/>
                      <w:bCs/>
                      <w:sz w:val="24"/>
                      <w:szCs w:val="24"/>
                      <w:shd w:fill="FFFFFF" w:val="clear"/>
                    </w:rPr>
                  </w:pPr>
                  <w:r>
                    <w:rPr>
                      <w:b/>
                      <w:bCs/>
                      <w:sz w:val="24"/>
                      <w:szCs w:val="24"/>
                      <w:shd w:fill="FFFFFF" w:val="clear"/>
                    </w:rPr>
                  </w:r>
                </w:p>
              </w:tc>
            </w:tr>
            <w:tr>
              <w:trPr>
                <w:cantSplit w:val="true"/>
              </w:trPr>
              <w:tc>
                <w:tcPr>
                  <w:tcW w:w="451" w:type="dxa"/>
                  <w:vMerge w:val="restart"/>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tcBorders>
                  <w:shd w:fill="auto" w:val="clear"/>
                </w:tcPr>
                <w:p>
                  <w:pPr>
                    <w:pStyle w:val="Normal"/>
                    <w:widowControl w:val="false"/>
                    <w:snapToGrid w:val="false"/>
                    <w:spacing w:lineRule="auto" w:line="240"/>
                    <w:jc w:val="center"/>
                    <w:rPr>
                      <w:sz w:val="24"/>
                      <w:szCs w:val="24"/>
                      <w:shd w:fill="FFFFFF" w:val="clear"/>
                    </w:rPr>
                  </w:pPr>
                  <w:r>
                    <w:rPr>
                      <w:i/>
                      <w:iCs/>
                      <w:sz w:val="24"/>
                      <w:szCs w:val="24"/>
                      <w:shd w:fill="FFFFFF" w:val="clear"/>
                    </w:rPr>
                    <w:t>(должность)</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restart"/>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sz w:val="24"/>
                      <w:szCs w:val="24"/>
                      <w:shd w:fill="FFFFFF" w:val="clear"/>
                    </w:rPr>
                  </w:pPr>
                  <w:r>
                    <w:rPr>
                      <w:i/>
                      <w:iCs/>
                      <w:sz w:val="24"/>
                      <w:szCs w:val="24"/>
                      <w:shd w:fill="FFFFFF" w:val="clear"/>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tcBorders>
                  <w:shd w:fill="auto" w:val="clear"/>
                </w:tcPr>
                <w:p>
                  <w:pPr>
                    <w:pStyle w:val="Normal"/>
                    <w:widowControl w:val="false"/>
                    <w:snapToGrid w:val="false"/>
                    <w:spacing w:lineRule="auto" w:line="240"/>
                    <w:jc w:val="center"/>
                    <w:rPr>
                      <w:sz w:val="24"/>
                      <w:szCs w:val="24"/>
                      <w:shd w:fill="FFFFFF" w:val="clear"/>
                    </w:rPr>
                  </w:pPr>
                  <w:r>
                    <w:rPr>
                      <w:i/>
                      <w:iCs/>
                      <w:sz w:val="24"/>
                      <w:szCs w:val="24"/>
                      <w:shd w:fill="FFFFFF" w:val="clear"/>
                    </w:rPr>
                    <w:t>(подпись)</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sz w:val="24"/>
                      <w:szCs w:val="24"/>
                      <w:shd w:fill="FFFFFF" w:val="clear"/>
                    </w:rPr>
                  </w:pPr>
                  <w:r>
                    <w:rPr>
                      <w:i/>
                      <w:iCs/>
                      <w:sz w:val="24"/>
                      <w:szCs w:val="24"/>
                      <w:shd w:fill="FFFFFF" w:val="clear"/>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top w:val="single" w:sz="4" w:space="0" w:color="000001"/>
                  </w:tcBorders>
                  <w:shd w:fill="auto" w:val="clear"/>
                </w:tcPr>
                <w:p>
                  <w:pPr>
                    <w:pStyle w:val="Normal"/>
                    <w:widowControl w:val="false"/>
                    <w:snapToGrid w:val="false"/>
                    <w:spacing w:lineRule="auto" w:line="240"/>
                    <w:ind w:firstLine="7"/>
                    <w:jc w:val="center"/>
                    <w:rPr>
                      <w:sz w:val="24"/>
                      <w:szCs w:val="24"/>
                      <w:shd w:fill="FFFFFF" w:val="clear"/>
                    </w:rPr>
                  </w:pPr>
                  <w:r>
                    <w:rPr>
                      <w:i/>
                      <w:iCs/>
                      <w:sz w:val="24"/>
                      <w:szCs w:val="24"/>
                      <w:shd w:fill="FFFFFF" w:val="clear"/>
                    </w:rPr>
                    <w:t>(расшифровка подписи)</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sz w:val="24"/>
                      <w:szCs w:val="24"/>
                      <w:shd w:fill="FFFFFF" w:val="clear"/>
                    </w:rPr>
                  </w:pPr>
                  <w:r>
                    <w:rPr>
                      <w:i/>
                      <w:iCs/>
                      <w:sz w:val="24"/>
                      <w:szCs w:val="24"/>
                      <w:shd w:fill="FFFFFF" w:val="clear"/>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049" w:type="dxa"/>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4"/>
                      <w:szCs w:val="24"/>
                      <w:shd w:fill="FFFFFF" w:val="clear"/>
                    </w:rPr>
                  </w:pPr>
                  <w:r>
                    <w:rPr>
                      <w:sz w:val="24"/>
                      <w:szCs w:val="24"/>
                      <w:shd w:fill="FFFFFF" w:val="clear"/>
                    </w:rPr>
                  </w:r>
                </w:p>
              </w:tc>
              <w:tc>
                <w:tcPr>
                  <w:tcW w:w="4166" w:type="dxa"/>
                  <w:tcBorders/>
                  <w:shd w:fill="auto" w:val="clear"/>
                </w:tcPr>
                <w:p>
                  <w:pPr>
                    <w:pStyle w:val="Normal"/>
                    <w:widowControl w:val="false"/>
                    <w:snapToGrid w:val="false"/>
                    <w:spacing w:lineRule="auto" w:line="240"/>
                    <w:rPr>
                      <w:rFonts w:ascii="Times New Roman" w:hAnsi="Times New Roman"/>
                      <w:sz w:val="24"/>
                      <w:szCs w:val="24"/>
                      <w:shd w:fill="FFFFFF" w:val="clear"/>
                    </w:rPr>
                  </w:pPr>
                  <w:r>
                    <w:rPr>
                      <w:sz w:val="24"/>
                      <w:szCs w:val="24"/>
                      <w:shd w:fill="FFFFFF" w:val="clear"/>
                    </w:rPr>
                  </w:r>
                </w:p>
              </w:tc>
            </w:tr>
          </w:tbl>
          <w:p>
            <w:pPr>
              <w:pStyle w:val="Normal"/>
              <w:widowControl w:val="false"/>
              <w:snapToGrid w:val="false"/>
              <w:spacing w:lineRule="auto" w:line="240"/>
              <w:ind w:right="-76" w:firstLine="567"/>
              <w:jc w:val="center"/>
              <w:rPr>
                <w:rFonts w:ascii="Times New Roman" w:hAnsi="Times New Roman"/>
                <w:sz w:val="24"/>
                <w:szCs w:val="24"/>
                <w:shd w:fill="FFFFFF" w:val="clear"/>
              </w:rPr>
            </w:pPr>
            <w:r>
              <w:rPr>
                <w:sz w:val="24"/>
                <w:szCs w:val="24"/>
                <w:shd w:fill="FFFFFF" w:val="clear"/>
              </w:rPr>
            </w:r>
          </w:p>
        </w:tc>
      </w:tr>
    </w:tbl>
    <w:p>
      <w:pPr>
        <w:pStyle w:val="Normal"/>
        <w:spacing w:lineRule="auto" w:line="240"/>
        <w:ind w:left="5103" w:firstLine="567"/>
        <w:rPr>
          <w:rFonts w:ascii="Times New Roman" w:hAnsi="Times New Roman"/>
          <w:sz w:val="24"/>
          <w:szCs w:val="24"/>
          <w:shd w:fill="FFFFFF" w:val="clear"/>
        </w:rPr>
      </w:pPr>
      <w:r>
        <w:rPr>
          <w:sz w:val="24"/>
          <w:szCs w:val="24"/>
          <w:shd w:fill="FFFFFF" w:val="clear"/>
        </w:rPr>
      </w:r>
    </w:p>
    <w:p>
      <w:pPr>
        <w:pStyle w:val="Normal"/>
        <w:spacing w:lineRule="auto" w:line="240"/>
        <w:ind w:left="5103" w:firstLine="567"/>
        <w:rPr>
          <w:rFonts w:ascii="Times New Roman" w:hAnsi="Times New Roman"/>
          <w:sz w:val="24"/>
          <w:szCs w:val="24"/>
          <w:shd w:fill="FFFFFF" w:val="clear"/>
        </w:rPr>
      </w:pPr>
      <w:r>
        <w:rPr>
          <w:sz w:val="24"/>
          <w:szCs w:val="24"/>
          <w:shd w:fill="FFFFFF" w:val="clear"/>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77"/>
        <w:gridCol w:w="4759"/>
      </w:tblGrid>
      <w:tr>
        <w:trPr/>
        <w:tc>
          <w:tcPr>
            <w:tcW w:w="4877" w:type="dxa"/>
            <w:tcBorders/>
            <w:shd w:fill="auto" w:val="clear"/>
          </w:tcPr>
          <w:p>
            <w:pPr>
              <w:pStyle w:val="Normal"/>
              <w:widowControl w:val="false"/>
              <w:spacing w:lineRule="auto" w:line="240"/>
              <w:rPr>
                <w:sz w:val="24"/>
                <w:szCs w:val="24"/>
                <w:shd w:fill="FFFFFF" w:val="clear"/>
              </w:rPr>
            </w:pPr>
            <w:r>
              <w:rPr>
                <w:b/>
                <w:sz w:val="24"/>
                <w:szCs w:val="24"/>
                <w:shd w:fill="FFFFFF" w:val="clear"/>
              </w:rPr>
              <w:t>Заказчик</w:t>
            </w:r>
            <w:r>
              <w:rPr>
                <w:b/>
                <w:sz w:val="24"/>
                <w:szCs w:val="24"/>
                <w:shd w:fill="FFFFFF" w:val="clear"/>
                <w:lang w:val="en-US"/>
              </w:rPr>
              <w:t>:</w:t>
            </w:r>
          </w:p>
          <w:p>
            <w:pPr>
              <w:pStyle w:val="Normal"/>
              <w:widowControl w:val="false"/>
              <w:spacing w:lineRule="auto" w:line="240"/>
              <w:rPr>
                <w:rFonts w:ascii="Times New Roman" w:hAnsi="Times New Roman"/>
                <w:b/>
                <w:b/>
                <w:sz w:val="24"/>
                <w:szCs w:val="24"/>
                <w:shd w:fill="FFFFFF" w:val="clear"/>
              </w:rPr>
            </w:pPr>
            <w:r>
              <w:rPr>
                <w:b/>
                <w:sz w:val="24"/>
                <w:szCs w:val="24"/>
                <w:shd w:fill="FFFFFF" w:val="clear"/>
              </w:rPr>
            </w:r>
          </w:p>
          <w:p>
            <w:pPr>
              <w:pStyle w:val="Normal"/>
              <w:widowControl w:val="false"/>
              <w:spacing w:lineRule="auto" w:line="240"/>
              <w:ind w:firstLine="34"/>
              <w:rPr>
                <w:sz w:val="24"/>
                <w:szCs w:val="24"/>
                <w:shd w:fill="FFFFFF" w:val="clear"/>
              </w:rPr>
            </w:pPr>
            <w:r>
              <w:rPr>
                <w:b/>
                <w:sz w:val="24"/>
                <w:szCs w:val="24"/>
                <w:shd w:fill="FFFFFF" w:val="clear"/>
              </w:rPr>
              <w:t>__________/____________________________</w:t>
            </w:r>
          </w:p>
        </w:tc>
        <w:tc>
          <w:tcPr>
            <w:tcW w:w="4759" w:type="dxa"/>
            <w:tcBorders/>
            <w:shd w:fill="auto" w:val="clear"/>
          </w:tcPr>
          <w:p>
            <w:pPr>
              <w:pStyle w:val="Normal"/>
              <w:widowControl w:val="false"/>
              <w:spacing w:lineRule="auto" w:line="240"/>
              <w:rPr>
                <w:sz w:val="24"/>
                <w:szCs w:val="24"/>
                <w:shd w:fill="FFFFFF" w:val="clear"/>
              </w:rPr>
            </w:pPr>
            <w:r>
              <w:rPr>
                <w:b/>
                <w:sz w:val="24"/>
                <w:szCs w:val="24"/>
                <w:shd w:fill="FFFFFF" w:val="clear"/>
              </w:rPr>
              <w:t>Подрядчик:</w:t>
            </w:r>
          </w:p>
          <w:p>
            <w:pPr>
              <w:pStyle w:val="Normal"/>
              <w:widowControl w:val="false"/>
              <w:spacing w:lineRule="auto" w:line="240"/>
              <w:rPr>
                <w:rFonts w:ascii="Times New Roman" w:hAnsi="Times New Roman"/>
                <w:b/>
                <w:b/>
                <w:sz w:val="24"/>
                <w:szCs w:val="24"/>
                <w:shd w:fill="FFFFFF" w:val="clear"/>
              </w:rPr>
            </w:pPr>
            <w:r>
              <w:rPr>
                <w:b/>
                <w:sz w:val="24"/>
                <w:szCs w:val="24"/>
                <w:shd w:fill="FFFFFF" w:val="clear"/>
              </w:rPr>
            </w:r>
          </w:p>
          <w:p>
            <w:pPr>
              <w:pStyle w:val="Normal"/>
              <w:widowControl w:val="false"/>
              <w:spacing w:lineRule="auto" w:line="240"/>
              <w:ind w:hanging="0"/>
              <w:rPr>
                <w:sz w:val="24"/>
                <w:szCs w:val="24"/>
                <w:shd w:fill="FFFFFF" w:val="clear"/>
              </w:rPr>
            </w:pPr>
            <w:r>
              <w:rPr>
                <w:b/>
                <w:sz w:val="24"/>
                <w:szCs w:val="24"/>
                <w:shd w:fill="FFFFFF" w:val="clear"/>
              </w:rPr>
              <w:t>_______________/________</w:t>
            </w:r>
          </w:p>
          <w:p>
            <w:pPr>
              <w:pStyle w:val="Normal"/>
              <w:widowControl w:val="false"/>
              <w:spacing w:lineRule="auto" w:line="240"/>
              <w:ind w:hanging="0"/>
              <w:rPr>
                <w:sz w:val="24"/>
                <w:szCs w:val="24"/>
                <w:shd w:fill="FFFFFF" w:val="clear"/>
              </w:rPr>
            </w:pPr>
            <w:r>
              <w:rPr>
                <w:b/>
                <w:sz w:val="24"/>
                <w:szCs w:val="24"/>
                <w:shd w:fill="FFFFFF" w:val="clear"/>
              </w:rPr>
              <w:t>______________</w:t>
            </w:r>
          </w:p>
        </w:tc>
      </w:tr>
    </w:tbl>
    <w:p>
      <w:pPr>
        <w:pStyle w:val="Normal"/>
        <w:shd w:val="clear" w:color="auto" w:fill="FFFFFF"/>
        <w:spacing w:lineRule="auto" w:line="240"/>
        <w:ind w:left="3119" w:firstLine="1984"/>
        <w:rPr>
          <w:rFonts w:ascii="Times New Roman" w:hAnsi="Times New Roman"/>
          <w:sz w:val="24"/>
          <w:szCs w:val="24"/>
          <w:shd w:fill="FFFFFF" w:val="clear"/>
        </w:rPr>
      </w:pPr>
      <w:r>
        <w:rPr>
          <w:sz w:val="24"/>
          <w:szCs w:val="24"/>
          <w:shd w:fill="FFFFFF" w:val="clear"/>
        </w:rPr>
      </w:r>
      <w:r>
        <w:br w:type="page"/>
      </w:r>
    </w:p>
    <w:p>
      <w:pPr>
        <w:pStyle w:val="Normal"/>
        <w:shd w:val="clear" w:color="auto" w:fill="FFFFFF"/>
        <w:tabs>
          <w:tab w:val="clear" w:pos="708"/>
          <w:tab w:val="left" w:pos="3148" w:leader="none"/>
          <w:tab w:val="center" w:pos="4818" w:leader="none"/>
          <w:tab w:val="left" w:pos="6926" w:leader="none"/>
        </w:tabs>
        <w:spacing w:lineRule="auto" w:line="240"/>
        <w:ind w:hanging="0"/>
        <w:jc w:val="right"/>
        <w:rPr>
          <w:shd w:fill="FFFFFF" w:val="clear"/>
        </w:rPr>
      </w:pPr>
      <w:r>
        <w:rPr>
          <w:sz w:val="24"/>
          <w:szCs w:val="24"/>
          <w:shd w:fill="FFFFFF" w:val="clear"/>
        </w:rPr>
        <w:t>Приложение № 9</w:t>
      </w:r>
    </w:p>
    <w:p>
      <w:pPr>
        <w:pStyle w:val="Normal"/>
        <w:spacing w:lineRule="auto" w:line="240"/>
        <w:ind w:left="4820" w:hanging="0"/>
        <w:jc w:val="right"/>
        <w:rPr>
          <w:shd w:fill="FFFFFF" w:val="clear"/>
        </w:rPr>
      </w:pPr>
      <w:r>
        <w:rPr>
          <w:sz w:val="24"/>
          <w:szCs w:val="24"/>
          <w:shd w:fill="FFFFFF" w:val="clear"/>
        </w:rPr>
        <w:t>к Договору подряда</w:t>
      </w:r>
    </w:p>
    <w:p>
      <w:pPr>
        <w:pStyle w:val="Normal"/>
        <w:spacing w:lineRule="auto" w:line="240"/>
        <w:ind w:left="4820" w:hanging="0"/>
        <w:jc w:val="right"/>
        <w:rPr>
          <w:shd w:fill="FFFFFF" w:val="clear"/>
        </w:rPr>
      </w:pPr>
      <w:r>
        <w:rPr>
          <w:sz w:val="24"/>
          <w:szCs w:val="24"/>
          <w:shd w:fill="FFFFFF" w:val="clear"/>
        </w:rPr>
        <w:t>от «____» __________ 20 _ г. № ________</w:t>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hd w:fill="FFFFFF" w:val="clear"/>
        </w:rPr>
      </w:pPr>
      <w:r>
        <w:rPr>
          <w:b/>
          <w:sz w:val="24"/>
          <w:szCs w:val="24"/>
          <w:shd w:fill="FFFFFF" w:val="clear"/>
        </w:rPr>
        <w:t>«</w:t>
      </w:r>
      <w:r>
        <w:rPr>
          <w:b/>
          <w:bCs/>
          <w:sz w:val="24"/>
          <w:szCs w:val="24"/>
          <w:shd w:fill="FFFFFF" w:val="clear"/>
        </w:rPr>
        <w:t>Регламент взаимодействия в ходе исполнения процессов управления проектом»</w:t>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r>
        <w:br w:type="page"/>
      </w:r>
    </w:p>
    <w:p>
      <w:pPr>
        <w:pStyle w:val="Normal"/>
        <w:shd w:val="clear" w:color="auto" w:fill="FFFFFF"/>
        <w:spacing w:lineRule="auto" w:line="240"/>
        <w:ind w:left="4820" w:hanging="0"/>
        <w:rPr>
          <w:shd w:fill="FFFFFF" w:val="clear"/>
        </w:rPr>
      </w:pPr>
      <w:bookmarkStart w:id="39" w:name="RANGE!A1%2525252525252525252525252525252"/>
      <w:bookmarkStart w:id="40" w:name="RANGE!A1%2525252525252525252525252525252"/>
      <w:bookmarkEnd w:id="39"/>
      <w:bookmarkEnd w:id="40"/>
      <w:r>
        <w:rPr>
          <w:bCs/>
          <w:sz w:val="24"/>
          <w:szCs w:val="24"/>
          <w:shd w:fill="FFFFFF" w:val="clear"/>
        </w:rPr>
        <w:t>Приложение № 10</w:t>
      </w:r>
    </w:p>
    <w:p>
      <w:pPr>
        <w:pStyle w:val="Normal"/>
        <w:shd w:val="clear" w:color="auto" w:fill="FFFFFF"/>
        <w:spacing w:lineRule="auto" w:line="240"/>
        <w:ind w:left="4820" w:hanging="0"/>
        <w:rPr>
          <w:shd w:fill="FFFFFF" w:val="clear"/>
        </w:rPr>
      </w:pPr>
      <w:r>
        <w:rPr>
          <w:bCs/>
          <w:sz w:val="24"/>
          <w:szCs w:val="24"/>
          <w:shd w:fill="FFFFFF" w:val="clear"/>
        </w:rPr>
        <w:t xml:space="preserve">к Договору подряда </w:t>
      </w:r>
    </w:p>
    <w:p>
      <w:pPr>
        <w:pStyle w:val="Normal"/>
        <w:shd w:val="clear" w:color="auto" w:fill="FFFFFF"/>
        <w:spacing w:lineRule="auto" w:line="240"/>
        <w:ind w:left="4820" w:hanging="0"/>
        <w:rPr>
          <w:shd w:fill="FFFFFF" w:val="clear"/>
        </w:rPr>
      </w:pPr>
      <w:r>
        <w:rPr>
          <w:bCs/>
          <w:sz w:val="24"/>
          <w:szCs w:val="24"/>
          <w:shd w:fill="FFFFFF" w:val="clear"/>
        </w:rPr>
        <w:t>от «___» ________20__ г. № ___</w:t>
      </w:r>
    </w:p>
    <w:p>
      <w:pPr>
        <w:pStyle w:val="Normal"/>
        <w:shd w:val="clear" w:color="auto" w:fill="FFFFFF"/>
        <w:spacing w:lineRule="auto" w:line="240"/>
        <w:ind w:left="3119" w:firstLine="2551"/>
        <w:rPr>
          <w:bCs/>
          <w:sz w:val="24"/>
          <w:szCs w:val="24"/>
          <w:shd w:fill="FFFFFF" w:val="clear"/>
        </w:rPr>
      </w:pPr>
      <w:r>
        <w:rPr>
          <w:bCs/>
          <w:sz w:val="24"/>
          <w:szCs w:val="24"/>
          <w:shd w:fill="FFFFFF" w:val="clear"/>
        </w:rPr>
      </w:r>
    </w:p>
    <w:p>
      <w:pPr>
        <w:pStyle w:val="Normal"/>
        <w:spacing w:lineRule="auto" w:line="240"/>
        <w:ind w:firstLine="709"/>
        <w:jc w:val="right"/>
        <w:rPr>
          <w:sz w:val="24"/>
          <w:szCs w:val="24"/>
          <w:shd w:fill="FFFFFF" w:val="clear"/>
        </w:rPr>
      </w:pPr>
      <w:r>
        <w:rPr>
          <w:sz w:val="24"/>
          <w:szCs w:val="24"/>
          <w:shd w:fill="FFFFFF" w:val="clear"/>
        </w:rPr>
      </w:r>
    </w:p>
    <w:p>
      <w:pPr>
        <w:pStyle w:val="Normal"/>
        <w:spacing w:lineRule="auto" w:line="240"/>
        <w:jc w:val="center"/>
        <w:rPr>
          <w:shd w:fill="FFFFFF" w:val="clear"/>
        </w:rPr>
      </w:pPr>
      <w:r>
        <w:rPr>
          <w:b/>
          <w:sz w:val="24"/>
          <w:szCs w:val="24"/>
          <w:shd w:fill="FFFFFF" w:val="clear"/>
        </w:rPr>
        <w:t>Критерии отбора Банков-Гарантов</w:t>
      </w:r>
    </w:p>
    <w:p>
      <w:pPr>
        <w:pStyle w:val="Normal"/>
        <w:spacing w:lineRule="auto" w:line="240"/>
        <w:ind w:firstLine="709"/>
        <w:rPr>
          <w:shd w:fill="FFFFFF" w:val="clear"/>
        </w:rPr>
      </w:pPr>
      <w:r>
        <w:rPr>
          <w:rFonts w:eastAsia="TimesNewRomanPS-BoldMT"/>
          <w:sz w:val="24"/>
          <w:szCs w:val="24"/>
          <w:shd w:fill="FFFFFF" w:val="clear"/>
        </w:rPr>
        <w:t>Банк-Гарант (кредитная организация), выдающий банковскую гарантию, должен входить в перечень Банков-Гарантов Группы РусГидро</w:t>
      </w:r>
      <w:r>
        <w:rPr>
          <w:rStyle w:val="Style12"/>
          <w:rFonts w:eastAsia="TimesNewRomanPS-BoldMT"/>
          <w:sz w:val="24"/>
          <w:szCs w:val="24"/>
          <w:shd w:fill="FFFFFF" w:val="clear"/>
        </w:rPr>
        <w:footnoteReference w:id="17"/>
      </w:r>
      <w:r>
        <w:rPr>
          <w:rFonts w:eastAsia="TimesNewRomanPS-BoldMT"/>
          <w:sz w:val="24"/>
          <w:szCs w:val="24"/>
          <w:shd w:fill="FFFFFF" w:val="clear"/>
        </w:rPr>
        <w:t>, а также соответствовать следующим критериям:</w:t>
      </w:r>
    </w:p>
    <w:p>
      <w:pPr>
        <w:pStyle w:val="Normal"/>
        <w:spacing w:lineRule="auto" w:line="240"/>
        <w:ind w:firstLine="709"/>
        <w:rPr>
          <w:shd w:fill="FFFFFF" w:val="clear"/>
        </w:rPr>
      </w:pPr>
      <w:r>
        <w:rPr>
          <w:rFonts w:eastAsia="TimesNewRomanPS-BoldMT"/>
          <w:b w:val="false"/>
          <w:bCs w:val="false"/>
          <w:i w:val="false"/>
          <w:iCs w:val="false"/>
          <w:sz w:val="24"/>
          <w:szCs w:val="24"/>
          <w:shd w:fill="FFFFFF" w:val="clear"/>
          <w:lang w:eastAsia="en-US"/>
        </w:rPr>
        <w:t>1. 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pPr>
        <w:pStyle w:val="Normal"/>
        <w:spacing w:lineRule="auto" w:line="240"/>
        <w:ind w:firstLine="709"/>
        <w:rPr>
          <w:shd w:fill="FFFFFF" w:val="clear"/>
        </w:rPr>
      </w:pPr>
      <w:r>
        <w:rPr>
          <w:rFonts w:eastAsia="TimesNewRomanPS-BoldMT"/>
          <w:b w:val="false"/>
          <w:bCs w:val="false"/>
          <w:i w:val="false"/>
          <w:iCs w:val="false"/>
          <w:sz w:val="24"/>
          <w:szCs w:val="24"/>
          <w:shd w:fill="FFFFFF" w:val="clear"/>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pPr>
        <w:pStyle w:val="Normal"/>
        <w:spacing w:lineRule="auto" w:line="240"/>
        <w:ind w:firstLine="709"/>
        <w:rPr>
          <w:shd w:fill="FFFFFF" w:val="clear"/>
        </w:rPr>
      </w:pPr>
      <w:r>
        <w:rPr>
          <w:rFonts w:eastAsia="TimesNewRomanPS-BoldMT"/>
          <w:b w:val="false"/>
          <w:bCs w:val="false"/>
          <w:i w:val="false"/>
          <w:iCs w:val="false"/>
          <w:sz w:val="24"/>
          <w:szCs w:val="24"/>
          <w:shd w:fill="FFFFFF" w:val="clear"/>
          <w:lang w:eastAsia="en-US"/>
        </w:rPr>
        <w:t xml:space="preserve">3. Иметь собственные средства (капитал) в размере не менее 25 млрд. рублей на 01 января текущего календарного года, </w:t>
      </w:r>
      <w:r>
        <w:rPr>
          <w:rFonts w:eastAsia="TimesNewRomanPS-BoldMT" w:cs="Times New Roman"/>
          <w:b w:val="false"/>
          <w:bCs w:val="false"/>
          <w:i w:val="false"/>
          <w:iCs w:val="false"/>
          <w:strike w:val="false"/>
          <w:dstrike w:val="false"/>
          <w:sz w:val="24"/>
          <w:szCs w:val="24"/>
          <w:shd w:fill="FFFFFF"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pPr>
        <w:pStyle w:val="Normal"/>
        <w:spacing w:lineRule="auto" w:line="240"/>
        <w:ind w:firstLine="709"/>
        <w:rPr/>
      </w:pPr>
      <w:r>
        <w:rPr>
          <w:rFonts w:eastAsia="TimesNewRomanPS-BoldMT"/>
          <w:b w:val="false"/>
          <w:bCs w:val="false"/>
          <w:i w:val="false"/>
          <w:iCs w:val="false"/>
          <w:sz w:val="24"/>
          <w:szCs w:val="24"/>
          <w:shd w:fill="FFFFFF" w:val="clear"/>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Characters"/>
          <w:rFonts w:eastAsia="TimesNewRomanPS-BoldMT"/>
          <w:i w:val="false"/>
          <w:sz w:val="24"/>
          <w:szCs w:val="24"/>
          <w:shd w:fill="FFFFFF" w:val="clear"/>
          <w:lang w:eastAsia="en-US"/>
        </w:rPr>
        <w:t xml:space="preserve"> </w:t>
      </w:r>
      <w:r>
        <w:rPr>
          <w:rStyle w:val="Style12"/>
          <w:rFonts w:eastAsia="TimesNewRomanPS-BoldMT"/>
          <w:i w:val="false"/>
          <w:sz w:val="24"/>
          <w:szCs w:val="24"/>
          <w:shd w:fill="FFFFFF" w:val="clear"/>
          <w:lang w:eastAsia="en-US"/>
        </w:rPr>
        <w:footnoteReference w:id="18"/>
      </w:r>
      <w:r>
        <w:rPr>
          <w:rFonts w:eastAsia="TimesNewRomanPS-BoldMT"/>
          <w:b w:val="false"/>
          <w:bCs w:val="false"/>
          <w:i w:val="false"/>
          <w:iCs w:val="false"/>
          <w:sz w:val="24"/>
          <w:szCs w:val="24"/>
          <w:shd w:fill="FFFFFF" w:val="clear"/>
          <w:lang w:eastAsia="en-US"/>
        </w:rPr>
        <w:t>.</w:t>
      </w:r>
    </w:p>
    <w:p>
      <w:pPr>
        <w:pStyle w:val="Normal"/>
        <w:spacing w:lineRule="auto" w:line="240"/>
        <w:ind w:firstLine="709"/>
        <w:rPr/>
      </w:pPr>
      <w:r>
        <w:rPr>
          <w:rFonts w:eastAsia="TimesNewRomanPS-BoldMT"/>
          <w:b w:val="false"/>
          <w:bCs w:val="false"/>
          <w:i w:val="false"/>
          <w:iCs w:val="false"/>
          <w:sz w:val="24"/>
          <w:szCs w:val="24"/>
          <w:shd w:fill="FFFFFF" w:val="clear"/>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Characters"/>
          <w:rFonts w:eastAsia="TimesNewRomanPS-BoldMT"/>
          <w:b w:val="false"/>
          <w:i w:val="false"/>
          <w:sz w:val="24"/>
          <w:szCs w:val="24"/>
          <w:shd w:fill="FFFFFF" w:val="clear"/>
          <w:lang w:eastAsia="en-US"/>
        </w:rPr>
        <w:t xml:space="preserve"> </w:t>
      </w:r>
      <w:r>
        <w:rPr>
          <w:rStyle w:val="Style12"/>
          <w:rFonts w:eastAsia="TimesNewRomanPS-BoldMT"/>
          <w:b w:val="false"/>
          <w:i w:val="false"/>
          <w:sz w:val="24"/>
          <w:szCs w:val="24"/>
          <w:shd w:fill="FFFFFF" w:val="clear"/>
          <w:lang w:eastAsia="en-US"/>
        </w:rPr>
        <w:footnoteReference w:id="19"/>
      </w:r>
      <w:r>
        <w:rPr>
          <w:rFonts w:eastAsia="TimesNewRomanPS-BoldMT"/>
          <w:b w:val="false"/>
          <w:bCs w:val="false"/>
          <w:i w:val="false"/>
          <w:iCs w:val="false"/>
          <w:sz w:val="24"/>
          <w:szCs w:val="24"/>
          <w:shd w:fill="FFFFFF" w:val="clear"/>
          <w:lang w:eastAsia="en-US"/>
        </w:rPr>
        <w:t>.</w:t>
      </w:r>
    </w:p>
    <w:p>
      <w:pPr>
        <w:pStyle w:val="Normal"/>
        <w:spacing w:lineRule="auto" w:line="240"/>
        <w:ind w:firstLine="709"/>
        <w:rPr/>
      </w:pPr>
      <w:r>
        <w:rPr>
          <w:rFonts w:eastAsia="TimesNewRomanPS-BoldMT"/>
          <w:b w:val="false"/>
          <w:bCs w:val="false"/>
          <w:i w:val="false"/>
          <w:iCs w:val="false"/>
          <w:sz w:val="24"/>
          <w:szCs w:val="24"/>
          <w:shd w:fill="FFFFFF" w:val="clear"/>
          <w:lang w:eastAsia="en-US"/>
        </w:rPr>
        <w:t>6. Не находиться в процессе финансового оздоровления (санации), а также в Реестре банков, находящихся в процессе финансового оздоровления (санкций) (опубликован на сайте Государственной корпорации «Агентство по страхованию вкладов» (</w:t>
      </w:r>
      <w:hyperlink r:id="rId9">
        <w:r>
          <w:rPr>
            <w:rFonts w:eastAsia="TimesNewRomanPS-BoldMT"/>
            <w:b w:val="false"/>
            <w:bCs w:val="false"/>
            <w:i w:val="false"/>
            <w:iCs w:val="false"/>
            <w:sz w:val="24"/>
            <w:szCs w:val="24"/>
            <w:shd w:fill="FFFFFF" w:val="clear"/>
            <w:lang w:eastAsia="en-US"/>
          </w:rPr>
          <w:t>http://www.asv.org.ru</w:t>
        </w:r>
      </w:hyperlink>
      <w:r>
        <w:rPr>
          <w:rFonts w:eastAsia="TimesNewRomanPS-BoldMT"/>
          <w:b w:val="false"/>
          <w:bCs w:val="false"/>
          <w:i w:val="false"/>
          <w:iCs w:val="false"/>
          <w:sz w:val="24"/>
          <w:szCs w:val="24"/>
          <w:shd w:fill="FFFFFF" w:val="clear"/>
          <w:lang w:eastAsia="en-US"/>
        </w:rPr>
        <w:t>))».</w:t>
      </w:r>
    </w:p>
    <w:p>
      <w:pPr>
        <w:pStyle w:val="Normal"/>
        <w:spacing w:lineRule="auto" w:line="240"/>
        <w:ind w:firstLine="709"/>
        <w:rPr>
          <w:shd w:fill="FFFFFF" w:val="clear"/>
        </w:rPr>
      </w:pPr>
      <w:r>
        <w:rPr>
          <w:rFonts w:eastAsia="TimesNewRomanPS-BoldMT"/>
          <w:b w:val="false"/>
          <w:bCs w:val="false"/>
          <w:i w:val="false"/>
          <w:iCs w:val="false"/>
          <w:sz w:val="24"/>
          <w:szCs w:val="24"/>
          <w:shd w:fill="FFFFFF" w:val="clear"/>
          <w:lang w:eastAsia="en-US"/>
        </w:rPr>
        <w:t>7. Не иметь просроченную задолженность перед Обществом и компаниями Группы РусГидро.</w:t>
      </w:r>
    </w:p>
    <w:p>
      <w:pPr>
        <w:pStyle w:val="Normal"/>
        <w:spacing w:lineRule="auto" w:line="240"/>
        <w:ind w:firstLine="709"/>
        <w:rPr>
          <w:shd w:fill="FFFFFF" w:val="clear"/>
        </w:rPr>
      </w:pPr>
      <w:r>
        <w:rPr>
          <w:rFonts w:eastAsia="TimesNewRomanPS-BoldMT"/>
          <w:b w:val="false"/>
          <w:bCs w:val="false"/>
          <w:i w:val="false"/>
          <w:iCs w:val="false"/>
          <w:sz w:val="24"/>
          <w:szCs w:val="24"/>
          <w:shd w:fill="FFFFFF" w:val="clear"/>
          <w:lang w:eastAsia="en-US"/>
        </w:rPr>
        <w:t>8. Требования, установленные пунктами 2 – 4 настоящих Критериев, не распространяются на кредитные организации:</w:t>
      </w:r>
    </w:p>
    <w:p>
      <w:pPr>
        <w:pStyle w:val="2"/>
        <w:widowControl w:val="false"/>
        <w:spacing w:lineRule="auto" w:line="240" w:before="0" w:after="0"/>
        <w:rPr>
          <w:shd w:fill="FFFFFF" w:val="clear"/>
        </w:rPr>
      </w:pPr>
      <w:r>
        <w:rPr>
          <w:rFonts w:eastAsia="TimesNewRomanPS-BoldMT" w:ascii="Times New Roman" w:hAnsi="Times New Roman"/>
          <w:b w:val="false"/>
          <w:bCs w:val="false"/>
          <w:i w:val="false"/>
          <w:iCs w:val="false"/>
          <w:sz w:val="24"/>
          <w:szCs w:val="24"/>
          <w:shd w:fill="FFFFFF" w:val="clear"/>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2"/>
        <w:widowControl w:val="false"/>
        <w:spacing w:lineRule="auto" w:line="240" w:before="0" w:after="0"/>
        <w:rPr>
          <w:shd w:fill="FFFFFF" w:val="clear"/>
        </w:rPr>
      </w:pPr>
      <w:r>
        <w:rPr>
          <w:rFonts w:eastAsia="TimesNewRomanPS-BoldMT" w:ascii="Times New Roman" w:hAnsi="Times New Roman"/>
          <w:b w:val="false"/>
          <w:bCs w:val="false"/>
          <w:i w:val="false"/>
          <w:iCs w:val="false"/>
          <w:sz w:val="24"/>
          <w:szCs w:val="24"/>
          <w:shd w:fill="FFFFFF" w:val="clear"/>
          <w:lang w:eastAsia="en-US"/>
        </w:rPr>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2"/>
        <w:widowControl w:val="false"/>
        <w:spacing w:lineRule="auto" w:line="240" w:before="0" w:after="0"/>
        <w:rPr>
          <w:shd w:fill="FFFFFF" w:val="clear"/>
        </w:rPr>
      </w:pPr>
      <w:r>
        <w:rPr>
          <w:rFonts w:eastAsia="TimesNewRomanPS-BoldMT" w:ascii="Times New Roman" w:hAnsi="Times New Roman"/>
          <w:b w:val="false"/>
          <w:bCs w:val="false"/>
          <w:i w:val="false"/>
          <w:iCs w:val="false"/>
          <w:sz w:val="24"/>
          <w:szCs w:val="24"/>
          <w:shd w:fill="FFFFFF" w:val="clear"/>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2"/>
        <w:widowControl w:val="false"/>
        <w:spacing w:lineRule="auto" w:line="240" w:before="0" w:after="0"/>
        <w:rPr>
          <w:shd w:fill="FFFFFF" w:val="clear"/>
        </w:rPr>
      </w:pPr>
      <w:r>
        <w:rPr>
          <w:rFonts w:eastAsia="TimesNewRomanPS-BoldMT" w:ascii="Times New Roman" w:hAnsi="Times New Roman"/>
          <w:b w:val="false"/>
          <w:bCs w:val="false"/>
          <w:i w:val="false"/>
          <w:iCs w:val="false"/>
          <w:sz w:val="24"/>
          <w:szCs w:val="24"/>
          <w:shd w:fill="FFFFFF" w:val="clear"/>
          <w:lang w:eastAsia="en-US"/>
        </w:rPr>
        <w:t>8.4. ВЭБ.РФ.</w:t>
      </w:r>
    </w:p>
    <w:p>
      <w:pPr>
        <w:pStyle w:val="Normal"/>
        <w:widowControl w:val="false"/>
        <w:spacing w:lineRule="auto" w:line="240" w:before="0" w:after="0"/>
        <w:rPr>
          <w:shd w:fill="FFFFFF" w:val="clear"/>
        </w:rPr>
      </w:pPr>
      <w:r>
        <w:rPr>
          <w:rFonts w:eastAsia="TimesNewRomanPS-BoldMT"/>
          <w:b w:val="false"/>
          <w:bCs w:val="false"/>
          <w:i w:val="false"/>
          <w:iCs w:val="false"/>
          <w:sz w:val="24"/>
          <w:szCs w:val="24"/>
          <w:shd w:fill="FFFFFF" w:val="clear"/>
          <w:lang w:eastAsia="en-US"/>
        </w:rPr>
        <w:t>8.5. Нерезидентов Российской Федерации.</w:t>
      </w:r>
    </w:p>
    <w:p>
      <w:pPr>
        <w:pStyle w:val="Normal"/>
        <w:widowControl w:val="false"/>
        <w:spacing w:lineRule="auto" w:line="240" w:before="0" w:after="0"/>
        <w:rPr>
          <w:shd w:fill="FFFFFF" w:val="clear"/>
        </w:rPr>
      </w:pPr>
      <w:r>
        <w:rPr>
          <w:rFonts w:eastAsia="TimesNewRomanPS-BoldMT"/>
          <w:b w:val="false"/>
          <w:bCs w:val="false"/>
          <w:i w:val="false"/>
          <w:iCs w:val="false"/>
          <w:sz w:val="24"/>
          <w:szCs w:val="24"/>
          <w:shd w:fill="FFFFFF" w:val="clear"/>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LimAi = ri × СKi,</w:t>
      </w:r>
      <w:r>
        <w:rPr>
          <w:rFonts w:eastAsia="TimesNewRomanPS-BoldMT"/>
          <w:b w:val="false"/>
          <w:bCs w:val="false"/>
          <w:i w:val="false"/>
          <w:iCs w:val="false"/>
          <w:sz w:val="24"/>
          <w:szCs w:val="24"/>
          <w:shd w:fill="FFFFFF" w:val="clear"/>
          <w:lang w:eastAsia="en-US"/>
        </w:rPr>
        <w:t xml:space="preserve"> где</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LimAi</w:t>
      </w:r>
      <w:r>
        <w:rPr>
          <w:rFonts w:eastAsia="TimesNewRomanPS-BoldMT"/>
          <w:b w:val="false"/>
          <w:bCs w:val="false"/>
          <w:i w:val="false"/>
          <w:iCs w:val="false"/>
          <w:sz w:val="24"/>
          <w:szCs w:val="24"/>
          <w:shd w:fill="FFFFFF" w:val="clear"/>
          <w:lang w:eastAsia="en-US"/>
        </w:rPr>
        <w:t xml:space="preserve"> - Лимит риска для i-ой кредитной организации</w:t>
      </w:r>
      <w:r>
        <w:rPr>
          <w:rStyle w:val="Style12"/>
          <w:rFonts w:eastAsia="TimesNewRomanPS-BoldMT"/>
          <w:b w:val="false"/>
          <w:bCs w:val="false"/>
          <w:i w:val="false"/>
          <w:iCs w:val="false"/>
          <w:sz w:val="24"/>
          <w:szCs w:val="24"/>
          <w:shd w:fill="FFFFFF" w:val="clear"/>
          <w:lang w:eastAsia="en-US"/>
        </w:rPr>
        <w:footnoteReference w:id="20"/>
      </w:r>
      <w:r>
        <w:rPr>
          <w:rFonts w:eastAsia="TimesNewRomanPS-BoldMT"/>
          <w:b w:val="false"/>
          <w:bCs w:val="false"/>
          <w:i w:val="false"/>
          <w:iCs w:val="false"/>
          <w:sz w:val="24"/>
          <w:szCs w:val="24"/>
          <w:shd w:fill="FFFFFF" w:val="clear"/>
          <w:lang w:eastAsia="en-US"/>
        </w:rPr>
        <w:t>.</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СKi</w:t>
      </w:r>
      <w:r>
        <w:rPr>
          <w:rFonts w:eastAsia="TimesNewRomanPS-BoldMT"/>
          <w:b w:val="false"/>
          <w:bCs w:val="false"/>
          <w:i w:val="false"/>
          <w:iCs w:val="false"/>
          <w:sz w:val="24"/>
          <w:szCs w:val="24"/>
          <w:shd w:fill="FFFFFF" w:val="clear"/>
          <w:lang w:eastAsia="en-US"/>
        </w:rPr>
        <w:t xml:space="preserve"> - размер собственных средств (капитала) i-ой кредитной организации на 01 января текущего календарного года, </w:t>
      </w:r>
      <w:r>
        <w:rPr>
          <w:rFonts w:eastAsia="TimesNewRomanPS-BoldMT" w:cs="Times New Roman"/>
          <w:b w:val="false"/>
          <w:bCs w:val="false"/>
          <w:i w:val="false"/>
          <w:iCs w:val="false"/>
          <w:sz w:val="24"/>
          <w:szCs w:val="24"/>
          <w:shd w:fill="FFFFFF"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 xml:space="preserve">ri </w:t>
      </w:r>
      <w:r>
        <w:rPr>
          <w:rFonts w:eastAsia="TimesNewRomanPS-BoldMT"/>
          <w:b w:val="false"/>
          <w:bCs w:val="false"/>
          <w:i w:val="false"/>
          <w:iCs w:val="false"/>
          <w:sz w:val="24"/>
          <w:szCs w:val="24"/>
          <w:shd w:fill="FFFFFF" w:val="clear"/>
          <w:lang w:eastAsia="en-US"/>
        </w:rPr>
        <w:t>- рейтинговый коэффициент</w:t>
      </w:r>
      <w:r>
        <w:rPr>
          <w:rStyle w:val="Style12"/>
          <w:rFonts w:eastAsia="TimesNewRomanPS-BoldMT"/>
          <w:b w:val="false"/>
          <w:bCs w:val="false"/>
          <w:i w:val="false"/>
          <w:iCs w:val="false"/>
          <w:sz w:val="24"/>
          <w:szCs w:val="24"/>
          <w:shd w:fill="FFFFFF" w:val="clear"/>
          <w:lang w:eastAsia="en-US"/>
        </w:rPr>
        <w:footnoteReference w:id="21"/>
      </w:r>
      <w:r>
        <w:rPr>
          <w:rFonts w:eastAsia="TimesNewRomanPS-BoldMT"/>
          <w:b w:val="false"/>
          <w:bCs w:val="false"/>
          <w:i w:val="false"/>
          <w:iCs w:val="false"/>
          <w:sz w:val="24"/>
          <w:szCs w:val="24"/>
          <w:shd w:fill="FFFFFF" w:val="clear"/>
          <w:lang w:eastAsia="en-US"/>
        </w:rPr>
        <w:t xml:space="preserve"> для i-ой кредитной организации, равный:</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0,075</w:t>
      </w:r>
      <w:r>
        <w:rPr>
          <w:rFonts w:eastAsia="TimesNewRomanPS-BoldMT"/>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bCs w:val="false"/>
          <w:i w:val="false"/>
          <w:iCs w:val="false"/>
          <w:sz w:val="24"/>
          <w:szCs w:val="24"/>
          <w:shd w:fill="FFFFFF" w:val="clear"/>
          <w:lang w:eastAsia="en-US"/>
        </w:rPr>
        <w:t>АА-</w:t>
      </w:r>
      <w:r>
        <w:rPr>
          <w:rFonts w:eastAsia="TimesNewRomanPS-BoldMT"/>
          <w:b w:val="false"/>
          <w:bCs w:val="false"/>
          <w:i w:val="false"/>
          <w:iCs w:val="false"/>
          <w:sz w:val="24"/>
          <w:szCs w:val="24"/>
          <w:shd w:fill="FFFFFF" w:val="clear"/>
          <w:lang w:eastAsia="en-US"/>
        </w:rPr>
        <w:t>» по классификации рейтингового агентства АКРА или не ниже уровня «ruАA-» по классификации рейтингового агентства Эксперт РА;</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0,05</w:t>
      </w:r>
      <w:r>
        <w:rPr>
          <w:rFonts w:eastAsia="TimesNewRomanPS-BoldMT"/>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bCs w:val="false"/>
          <w:i w:val="false"/>
          <w:iCs w:val="false"/>
          <w:sz w:val="24"/>
          <w:szCs w:val="24"/>
          <w:shd w:fill="FFFFFF" w:val="clear"/>
          <w:lang w:eastAsia="en-US"/>
        </w:rPr>
        <w:t>А-</w:t>
      </w:r>
      <w:r>
        <w:rPr>
          <w:rFonts w:eastAsia="TimesNewRomanPS-BoldMT"/>
          <w:b w:val="false"/>
          <w:bCs w:val="false"/>
          <w:i w:val="false"/>
          <w:iCs w:val="false"/>
          <w:sz w:val="24"/>
          <w:szCs w:val="24"/>
          <w:shd w:fill="FFFFFF" w:val="clear"/>
          <w:lang w:eastAsia="en-US"/>
        </w:rPr>
        <w:t>» по классификации рейтингового агентства АКРА или не ниже уровня «ruA-» по классификации рейтингового агентства Эксперт РА;</w:t>
      </w:r>
    </w:p>
    <w:p>
      <w:pPr>
        <w:pStyle w:val="Normal"/>
        <w:widowControl w:val="false"/>
        <w:spacing w:lineRule="auto" w:line="240" w:before="0" w:after="0"/>
        <w:rPr>
          <w:shd w:fill="FFFFFF" w:val="clear"/>
        </w:rPr>
      </w:pPr>
      <w:r>
        <w:rPr>
          <w:rFonts w:eastAsia="TimesNewRomanPS-BoldMT"/>
          <w:bCs w:val="false"/>
          <w:i w:val="false"/>
          <w:iCs w:val="false"/>
          <w:sz w:val="24"/>
          <w:szCs w:val="24"/>
          <w:shd w:fill="FFFFFF" w:val="clear"/>
          <w:lang w:eastAsia="en-US"/>
        </w:rPr>
        <w:t>0,025</w:t>
      </w:r>
      <w:r>
        <w:rPr>
          <w:rFonts w:eastAsia="TimesNewRomanPS-BoldMT"/>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bCs w:val="false"/>
          <w:i w:val="false"/>
          <w:iCs w:val="false"/>
          <w:sz w:val="24"/>
          <w:szCs w:val="24"/>
          <w:shd w:fill="FFFFFF" w:val="clear"/>
          <w:lang w:eastAsia="en-US"/>
        </w:rPr>
        <w:t>BBВ</w:t>
      </w:r>
      <w:r>
        <w:rPr>
          <w:rFonts w:eastAsia="TimesNewRomanPS-BoldMT"/>
          <w:b w:val="false"/>
          <w:bCs w:val="false"/>
          <w:i w:val="false"/>
          <w:iCs w:val="false"/>
          <w:sz w:val="24"/>
          <w:szCs w:val="24"/>
          <w:shd w:fill="FFFFFF" w:val="clear"/>
          <w:lang w:eastAsia="en-US"/>
        </w:rPr>
        <w:t>» по классификации рейтингового агентства АКРА или не ниже уровня «ruBBВ» по классификации рейтингового агентства Эксперт РА, а также находится в процессе финансового оздоровления (санации).</w:t>
      </w:r>
    </w:p>
    <w:p>
      <w:pPr>
        <w:pStyle w:val="Normal"/>
        <w:spacing w:lineRule="auto" w:line="240"/>
        <w:rPr>
          <w:rFonts w:eastAsia="TimesNewRomanPS-BoldMT"/>
          <w:sz w:val="24"/>
          <w:szCs w:val="24"/>
          <w:shd w:fill="FFFFFF" w:val="clear"/>
        </w:rPr>
      </w:pPr>
      <w:r>
        <w:rPr>
          <w:rFonts w:eastAsia="TimesNewRomanPS-BoldMT"/>
          <w:sz w:val="24"/>
          <w:szCs w:val="24"/>
          <w:shd w:fill="FFFFFF" w:val="clear"/>
        </w:rPr>
      </w:r>
    </w:p>
    <w:p>
      <w:pPr>
        <w:pStyle w:val="Normal"/>
        <w:keepNext w:val="true"/>
        <w:keepLines/>
        <w:tabs>
          <w:tab w:val="clear" w:pos="708"/>
          <w:tab w:val="left" w:pos="3360" w:leader="none"/>
        </w:tabs>
        <w:spacing w:lineRule="auto" w:line="240"/>
        <w:jc w:val="center"/>
        <w:rPr>
          <w:shd w:fill="FFFFFF" w:val="clear"/>
        </w:rPr>
      </w:pPr>
      <w:r>
        <w:rPr>
          <w:b/>
          <w:sz w:val="24"/>
          <w:szCs w:val="24"/>
          <w:shd w:fill="FFFFFF" w:val="clear"/>
        </w:rPr>
        <w:t>Подписи Сторон:</w:t>
      </w:r>
    </w:p>
    <w:p>
      <w:pPr>
        <w:pStyle w:val="Normal"/>
        <w:keepNext w:val="true"/>
        <w:keepLines/>
        <w:tabs>
          <w:tab w:val="clear" w:pos="708"/>
          <w:tab w:val="left" w:pos="3360" w:leader="none"/>
        </w:tabs>
        <w:spacing w:lineRule="auto" w:line="240"/>
        <w:rPr>
          <w:shd w:fill="FFFFFF" w:val="clear"/>
        </w:rPr>
      </w:pPr>
      <w:r>
        <w:rPr/>
      </w:r>
    </w:p>
    <w:sectPr>
      <w:headerReference w:type="default" r:id="rId10"/>
      <w:footerReference w:type="default" r:id="rId11"/>
      <w:footnotePr>
        <w:numFmt w:val="decimal"/>
      </w:footnotePr>
      <w:type w:val="nextPage"/>
      <w:pgSz w:w="11906" w:h="16838"/>
      <w:pgMar w:left="1418" w:right="851" w:header="567" w:top="1134" w:footer="284"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ind w:hanging="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7"/>
        <w:jc w:val="both"/>
        <w:rPr/>
      </w:pPr>
      <w:r>
        <w:rPr>
          <w:rStyle w:val="Style11"/>
        </w:rPr>
        <w:footnoteRef/>
      </w:r>
      <w:r>
        <w:rPr>
          <w:rStyle w:val="Style11"/>
        </w:rPr>
        <w:tab/>
      </w:r>
      <w:r>
        <w:rPr/>
        <w:t xml:space="preserve"> Включается в текст Договора в случае, если в предмет Договора входит указанный вид работ.</w:t>
      </w:r>
    </w:p>
  </w:footnote>
  <w:footnote w:id="3">
    <w:p>
      <w:pPr>
        <w:pStyle w:val="Style37"/>
        <w:jc w:val="both"/>
        <w:rPr/>
      </w:pPr>
      <w:r>
        <w:rPr>
          <w:rStyle w:val="Style11"/>
        </w:rPr>
        <w:footnoteRef/>
      </w:r>
      <w:r>
        <w:rPr>
          <w:rStyle w:val="Style11"/>
        </w:rPr>
        <w:tab/>
      </w:r>
      <w:r>
        <w:rPr/>
        <w:t xml:space="preserve"> Необходимость участия Подрядчика в конкретном СРО определяется в зависимости от состава Работ, выполняемых по Договору.</w:t>
      </w:r>
    </w:p>
  </w:footnote>
  <w:footnote w:id="4">
    <w:p>
      <w:pPr>
        <w:pStyle w:val="Style37"/>
        <w:jc w:val="both"/>
        <w:rPr/>
      </w:pPr>
      <w:r>
        <w:rPr>
          <w:rStyle w:val="Style11"/>
        </w:rPr>
        <w:footnoteRef/>
      </w:r>
      <w:r>
        <w:rPr>
          <w:rStyle w:val="Style11"/>
        </w:rPr>
        <w:tab/>
      </w:r>
      <w:r>
        <w:rPr/>
        <w:t xml:space="preserve"> Не требуется членство в СРО контрагентов по договорам на проведение инженерных изысканий, разработку проектной документации в следующих случаях:</w:t>
      </w:r>
    </w:p>
    <w:p>
      <w:pPr>
        <w:pStyle w:val="Style37"/>
        <w:tabs>
          <w:tab w:val="clear" w:pos="708"/>
          <w:tab w:val="left" w:pos="284" w:leader="none"/>
        </w:tabs>
        <w:jc w:val="both"/>
        <w:rPr/>
      </w:pPr>
      <w:r>
        <w:rPr/>
        <w:tab/>
        <w:t>-при выполнении работ в отношении строительства, реконструкции, не являющихся объектами капитального строительства;</w:t>
      </w:r>
    </w:p>
    <w:p>
      <w:pPr>
        <w:pStyle w:val="Style37"/>
        <w:tabs>
          <w:tab w:val="clear" w:pos="708"/>
          <w:tab w:val="left" w:pos="284" w:leader="none"/>
        </w:tabs>
        <w:jc w:val="both"/>
        <w:rPr/>
      </w:pPr>
      <w:r>
        <w:rPr/>
        <w:tab/>
        <w:t>-</w:t>
        <w:tab/>
        <w:t>при выполнении работ в отношении строительства, реконструкции на земельном участке строений и сооружений вспомогательного использования;</w:t>
      </w:r>
    </w:p>
    <w:p>
      <w:pPr>
        <w:pStyle w:val="Style37"/>
        <w:tabs>
          <w:tab w:val="clear" w:pos="708"/>
          <w:tab w:val="left" w:pos="284" w:leader="none"/>
        </w:tabs>
        <w:jc w:val="both"/>
        <w:rPr/>
      </w:pPr>
      <w:r>
        <w:rPr/>
        <w:tab/>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5">
    <w:p>
      <w:pPr>
        <w:pStyle w:val="Style37"/>
        <w:jc w:val="both"/>
        <w:rPr/>
      </w:pPr>
      <w:r>
        <w:rPr>
          <w:rStyle w:val="Style11"/>
        </w:rPr>
        <w:footnoteRef/>
      </w:r>
      <w:r>
        <w:rPr>
          <w:rStyle w:val="Style11"/>
        </w:rPr>
        <w:tab/>
      </w:r>
      <w:r>
        <w:rPr/>
        <w:t xml:space="preserve"> Пункт включается в текст Договора в случае, если к Договору прикладывается полный комплект сметной документации.</w:t>
      </w:r>
    </w:p>
  </w:footnote>
  <w:footnote w:id="6">
    <w:p>
      <w:pPr>
        <w:pStyle w:val="Style37"/>
        <w:jc w:val="both"/>
        <w:rPr/>
      </w:pPr>
      <w:r>
        <w:rPr>
          <w:rStyle w:val="Style11"/>
        </w:rPr>
        <w:footnoteRef/>
      </w:r>
      <w:r>
        <w:rPr>
          <w:rStyle w:val="Style11"/>
        </w:rPr>
        <w:tab/>
      </w:r>
      <w:r>
        <w:rPr/>
        <w:t xml:space="preserve"> Для договоров, заключенных в рамках реализации инвестиционной программы Общества</w:t>
      </w:r>
    </w:p>
  </w:footnote>
  <w:footnote w:id="7">
    <w:p>
      <w:pPr>
        <w:pStyle w:val="Style37"/>
        <w:jc w:val="both"/>
        <w:rPr/>
      </w:pPr>
      <w:r>
        <w:rPr>
          <w:rStyle w:val="Style11"/>
        </w:rPr>
        <w:footnoteRef/>
      </w:r>
      <w:r>
        <w:rPr>
          <w:rStyle w:val="Style11"/>
        </w:rPr>
        <w:tab/>
      </w:r>
      <w:r>
        <w:rPr/>
        <w:t xml:space="preserve"> Применяется в случае, если Контрагент является субъектом МСП, для закупок, участниками которых могут быть только су4бъекты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pPr>
        <w:pStyle w:val="Style37"/>
        <w:jc w:val="both"/>
        <w:rPr/>
      </w:pPr>
      <w:r>
        <w:rPr>
          <w:rStyle w:val="Style11"/>
        </w:rPr>
        <w:footnoteRef/>
      </w:r>
      <w:r>
        <w:rPr>
          <w:rStyle w:val="Style11"/>
        </w:rPr>
        <w:tab/>
      </w:r>
      <w:r>
        <w:rPr/>
        <w:t xml:space="preserve"> Затраты на непредвиденные работы и затраты не включаются в стоимость Этапов Работ. Лимиты на такие работы и затраты указываются на основании Сводной сметы в </w:t>
      </w:r>
      <w:r>
        <w:rPr>
          <w:bCs/>
        </w:rPr>
        <w:t>Календарном графике выполнения Работ (Приложение № 2 к Договору) справочно за рамками Этапов Работ.</w:t>
      </w:r>
    </w:p>
  </w:footnote>
  <w:footnote w:id="9">
    <w:p>
      <w:pPr>
        <w:pStyle w:val="Style37"/>
        <w:rPr/>
      </w:pPr>
      <w:r>
        <w:rPr>
          <w:rStyle w:val="Style11"/>
        </w:rPr>
        <w:footnoteRef/>
      </w:r>
      <w:r>
        <w:rPr>
          <w:rStyle w:val="Style11"/>
        </w:rPr>
        <w:tab/>
      </w:r>
      <w:r>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Style37"/>
        <w:rPr/>
      </w:pPr>
      <w:r>
        <w:rPr>
          <w:rStyle w:val="Style11"/>
        </w:rPr>
        <w:footnoteRef/>
      </w:r>
      <w:r>
        <w:rPr>
          <w:rStyle w:val="Style11"/>
        </w:rPr>
        <w:tab/>
      </w:r>
      <w:r>
        <w:rPr>
          <w:rFonts w:ascii="Liberation Serif" w:hAnsi="Liberation Serif"/>
          <w:sz w:val="22"/>
          <w:szCs w:val="22"/>
        </w:rPr>
        <w:t xml:space="preserve"> 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11">
    <w:p>
      <w:pPr>
        <w:pStyle w:val="Style37"/>
        <w:jc w:val="both"/>
        <w:rPr/>
      </w:pPr>
      <w:r>
        <w:rPr>
          <w:rStyle w:val="Style11"/>
        </w:rPr>
        <w:footnoteRef/>
      </w:r>
      <w:r>
        <w:rPr>
          <w:rStyle w:val="Style11"/>
        </w:rPr>
        <w:tab/>
      </w:r>
      <w:r>
        <w:rPr/>
        <w:t xml:space="preserve"> В отношении Независимой  гарантии возврата авансового платежа пункт применяется при отсутствии соглашения Сторон или официального письма Подрядчика об отказе от авансовых платежей, требующих обеспечения независимой гарантией, и от предоставления указанной независимой гарантии.</w:t>
      </w:r>
    </w:p>
  </w:footnote>
  <w:footnote w:id="12">
    <w:p>
      <w:pPr>
        <w:pStyle w:val="Style37"/>
        <w:jc w:val="both"/>
        <w:rPr/>
      </w:pPr>
      <w:r>
        <w:rPr>
          <w:rStyle w:val="Style11"/>
        </w:rPr>
        <w:footnoteRef/>
      </w:r>
      <w:r>
        <w:rPr>
          <w:rStyle w:val="Style11"/>
        </w:rPr>
        <w:tab/>
      </w:r>
      <w:r>
        <w:rPr/>
        <w:t xml:space="preserve"> В случае если членство в СРО требуется в соответствии с законодательством Российской Федерации.</w:t>
      </w:r>
    </w:p>
  </w:footnote>
  <w:footnote w:id="13">
    <w:p>
      <w:pPr>
        <w:pStyle w:val="Style37"/>
        <w:jc w:val="both"/>
        <w:rPr/>
      </w:pPr>
      <w:r>
        <w:rPr>
          <w:rStyle w:val="Style11"/>
        </w:rPr>
        <w:footnoteRef/>
      </w:r>
      <w:r>
        <w:rPr>
          <w:rStyle w:val="Style11"/>
        </w:rPr>
        <w:tab/>
      </w:r>
      <w:r>
        <w:rPr/>
        <w:t xml:space="preserve"> В случае если членство в СРО требуется в соответствии с законодательством Российской Федерации.</w:t>
      </w:r>
    </w:p>
  </w:footnote>
  <w:footnote w:id="14">
    <w:p>
      <w:pPr>
        <w:pStyle w:val="Style37"/>
        <w:jc w:val="both"/>
        <w:rPr/>
      </w:pPr>
      <w:r>
        <w:rPr>
          <w:rStyle w:val="Style11"/>
        </w:rPr>
        <w:footnoteRef/>
      </w:r>
      <w:r>
        <w:rPr>
          <w:rStyle w:val="Style11"/>
        </w:rPr>
        <w:tab/>
      </w:r>
      <w:r>
        <w:rPr/>
        <w:t xml:space="preserve"> 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 w:id="15">
    <w:p>
      <w:pPr>
        <w:pStyle w:val="Style37"/>
        <w:jc w:val="both"/>
        <w:rPr/>
      </w:pPr>
      <w:r>
        <w:rPr>
          <w:rStyle w:val="Style11"/>
        </w:rPr>
        <w:footnoteRef/>
      </w:r>
      <w:r>
        <w:rPr>
          <w:rStyle w:val="Style11"/>
        </w:rPr>
        <w:tab/>
      </w:r>
      <w:r>
        <w:rPr/>
        <w:t xml:space="preserve"> В случае если членство в СРО требуется в соответствии с законодательством Российской Федерации.</w:t>
      </w:r>
    </w:p>
  </w:footnote>
  <w:footnote w:id="16">
    <w:p>
      <w:pPr>
        <w:pStyle w:val="Style37"/>
        <w:jc w:val="both"/>
        <w:rPr/>
      </w:pPr>
      <w:r>
        <w:rPr>
          <w:rStyle w:val="Style11"/>
        </w:rPr>
        <w:footnoteRef/>
      </w:r>
      <w:r>
        <w:rPr>
          <w:rStyle w:val="Style11"/>
        </w:rPr>
        <w:tab/>
      </w:r>
      <w:r>
        <w:rPr/>
        <w:t xml:space="preserve"> С учетом комментариев к пункту 2.3.10 Договора.</w:t>
      </w:r>
    </w:p>
  </w:footnote>
  <w:footnote w:id="17">
    <w:p>
      <w:pPr>
        <w:pStyle w:val="Style37"/>
        <w:rPr/>
      </w:pPr>
      <w:r>
        <w:rPr>
          <w:rStyle w:val="Style11"/>
        </w:rPr>
        <w:footnoteRef/>
      </w:r>
      <w:r>
        <w:rPr>
          <w:rStyle w:val="Style11"/>
        </w:rPr>
        <w:tab/>
      </w:r>
      <w:r>
        <w:rPr/>
        <w:t xml:space="preserve"> Актуальный Перечень Банков-Гарантов Группы РусГидро размещен на официальном сайте Общества</w:t>
      </w:r>
    </w:p>
    <w:p>
      <w:pPr>
        <w:pStyle w:val="Style37"/>
        <w:rPr/>
      </w:pPr>
      <w:r>
        <w:rPr/>
        <w:tab/>
      </w:r>
      <w:r>
        <w:rPr>
          <w:shd w:fill="FFFFFF" w:val="clear"/>
          <w:lang w:val="ru-RU"/>
        </w:rPr>
        <w:t>(</w:t>
      </w:r>
      <w:hyperlink r:id="rId1">
        <w:r>
          <w:rPr>
            <w:shd w:fill="FFFFFF" w:val="clear"/>
            <w:lang w:val="ru-RU"/>
          </w:rPr>
          <w:t>https://drsk.ru/investors/disclosure/dokumenty/vnutrennie-dokumenty-obshchestva/inye-dokumenty/</w:t>
        </w:r>
      </w:hyperlink>
      <w:r>
        <w:rPr>
          <w:shd w:fill="FFFFFF" w:val="clear"/>
          <w:lang w:val="ru-RU"/>
        </w:rPr>
        <w:t>).</w:t>
      </w:r>
    </w:p>
  </w:footnote>
  <w:footnote w:id="18">
    <w:p>
      <w:pPr>
        <w:pStyle w:val="Style37"/>
        <w:jc w:val="both"/>
        <w:rPr/>
      </w:pPr>
      <w:r>
        <w:rPr>
          <w:rStyle w:val="Style11"/>
        </w:rPr>
        <w:footnoteRef/>
      </w:r>
      <w:r>
        <w:rPr>
          <w:rStyle w:val="Style11"/>
        </w:rPr>
        <w:tab/>
      </w:r>
      <w:r>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9">
    <w:p>
      <w:pPr>
        <w:pStyle w:val="Style37"/>
        <w:jc w:val="both"/>
        <w:rPr/>
      </w:pPr>
      <w:r>
        <w:rPr>
          <w:rStyle w:val="Style11"/>
        </w:rPr>
        <w:footnoteRef/>
      </w:r>
      <w:r>
        <w:rPr>
          <w:rStyle w:val="Style11"/>
        </w:rPr>
        <w:tab/>
      </w:r>
      <w:r>
        <w:rPr/>
        <w:t xml:space="preserve"> Данное требование не применяется в отношении небанковских кредитных организаций.</w:t>
      </w:r>
    </w:p>
  </w:footnote>
  <w:footnote w:id="20">
    <w:p>
      <w:pPr>
        <w:pStyle w:val="Style37"/>
        <w:jc w:val="both"/>
        <w:rPr/>
      </w:pPr>
      <w:r>
        <w:rPr>
          <w:rStyle w:val="Style11"/>
        </w:rPr>
        <w:footnoteRef/>
      </w:r>
      <w:r>
        <w:rPr>
          <w:rStyle w:val="Style11"/>
        </w:rPr>
        <w:tab/>
      </w:r>
      <w:r>
        <w:rP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21">
    <w:p>
      <w:pPr>
        <w:pStyle w:val="Style37"/>
        <w:jc w:val="both"/>
        <w:rPr/>
      </w:pPr>
      <w:r>
        <w:rPr>
          <w:rStyle w:val="Style11"/>
        </w:rPr>
        <w:footnoteRef/>
      </w:r>
      <w:r>
        <w:rPr>
          <w:rStyle w:val="Style11"/>
        </w:rPr>
        <w:tab/>
      </w:r>
      <w:r>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tabs>
        <w:tab w:val="clear" w:pos="708"/>
        <w:tab w:val="left" w:pos="3148" w:leader="none"/>
        <w:tab w:val="center" w:pos="4818" w:leader="none"/>
        <w:tab w:val="left" w:pos="6926" w:leader="none"/>
      </w:tabs>
      <w:spacing w:lineRule="auto" w:line="240"/>
      <w:ind w:hanging="0"/>
      <w:rPr>
        <w:i/>
        <w:i/>
        <w:sz w:val="22"/>
      </w:rPr>
    </w:pPr>
    <w:r>
      <w:rPr>
        <w:i/>
        <w:sz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204" w:hanging="360"/>
      </w:pPr>
      <w:rPr>
        <w:sz w:val="24"/>
        <w:b/>
      </w:rPr>
    </w:lvl>
    <w:lvl w:ilvl="1">
      <w:start w:val="1"/>
      <w:numFmt w:val="decimal"/>
      <w:lvlText w:val="%1.%2."/>
      <w:lvlJc w:val="left"/>
      <w:pPr>
        <w:tabs>
          <w:tab w:val="num" w:pos="0"/>
        </w:tabs>
        <w:ind w:left="574" w:hanging="432"/>
      </w:pPr>
      <w:rPr>
        <w:sz w:val="24"/>
        <w:u w:val="none"/>
        <w:b/>
      </w:rPr>
    </w:lvl>
    <w:lvl w:ilvl="2">
      <w:start w:val="1"/>
      <w:numFmt w:val="decimal"/>
      <w:lvlText w:val="%1.%2.%3."/>
      <w:lvlJc w:val="left"/>
      <w:pPr>
        <w:tabs>
          <w:tab w:val="num" w:pos="0"/>
        </w:tabs>
        <w:ind w:left="504" w:hanging="504"/>
      </w:pPr>
      <w:rPr>
        <w:sz w:val="24"/>
        <w:b/>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lvl w:ilvl="0">
      <w:start w:val="1"/>
      <w:numFmt w:val="bullet"/>
      <w:lvlText w:val=""/>
      <w:lvlJc w:val="left"/>
      <w:pPr>
        <w:tabs>
          <w:tab w:val="num" w:pos="0"/>
        </w:tabs>
        <w:ind w:left="1428" w:hanging="360"/>
      </w:pPr>
      <w:rPr>
        <w:rFonts w:ascii="Symbol" w:hAnsi="Symbol" w:cs="Symbol" w:hint="default"/>
        <w:sz w:val="24"/>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lvl w:ilvl="0">
      <w:start w:val="1"/>
      <w:numFmt w:val="bullet"/>
      <w:lvlText w:val=""/>
      <w:lvlJc w:val="left"/>
      <w:pPr>
        <w:tabs>
          <w:tab w:val="num" w:pos="0"/>
        </w:tabs>
        <w:ind w:left="1429" w:hanging="360"/>
      </w:pPr>
      <w:rPr>
        <w:rFonts w:ascii="Symbol" w:hAnsi="Symbol" w:cs="Symbol" w:hint="default"/>
        <w:sz w:val="24"/>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63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sz w:val="24"/>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bullet"/>
      <w:lvlText w:val=""/>
      <w:lvlJc w:val="left"/>
      <w:pPr>
        <w:tabs>
          <w:tab w:val="num" w:pos="0"/>
        </w:tabs>
        <w:ind w:left="504" w:hanging="504"/>
      </w:pPr>
      <w:rPr>
        <w:rFonts w:ascii="Symbol" w:hAnsi="Symbol" w:cs="Symbol" w:hint="default"/>
        <w:sz w:val="24"/>
        <w:b/>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88"/>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1">
    <w:name w:val="Heading 1"/>
    <w:basedOn w:val="Normal"/>
    <w:next w:val="Normal"/>
    <w:qFormat/>
    <w:rsid w:val="00ae674d"/>
    <w:pPr>
      <w:keepNext w:val="true"/>
      <w:spacing w:before="240" w:after="60"/>
      <w:outlineLvl w:val="0"/>
    </w:pPr>
    <w:rPr>
      <w:rFonts w:ascii="Cambria" w:hAnsi="Cambria"/>
      <w:b/>
      <w:bCs/>
      <w:sz w:val="32"/>
      <w:szCs w:val="32"/>
      <w:lang w:val="x-none" w:eastAsia="x-none"/>
    </w:rPr>
  </w:style>
  <w:style w:type="paragraph" w:styleId="2">
    <w:name w:val="Heading 2"/>
    <w:basedOn w:val="Normal"/>
    <w:next w:val="Normal"/>
    <w:qFormat/>
    <w:rsid w:val="00ae674d"/>
    <w:pPr>
      <w:keepNext w:val="true"/>
      <w:spacing w:before="240" w:after="60"/>
      <w:outlineLvl w:val="1"/>
    </w:pPr>
    <w:rPr>
      <w:rFonts w:ascii="Cambria" w:hAnsi="Cambria"/>
      <w:b/>
      <w:bCs/>
      <w:i/>
      <w:iCs/>
      <w:lang w:val="x-none" w:eastAsia="x-none"/>
    </w:rPr>
  </w:style>
  <w:style w:type="paragraph" w:styleId="3">
    <w:name w:val="Heading 3"/>
    <w:basedOn w:val="Normal"/>
    <w:next w:val="Normal"/>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11">
    <w:name w:val="Символ сноски"/>
    <w:qFormat/>
    <w:rPr>
      <w:vertAlign w:val="superscript"/>
    </w:rPr>
  </w:style>
  <w:style w:type="character" w:styleId="Style12">
    <w:name w:val="Привязка сноски"/>
    <w:rPr>
      <w:vertAlign w:val="superscript"/>
    </w:rPr>
  </w:style>
  <w:style w:type="character" w:styleId="FootnoteCharacters">
    <w:name w:val="Footnote Characters"/>
    <w:uiPriority w:val="99"/>
    <w:qFormat/>
    <w:rsid w:val="00d45657"/>
    <w:rPr>
      <w:vertAlign w:val="superscript"/>
    </w:rPr>
  </w:style>
  <w:style w:type="character" w:styleId="31" w:customStyle="1">
    <w:name w:val="Заголовок 3 Знак"/>
    <w:qFormat/>
    <w:rsid w:val="005f3f9e"/>
    <w:rPr>
      <w:b/>
      <w:sz w:val="28"/>
    </w:rPr>
  </w:style>
  <w:style w:type="character" w:styleId="32" w:customStyle="1">
    <w:name w:val="3. Подпункт Знак"/>
    <w:qFormat/>
    <w:rsid w:val="005f4a86"/>
    <w:rPr>
      <w:b/>
      <w:bCs/>
      <w:sz w:val="24"/>
      <w:szCs w:val="24"/>
    </w:rPr>
  </w:style>
  <w:style w:type="character" w:styleId="Style13" w:customStyle="1">
    <w:name w:val="Текст выноски Знак"/>
    <w:link w:val="BalloonText"/>
    <w:qFormat/>
    <w:rsid w:val="00dc2b59"/>
    <w:rPr>
      <w:rFonts w:ascii="Tahoma" w:hAnsi="Tahoma" w:cs="Tahoma"/>
      <w:sz w:val="16"/>
      <w:szCs w:val="16"/>
    </w:rPr>
  </w:style>
  <w:style w:type="character" w:styleId="11" w:customStyle="1">
    <w:name w:val="1. Статья Знак"/>
    <w:qFormat/>
    <w:rsid w:val="00f50d64"/>
    <w:rPr>
      <w:b w:val="false"/>
      <w:sz w:val="24"/>
      <w:szCs w:val="24"/>
    </w:rPr>
  </w:style>
  <w:style w:type="character" w:styleId="4" w:customStyle="1">
    <w:name w:val="4. Отчерк Знак"/>
    <w:link w:val="41"/>
    <w:qFormat/>
    <w:rsid w:val="00f50d64"/>
    <w:rPr>
      <w:sz w:val="24"/>
      <w:szCs w:val="24"/>
    </w:rPr>
  </w:style>
  <w:style w:type="character" w:styleId="Annotationreference">
    <w:name w:val="annotation reference"/>
    <w:qFormat/>
    <w:rsid w:val="00f50d64"/>
    <w:rPr>
      <w:sz w:val="16"/>
      <w:szCs w:val="16"/>
    </w:rPr>
  </w:style>
  <w:style w:type="character" w:styleId="Style14" w:customStyle="1">
    <w:name w:val="Текст примечания Знак"/>
    <w:link w:val="Annotationtext"/>
    <w:qFormat/>
    <w:rsid w:val="00f50d64"/>
    <w:rPr/>
  </w:style>
  <w:style w:type="character" w:styleId="Style15" w:customStyle="1">
    <w:name w:val="Тема примечания Знак"/>
    <w:link w:val="Annotationsubject"/>
    <w:qFormat/>
    <w:rsid w:val="00f50d64"/>
    <w:rPr>
      <w:b/>
      <w:bCs/>
    </w:rPr>
  </w:style>
  <w:style w:type="character" w:styleId="Style16" w:customStyle="1">
    <w:name w:val="Нижний колонтитул Знак"/>
    <w:uiPriority w:val="99"/>
    <w:qFormat/>
    <w:rsid w:val="0043217c"/>
    <w:rPr>
      <w:sz w:val="28"/>
      <w:szCs w:val="28"/>
    </w:rPr>
  </w:style>
  <w:style w:type="character" w:styleId="33" w:customStyle="1">
    <w:name w:val="Основной текст 3 Знак"/>
    <w:link w:val="BodyText3"/>
    <w:qFormat/>
    <w:rsid w:val="001d2676"/>
    <w:rPr>
      <w:color w:val="0000FF"/>
      <w:sz w:val="24"/>
      <w:szCs w:val="24"/>
      <w:lang w:eastAsia="en-US"/>
    </w:rPr>
  </w:style>
  <w:style w:type="character" w:styleId="Style17" w:customStyle="1">
    <w:name w:val="Заголовок Знак"/>
    <w:qFormat/>
    <w:rsid w:val="00ae674d"/>
    <w:rPr>
      <w:sz w:val="22"/>
      <w:szCs w:val="22"/>
      <w:shd w:fill="FFFFFF" w:val="clear"/>
    </w:rPr>
  </w:style>
  <w:style w:type="character" w:styleId="12" w:customStyle="1">
    <w:name w:val="Заголовок 1 Знак"/>
    <w:qFormat/>
    <w:rsid w:val="00ae674d"/>
    <w:rPr>
      <w:rFonts w:ascii="Cambria" w:hAnsi="Cambria" w:eastAsia="Times New Roman" w:cs="Times New Roman"/>
      <w:b/>
      <w:bCs/>
      <w:sz w:val="32"/>
      <w:szCs w:val="32"/>
    </w:rPr>
  </w:style>
  <w:style w:type="character" w:styleId="21" w:customStyle="1">
    <w:name w:val="Заголовок 2 Знак"/>
    <w:semiHidden/>
    <w:qFormat/>
    <w:rsid w:val="00ae674d"/>
    <w:rPr>
      <w:rFonts w:ascii="Cambria" w:hAnsi="Cambria" w:eastAsia="Times New Roman" w:cs="Times New Roman"/>
      <w:b/>
      <w:bCs/>
      <w:i/>
      <w:iCs/>
      <w:sz w:val="28"/>
      <w:szCs w:val="28"/>
    </w:rPr>
  </w:style>
  <w:style w:type="character" w:styleId="Style18"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9" w:customStyle="1">
    <w:name w:val="Текст сноски Знак"/>
    <w:uiPriority w:val="99"/>
    <w:qFormat/>
    <w:rsid w:val="00f43f0d"/>
    <w:rPr/>
  </w:style>
  <w:style w:type="character" w:styleId="Style20">
    <w:name w:val="Интернет-ссылка"/>
    <w:uiPriority w:val="99"/>
    <w:unhideWhenUsed/>
    <w:rsid w:val="00ee68c6"/>
    <w:rPr>
      <w:color w:val="0000FF"/>
      <w:u w:val="single"/>
    </w:rPr>
  </w:style>
  <w:style w:type="character" w:styleId="Style21" w:customStyle="1">
    <w:name w:val="Текст концевой сноски Знак"/>
    <w:uiPriority w:val="99"/>
    <w:semiHidden/>
    <w:qFormat/>
    <w:rsid w:val="008c02d8"/>
    <w:rPr/>
  </w:style>
  <w:style w:type="character" w:styleId="Style22">
    <w:name w:val="Символ концевой сноски"/>
    <w:qFormat/>
    <w:rPr>
      <w:vertAlign w:val="superscript"/>
    </w:rPr>
  </w:style>
  <w:style w:type="character" w:styleId="Style23">
    <w:name w:val="Привязка концевой сноски"/>
    <w:rPr>
      <w:vertAlign w:val="superscript"/>
    </w:rPr>
  </w:style>
  <w:style w:type="character" w:styleId="EndnoteCharacters">
    <w:name w:val="Endnote Characters"/>
    <w:uiPriority w:val="99"/>
    <w:semiHidden/>
    <w:unhideWhenUsed/>
    <w:qFormat/>
    <w:rsid w:val="008c02d8"/>
    <w:rPr>
      <w:vertAlign w:val="superscript"/>
    </w:rPr>
  </w:style>
  <w:style w:type="character" w:styleId="Style24" w:customStyle="1">
    <w:name w:val="Абзац списка Знак"/>
    <w:link w:val="ListParagraph"/>
    <w:uiPriority w:val="34"/>
    <w:qFormat/>
    <w:locked/>
    <w:rsid w:val="006245a8"/>
    <w:rPr>
      <w:sz w:val="24"/>
      <w:szCs w:val="24"/>
    </w:rPr>
  </w:style>
  <w:style w:type="character" w:styleId="Style25">
    <w:name w:val="Маркеры"/>
    <w:qFormat/>
    <w:rPr>
      <w:rFonts w:ascii="OpenSymbol" w:hAnsi="OpenSymbol" w:eastAsia="OpenSymbol" w:cs="OpenSymbol"/>
    </w:rPr>
  </w:style>
  <w:style w:type="character" w:styleId="Style26">
    <w:name w:val="Символы концевой сноски"/>
    <w:qFormat/>
    <w:rPr/>
  </w:style>
  <w:style w:type="character" w:styleId="Style27">
    <w:name w:val="Посещённая гиперссылка"/>
    <w:qFormat/>
    <w:rPr>
      <w:color w:val="800000"/>
      <w:u w:val="single"/>
    </w:rPr>
  </w:style>
  <w:style w:type="character" w:styleId="Style28">
    <w:name w:val="Основной шрифт абзаца"/>
    <w:qFormat/>
    <w:rPr/>
  </w:style>
  <w:style w:type="paragraph" w:styleId="Style29">
    <w:name w:val="Заголовок"/>
    <w:basedOn w:val="Normal"/>
    <w:next w:val="Style30"/>
    <w:qFormat/>
    <w:pPr>
      <w:keepNext w:val="true"/>
      <w:spacing w:before="240" w:after="120"/>
    </w:pPr>
    <w:rPr>
      <w:rFonts w:ascii="Liberation Sans" w:hAnsi="Liberation Sans" w:eastAsia="WenQuanYi Zen Hei Sharp" w:cs="Lohit Devanagari"/>
      <w:sz w:val="28"/>
      <w:szCs w:val="28"/>
    </w:rPr>
  </w:style>
  <w:style w:type="paragraph" w:styleId="Style30">
    <w:name w:val="Body Text"/>
    <w:basedOn w:val="Normal"/>
    <w:rsid w:val="004b090f"/>
    <w:pPr>
      <w:spacing w:before="0" w:after="120"/>
    </w:pPr>
    <w:rPr/>
  </w:style>
  <w:style w:type="paragraph" w:styleId="Style31">
    <w:name w:val="List"/>
    <w:basedOn w:val="Style30"/>
    <w:pPr/>
    <w:rPr>
      <w:rFonts w:cs="Lohit Devanagari"/>
    </w:rPr>
  </w:style>
  <w:style w:type="paragraph" w:styleId="Style32">
    <w:name w:val="Caption"/>
    <w:basedOn w:val="Normal"/>
    <w:qFormat/>
    <w:pPr>
      <w:suppressLineNumbers/>
      <w:spacing w:before="120" w:after="120"/>
    </w:pPr>
    <w:rPr>
      <w:rFonts w:cs="Lohit Devanagari"/>
      <w:i/>
      <w:iCs/>
      <w:sz w:val="24"/>
      <w:szCs w:val="24"/>
    </w:rPr>
  </w:style>
  <w:style w:type="paragraph" w:styleId="Style33">
    <w:name w:val="Указатель"/>
    <w:basedOn w:val="Normal"/>
    <w:qFormat/>
    <w:pPr>
      <w:suppressLineNumbers/>
    </w:pPr>
    <w:rPr>
      <w:rFonts w:cs="Lohit Devanagari"/>
      <w:lang w:val="zxx" w:eastAsia="zxx" w:bidi="zxx"/>
    </w:rPr>
  </w:style>
  <w:style w:type="paragraph" w:styleId="BodyText3">
    <w:name w:val="Body Text 3"/>
    <w:basedOn w:val="Normal"/>
    <w:link w:val="3"/>
    <w:qFormat/>
    <w:rsid w:val="004b090f"/>
    <w:pPr>
      <w:spacing w:lineRule="auto" w:line="240"/>
      <w:ind w:hanging="0"/>
    </w:pPr>
    <w:rPr>
      <w:color w:val="0000FF"/>
      <w:sz w:val="24"/>
      <w:szCs w:val="24"/>
      <w:lang w:val="x-none" w:eastAsia="en-US"/>
    </w:rPr>
  </w:style>
  <w:style w:type="paragraph" w:styleId="Style34">
    <w:name w:val="Колонтитул"/>
    <w:basedOn w:val="Normal"/>
    <w:qFormat/>
    <w:pPr/>
    <w:rPr/>
  </w:style>
  <w:style w:type="paragraph" w:styleId="Style35">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36"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Style37">
    <w:name w:val="Footnote Text"/>
    <w:basedOn w:val="Normal"/>
    <w:uiPriority w:val="99"/>
    <w:rsid w:val="00d45657"/>
    <w:pPr>
      <w:spacing w:lineRule="auto" w:line="240"/>
      <w:ind w:hanging="0"/>
      <w:jc w:val="left"/>
    </w:pPr>
    <w:rPr>
      <w:sz w:val="20"/>
      <w:szCs w:val="20"/>
    </w:rPr>
  </w:style>
  <w:style w:type="paragraph" w:styleId="Style38"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39"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40"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41"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uiPriority w:val="34"/>
    <w:qFormat/>
    <w:rsid w:val="005f3f9e"/>
    <w:pPr>
      <w:spacing w:lineRule="auto" w:line="240" w:before="0" w:after="0"/>
      <w:ind w:left="720" w:hanging="0"/>
      <w:contextualSpacing/>
      <w:jc w:val="left"/>
    </w:pPr>
    <w:rPr>
      <w:sz w:val="24"/>
      <w:szCs w:val="24"/>
    </w:rPr>
  </w:style>
  <w:style w:type="paragraph" w:styleId="13" w:customStyle="1">
    <w:name w:val="1. Статья"/>
    <w:basedOn w:val="3"/>
    <w:qFormat/>
    <w:rsid w:val="005f4a86"/>
    <w:pPr>
      <w:keepNext w:val="false"/>
      <w:widowControl w:val="false"/>
      <w:tabs>
        <w:tab w:val="clear" w:pos="708"/>
        <w:tab w:val="left" w:pos="2340" w:leader="none"/>
      </w:tabs>
      <w:suppressAutoHyphens w:val="false"/>
      <w:overflowPunct w:val="false"/>
      <w:spacing w:before="0" w:after="0"/>
      <w:ind w:right="1462" w:hanging="0"/>
      <w:jc w:val="center"/>
      <w:textAlignment w:val="baseline"/>
    </w:pPr>
    <w:rPr>
      <w:b w:val="false"/>
      <w:sz w:val="24"/>
      <w:szCs w:val="24"/>
    </w:rPr>
  </w:style>
  <w:style w:type="paragraph" w:styleId="23" w:customStyle="1">
    <w:name w:val="2. Пункт"/>
    <w:basedOn w:val="3"/>
    <w:qFormat/>
    <w:rsid w:val="005f4a86"/>
    <w:pPr>
      <w:keepNext w:val="false"/>
      <w:widowControl w:val="false"/>
      <w:suppressAutoHyphens w:val="false"/>
      <w:overflowPunct w:val="false"/>
      <w:spacing w:before="0" w:after="0"/>
      <w:jc w:val="both"/>
      <w:textAlignment w:val="baseline"/>
    </w:pPr>
    <w:rPr>
      <w:b w:val="false"/>
      <w:sz w:val="24"/>
      <w:szCs w:val="24"/>
    </w:rPr>
  </w:style>
  <w:style w:type="paragraph" w:styleId="34" w:customStyle="1">
    <w:name w:val="3. Подпункт"/>
    <w:basedOn w:val="3"/>
    <w:qFormat/>
    <w:rsid w:val="005f4a86"/>
    <w:pPr>
      <w:keepNext w:val="false"/>
      <w:widowControl w:val="false"/>
      <w:tabs>
        <w:tab w:val="clear" w:pos="708"/>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qFormat/>
    <w:rsid w:val="00f50d64"/>
    <w:pPr>
      <w:spacing w:lineRule="auto" w:line="240"/>
    </w:pPr>
    <w:rPr>
      <w:sz w:val="20"/>
      <w:szCs w:val="20"/>
      <w:lang w:val="x-none" w:eastAsia="x-none"/>
    </w:rPr>
  </w:style>
  <w:style w:type="paragraph" w:styleId="Annotationsubject">
    <w:name w:val="annotation subject"/>
    <w:basedOn w:val="Annotationtext"/>
    <w:qFormat/>
    <w:rsid w:val="00f50d64"/>
    <w:pPr/>
    <w:rPr>
      <w:b/>
      <w:bCs/>
    </w:rPr>
  </w:style>
  <w:style w:type="paragraph" w:styleId="Style42">
    <w:name w:val="Footer"/>
    <w:basedOn w:val="Normal"/>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Style43" w:customStyle="1">
    <w:name w:val="Title"/>
    <w:basedOn w:val="Normal"/>
    <w:qFormat/>
    <w:rsid w:val="00ae674d"/>
    <w:pPr>
      <w:widowControl w:val="false"/>
      <w:overflowPunct w:val="false"/>
      <w:spacing w:lineRule="auto" w:line="240" w:before="0" w:after="120"/>
      <w:ind w:hanging="0"/>
      <w:jc w:val="center"/>
      <w:textAlignment w:val="baseline"/>
    </w:pPr>
    <w:rPr>
      <w:b/>
      <w:bCs/>
      <w:sz w:val="32"/>
      <w:szCs w:val="20"/>
    </w:rPr>
  </w:style>
  <w:style w:type="paragraph" w:styleId="Style44">
    <w:name w:val="Body Text Indent"/>
    <w:basedOn w:val="Normal"/>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fals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Style45" w:customStyle="1">
    <w:name w:val="Контракт-раздел"/>
    <w:basedOn w:val="Normal"/>
    <w:qFormat/>
    <w:rsid w:val="00f43f0d"/>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Style46" w:customStyle="1">
    <w:name w:val="Контракт-пункт"/>
    <w:basedOn w:val="Normal"/>
    <w:qFormat/>
    <w:rsid w:val="00f43f0d"/>
    <w:pPr/>
    <w:rPr/>
  </w:style>
  <w:style w:type="paragraph" w:styleId="Style47" w:customStyle="1">
    <w:name w:val="Контракт-подпункт"/>
    <w:basedOn w:val="Normal"/>
    <w:qFormat/>
    <w:rsid w:val="00f43f0d"/>
    <w:pPr/>
    <w:rPr/>
  </w:style>
  <w:style w:type="paragraph" w:styleId="Style48" w:customStyle="1">
    <w:name w:val="Контракт-подподпункт"/>
    <w:basedOn w:val="Normal"/>
    <w:qFormat/>
    <w:rsid w:val="00f43f0d"/>
    <w:pPr/>
    <w:rPr/>
  </w:style>
  <w:style w:type="paragraph" w:styleId="EndnoteSymbol">
    <w:name w:val="Endnote Symbol"/>
    <w:basedOn w:val="Normal"/>
    <w:uiPriority w:val="99"/>
    <w:semiHidden/>
    <w:unhideWhenUsed/>
    <w:qFormat/>
    <w:rsid w:val="008c02d8"/>
    <w:pPr/>
    <w:rPr>
      <w:sz w:val="20"/>
      <w:szCs w:val="20"/>
      <w:lang w:val="x-none" w:eastAsia="x-none"/>
    </w:rPr>
  </w:style>
  <w:style w:type="paragraph" w:styleId="ConsPlusNonformat" w:customStyle="1">
    <w:name w:val="ConsPlusNonformat"/>
    <w:qFormat/>
    <w:rsid w:val="00df3fb9"/>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DStyleparagraph">
    <w:name w:val="DStyle_paragraph"/>
    <w:qFormat/>
    <w:pPr>
      <w:widowControl/>
      <w:suppressAutoHyphens w:val="true"/>
      <w:bidi w:val="0"/>
      <w:spacing w:before="0" w:after="0"/>
      <w:jc w:val="left"/>
    </w:pPr>
    <w:rPr>
      <w:rFonts w:ascii="Times New Roman" w:hAnsi="Times New Roman" w:eastAsia="Noto Serif CJK SC" w:cs="Times New Roman"/>
      <w:color w:val="000000"/>
      <w:kern w:val="0"/>
      <w:sz w:val="20"/>
      <w:szCs w:val="20"/>
      <w:lang w:val="ru-RU" w:eastAsia="zh-CN" w:bidi="hi-IN"/>
    </w:rPr>
  </w:style>
  <w:style w:type="paragraph" w:styleId="Standard">
    <w:name w:val="Standard"/>
    <w:basedOn w:val="DStyleparagraph"/>
    <w:qFormat/>
    <w:pPr>
      <w:spacing w:before="60" w:after="0"/>
    </w:pPr>
    <w:rPr>
      <w:color w:val="00000A"/>
      <w:sz w:val="2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yperlink" Target="http://www.asv.org.ru/" TargetMode="Externa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
</Relationships>
</file>

<file path=word/_rels/footnotes.xml.rels><?xml version="1.0" encoding="UTF-8"?>
<Relationships xmlns="http://schemas.openxmlformats.org/package/2006/relationships"><Relationship Id="rId1" Type="http://schemas.openxmlformats.org/officeDocument/2006/relationships/hyperlink" Target="https://drsk.ru/investors/disclosure/dokumenty/vnutrennie-dokumenty-obshchestva/inye-dokument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11F4E7-AE6B-43E0-A9A2-8BF5C8DB22FC}">
  <ds:schemaRefs>
    <ds:schemaRef ds:uri="http://schemas.openxmlformats.org/officeDocument/2006/bibliography"/>
  </ds:schemaRefs>
</ds:datastoreItem>
</file>

<file path=customXml/itemProps5.xml><?xml version="1.0" encoding="utf-8"?>
<ds:datastoreItem xmlns:ds="http://schemas.openxmlformats.org/officeDocument/2006/customXml" ds:itemID="{70D79FAF-489F-416E-9064-7127EA23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Application>LibreOffice/7.1.8.1$Linux_X86_64 LibreOffice_project/10$Build-1</Application>
  <AppVersion>15.0000</AppVersion>
  <Pages>46</Pages>
  <Words>14509</Words>
  <Characters>104431</Characters>
  <CharactersWithSpaces>118684</CharactersWithSpaces>
  <Paragraphs>709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2022-11-01T07:43:00Z</dcterms:created>
  <dc:creator>UK VoHEC</dc:creator>
  <dc:description/>
  <dc:language>ru-RU</dc:language>
  <cp:lastModifiedBy/>
  <cp:lastPrinted>2020-03-18T05:28:00Z</cp:lastPrinted>
  <dcterms:modified xsi:type="dcterms:W3CDTF">2026-07-30T13:18:52Z</dcterms:modified>
  <cp:revision>81</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