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i/>
          <w:i/>
          <w:sz w:val="24"/>
          <w:szCs w:val="24"/>
        </w:rPr>
      </w:pPr>
      <w:r>
        <w:rPr>
          <w:color w:val="000000"/>
          <w:sz w:val="22"/>
        </w:rPr>
        <w:t>ОКДП2 79.11.23.000. Оказание комплекса услуг по обеспечению служебных поездок работников исполнительного аппарата ПАО «РусГидро» по России и за рубежом</w:t>
      </w:r>
      <w:r>
        <w:rPr>
          <w:rFonts w:eastAsia="Calibri"/>
          <w:b/>
          <w:sz w:val="26"/>
          <w:szCs w:val="26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bCs/>
          <w:i/>
          <w:sz w:val="24"/>
          <w:szCs w:val="24"/>
        </w:rPr>
        <w:t>Лот № 6-АХР-ДУД-2026-ИА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2"/>
            </w:rPr>
            <w:instrText xml:space="preserve"> TOC \z \o "1-4" \u \h</w:instrText>
          </w:r>
          <w:r>
            <w:rPr>
              <w:webHidden/>
              <w:rStyle w:val="Style12"/>
            </w:rPr>
            <w:fldChar w:fldCharType="separate"/>
          </w:r>
          <w:hyperlink w:anchor="_Toc125381590">
            <w:r>
              <w:rPr>
                <w:webHidden/>
                <w:rStyle w:val="Style12"/>
              </w:rPr>
              <w:t>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591">
            <w:r>
              <w:rPr>
                <w:webHidden/>
                <w:rStyle w:val="Style12"/>
                <w:iCs/>
              </w:rPr>
              <w:t>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592">
            <w:r>
              <w:rPr>
                <w:webHidden/>
                <w:rStyle w:val="Style12"/>
                <w:iCs/>
              </w:rPr>
              <w:t>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593">
            <w:r>
              <w:rPr>
                <w:webHidden/>
                <w:rStyle w:val="Style12"/>
                <w:iCs/>
              </w:rPr>
              <w:t>1.3.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81594">
            <w:r>
              <w:rPr>
                <w:webHidden/>
                <w:rStyle w:val="Style12"/>
              </w:rPr>
              <w:t>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595">
            <w:r>
              <w:rPr>
                <w:webHidden/>
                <w:rStyle w:val="Style12"/>
                <w:iCs/>
              </w:rPr>
              <w:t>2.1.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596">
            <w:r>
              <w:rPr>
                <w:webHidden/>
                <w:rStyle w:val="Style12"/>
              </w:rPr>
              <w:t>2.1.1.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81597">
            <w:r>
              <w:rPr>
                <w:webHidden/>
                <w:rStyle w:val="Style12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598">
            <w:r>
              <w:rPr>
                <w:webHidden/>
                <w:rStyle w:val="Style12"/>
              </w:rPr>
              <w:t>2.1.2.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81599">
            <w:r>
              <w:rPr>
                <w:webHidden/>
                <w:rStyle w:val="Style12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600">
            <w:r>
              <w:rPr>
                <w:webHidden/>
                <w:rStyle w:val="Style12"/>
                <w:iCs/>
              </w:rPr>
              <w:t>2.2.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381601">
            <w:r>
              <w:rPr>
                <w:webHidden/>
                <w:rStyle w:val="Style12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81603">
            <w:r>
              <w:rPr>
                <w:webHidden/>
                <w:rStyle w:val="Style12"/>
              </w:rPr>
              <w:t>3.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_Toc125381603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81604">
            <w:r>
              <w:rPr>
                <w:webHidden/>
                <w:rStyle w:val="Style12"/>
              </w:rPr>
              <w:t>4.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_Toc125381604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81605">
            <w:r>
              <w:rPr>
                <w:webHidden/>
                <w:rStyle w:val="Style12"/>
              </w:rPr>
              <w:t>5.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_Toc125381605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2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  <w:sz w:val="26"/>
          <w:szCs w:val="26"/>
        </w:rPr>
      </w:pPr>
      <w:r>
        <w:rPr>
          <w:b w:val="false"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bookmarkStart w:id="0" w:name="_GoBack"/>
      <w:bookmarkStart w:id="1" w:name="_GoBack"/>
      <w:bookmarkEnd w:id="1"/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  <w:sz w:val="26"/>
          <w:szCs w:val="26"/>
          <w:lang w:val="ru-RU"/>
        </w:rPr>
      </w:pPr>
      <w:bookmarkStart w:id="2" w:name="_Toc125381590"/>
      <w:r>
        <w:rPr>
          <w:sz w:val="26"/>
          <w:szCs w:val="26"/>
          <w:lang w:val="ru-RU"/>
        </w:rPr>
        <w:t>Общие сведения</w:t>
      </w:r>
      <w:bookmarkEnd w:id="2"/>
    </w:p>
    <w:p>
      <w:pPr>
        <w:pStyle w:val="Heading4"/>
        <w:numPr>
          <w:ilvl w:val="1"/>
          <w:numId w:val="1"/>
        </w:numPr>
        <w:rPr>
          <w:sz w:val="26"/>
          <w:szCs w:val="26"/>
        </w:rPr>
      </w:pPr>
      <w:bookmarkStart w:id="3" w:name="_Toc125381591"/>
      <w:bookmarkStart w:id="4" w:name="_Toc46743505"/>
      <w:r>
        <w:rPr>
          <w:sz w:val="26"/>
          <w:szCs w:val="26"/>
        </w:rPr>
        <w:t>Обозначения и сокращения</w:t>
      </w:r>
      <w:bookmarkEnd w:id="3"/>
      <w:bookmarkEnd w:id="4"/>
    </w:p>
    <w:p>
      <w:pPr>
        <w:pStyle w:val="Normal"/>
        <w:rPr>
          <w:rStyle w:val="Style7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Публичное акционерное общество «Федеральная гидрогенерирующая компания - РусГидро» (ПАО «РусГидро»)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Технические требования на оказание услуг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5" w:name="_Toc46743506"/>
      <w:bookmarkStart w:id="6" w:name="_Toc46743506"/>
      <w:r>
        <w:br w:type="page"/>
      </w:r>
    </w:p>
    <w:p>
      <w:pPr>
        <w:pStyle w:val="Heading4"/>
        <w:numPr>
          <w:ilvl w:val="1"/>
          <w:numId w:val="1"/>
        </w:numPr>
        <w:rPr>
          <w:sz w:val="26"/>
          <w:szCs w:val="26"/>
        </w:rPr>
      </w:pPr>
      <w:bookmarkStart w:id="7" w:name="_Toc46743506"/>
      <w:bookmarkStart w:id="8" w:name="_Toc125381592"/>
      <w:r>
        <w:rPr>
          <w:sz w:val="26"/>
          <w:szCs w:val="26"/>
        </w:rPr>
        <w:t>Наименование закупаемой продукции</w:t>
      </w:r>
      <w:bookmarkEnd w:id="7"/>
      <w:bookmarkEnd w:id="8"/>
    </w:p>
    <w:p>
      <w:pPr>
        <w:pStyle w:val="Heading4"/>
        <w:numPr>
          <w:ilvl w:val="0"/>
          <w:numId w:val="0"/>
        </w:numPr>
        <w:spacing w:before="240" w:after="60"/>
        <w:ind w:left="432" w:hanging="432"/>
        <w:rPr>
          <w:sz w:val="26"/>
          <w:szCs w:val="26"/>
        </w:rPr>
      </w:pPr>
      <w:bookmarkStart w:id="9" w:name="_Toc46743507"/>
      <w:r>
        <w:rPr>
          <w:color w:val="000000"/>
          <w:sz w:val="22"/>
        </w:rPr>
        <w:t>ОКДП2 79.11.23.000. Оказание комплекса услуг по обеспечению служебных поездок работников исполнительного аппарата ПАО «РусГидро» по России и за рубежом</w:t>
      </w:r>
      <w:r>
        <w:rPr>
          <w:sz w:val="26"/>
          <w:szCs w:val="26"/>
        </w:rPr>
        <w:t xml:space="preserve"> </w:t>
      </w:r>
    </w:p>
    <w:p>
      <w:pPr>
        <w:pStyle w:val="Heading4"/>
        <w:numPr>
          <w:ilvl w:val="0"/>
          <w:numId w:val="0"/>
        </w:numPr>
        <w:spacing w:before="240" w:after="60"/>
        <w:ind w:left="432" w:hanging="43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1"/>
        </w:numPr>
        <w:rPr/>
      </w:pPr>
      <w:bookmarkStart w:id="10" w:name="_Toc46743507"/>
      <w:bookmarkStart w:id="11" w:name="_Toc125381593"/>
      <w:r>
        <w:rPr/>
        <w:t xml:space="preserve">Цель </w:t>
      </w:r>
      <w:bookmarkEnd w:id="10"/>
      <w:r>
        <w:rPr>
          <w:lang w:val="ru-RU"/>
        </w:rPr>
        <w:t>оказания услуг</w:t>
      </w:r>
      <w:bookmarkEnd w:id="11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7"/>
          <w:b w:val="false"/>
          <w:bCs/>
          <w:sz w:val="26"/>
          <w:szCs w:val="26"/>
        </w:rPr>
      </w:pPr>
      <w:r>
        <w:rPr>
          <w:sz w:val="26"/>
          <w:szCs w:val="26"/>
        </w:rPr>
        <w:t>Целью является оказание долгосрочных услуг по организации и обеспечению выполнения служебных поездок на территории Российской Федерации и за рубежом.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iCs/>
          <w:caps/>
          <w:sz w:val="26"/>
          <w:szCs w:val="26"/>
          <w:lang w:val="ru-RU"/>
        </w:rPr>
      </w:pPr>
      <w:bookmarkStart w:id="12" w:name="_Toc46743510"/>
      <w:bookmarkStart w:id="13" w:name="_Toc50125126"/>
      <w:bookmarkStart w:id="14" w:name="_Toc125381594"/>
      <w:bookmarkStart w:id="15" w:name="_Toc51339693"/>
      <w:bookmarkEnd w:id="13"/>
      <w:r>
        <w:rPr>
          <w:iCs/>
          <w:sz w:val="26"/>
          <w:szCs w:val="26"/>
          <w:lang w:val="ru-RU"/>
        </w:rPr>
        <w:t>Требования</w:t>
      </w:r>
      <w:r>
        <w:rPr>
          <w:iCs/>
          <w:sz w:val="26"/>
          <w:szCs w:val="26"/>
        </w:rPr>
        <w:t xml:space="preserve"> к продукции</w:t>
      </w:r>
      <w:bookmarkEnd w:id="14"/>
      <w:bookmarkEnd w:id="15"/>
    </w:p>
    <w:p>
      <w:pPr>
        <w:pStyle w:val="Heading4"/>
        <w:numPr>
          <w:ilvl w:val="1"/>
          <w:numId w:val="1"/>
        </w:numPr>
        <w:rPr>
          <w:sz w:val="26"/>
          <w:szCs w:val="26"/>
        </w:rPr>
      </w:pPr>
      <w:bookmarkStart w:id="16" w:name="_Toc125381595"/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>оказания услуг</w:t>
      </w:r>
      <w:bookmarkEnd w:id="16"/>
    </w:p>
    <w:p>
      <w:pPr>
        <w:pStyle w:val="Heading3"/>
        <w:numPr>
          <w:ilvl w:val="2"/>
          <w:numId w:val="1"/>
        </w:numPr>
        <w:rPr>
          <w:sz w:val="26"/>
          <w:szCs w:val="26"/>
        </w:rPr>
      </w:pPr>
      <w:bookmarkStart w:id="17" w:name="_Toc125381596"/>
      <w:r>
        <w:rPr>
          <w:sz w:val="26"/>
          <w:szCs w:val="26"/>
          <w:lang w:val="ru-RU"/>
        </w:rPr>
        <w:t>Требования к перечню и объему услуг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6"/>
          <w:szCs w:val="26"/>
          <w:lang w:val="ru-RU"/>
        </w:rPr>
      </w:pPr>
      <w:bookmarkStart w:id="18" w:name="_Toc125381597"/>
      <w:bookmarkStart w:id="19" w:name="_Toc51339695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2.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 xml:space="preserve">Перечень </w:t>
      </w:r>
      <w:bookmarkEnd w:id="19"/>
      <w:r>
        <w:rPr>
          <w:sz w:val="26"/>
          <w:szCs w:val="26"/>
          <w:lang w:val="ru-RU"/>
        </w:rPr>
        <w:t>и объем оказываемых услуг</w:t>
      </w:r>
      <w:bookmarkEnd w:id="18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86"/>
        <w:gridCol w:w="2125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комплекса услуг по обеспечению служебных поездок работников исполнительного аппарата ПАО «РусГидро» по России и за рубежом</w:t>
            </w:r>
          </w:p>
          <w:p>
            <w:pPr>
              <w:pStyle w:val="Normal"/>
              <w:widowControl w:val="false"/>
              <w:suppressAutoHyphens w:val="true"/>
              <w:rPr>
                <w:i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Условная единица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заявкой Заказчика</w:t>
            </w:r>
          </w:p>
        </w:tc>
      </w:tr>
    </w:tbl>
    <w:p>
      <w:pPr>
        <w:pStyle w:val="Heading3"/>
        <w:numPr>
          <w:ilvl w:val="2"/>
          <w:numId w:val="1"/>
        </w:numPr>
        <w:rPr>
          <w:sz w:val="26"/>
          <w:szCs w:val="26"/>
          <w:lang w:val="ru-RU"/>
        </w:rPr>
      </w:pPr>
      <w:bookmarkStart w:id="20" w:name="_Toc125381598"/>
      <w:bookmarkStart w:id="21" w:name="_Toc51339696"/>
      <w:r>
        <w:rPr>
          <w:sz w:val="26"/>
          <w:szCs w:val="26"/>
          <w:lang w:val="ru-RU"/>
        </w:rPr>
        <w:t xml:space="preserve">Требования </w:t>
      </w:r>
      <w:bookmarkEnd w:id="21"/>
      <w:r>
        <w:rPr>
          <w:sz w:val="26"/>
          <w:szCs w:val="26"/>
          <w:lang w:val="ru-RU"/>
        </w:rPr>
        <w:t>к срокам оказания услуг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6"/>
          <w:szCs w:val="26"/>
          <w:lang w:val="ru-RU"/>
        </w:rPr>
      </w:pPr>
      <w:bookmarkStart w:id="22" w:name="_Toc50125126"/>
      <w:bookmarkStart w:id="23" w:name="_Toc125381599"/>
      <w:bookmarkStart w:id="24" w:name="_Toc51339697"/>
      <w:bookmarkStart w:id="25" w:name="_Toc50125127"/>
      <w:bookmarkEnd w:id="22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26" w:name="_Hlk50465284"/>
      <w:r>
        <w:rPr>
          <w:sz w:val="26"/>
          <w:szCs w:val="26"/>
        </w:rPr>
        <w:t xml:space="preserve">Требования </w:t>
      </w:r>
      <w:r>
        <w:rPr>
          <w:sz w:val="26"/>
          <w:szCs w:val="26"/>
          <w:lang w:val="ru-RU"/>
        </w:rPr>
        <w:t>к</w:t>
      </w:r>
      <w:r>
        <w:rPr>
          <w:sz w:val="26"/>
          <w:szCs w:val="26"/>
        </w:rPr>
        <w:t xml:space="preserve"> срокам </w:t>
      </w:r>
      <w:bookmarkEnd w:id="24"/>
      <w:bookmarkEnd w:id="25"/>
      <w:bookmarkEnd w:id="26"/>
      <w:r>
        <w:rPr>
          <w:sz w:val="26"/>
          <w:szCs w:val="26"/>
          <w:lang w:val="ru-RU"/>
        </w:rPr>
        <w:t>оказания услуг</w:t>
      </w:r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6"/>
          <w:szCs w:val="26"/>
          <w:shd w:fill="FFFF99" w:val="clear"/>
        </w:rPr>
      </w:pPr>
      <w:r>
        <w:rPr>
          <w:bCs/>
          <w:i/>
          <w:iCs/>
          <w:sz w:val="26"/>
          <w:szCs w:val="26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keepNext w:val="false"/>
              <w:widowControl w:val="false"/>
              <w:spacing w:before="40" w:after="40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keepNext w:val="false"/>
              <w:widowControl w:val="false"/>
              <w:spacing w:before="40" w:after="40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комплекса услуг по обеспечению служебных поездок работников исполнительного аппарата ПАО «РусГидро» по России и за рубежом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даты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bookmarkStart w:id="27" w:name="_Toc46743510"/>
            <w:r>
              <w:rPr>
                <w:sz w:val="26"/>
                <w:szCs w:val="26"/>
              </w:rPr>
              <w:t>три года с даты заключения Договора</w:t>
            </w:r>
            <w:bookmarkEnd w:id="27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>
          <w:sz w:val="26"/>
          <w:szCs w:val="26"/>
        </w:rPr>
      </w:pPr>
      <w:bookmarkStart w:id="28" w:name="_Toc51339698"/>
      <w:bookmarkStart w:id="29" w:name="_Toc125381600"/>
      <w:bookmarkStart w:id="30" w:name="_Toc46743511"/>
      <w:r>
        <w:rPr>
          <w:sz w:val="26"/>
          <w:szCs w:val="26"/>
        </w:rPr>
        <w:t xml:space="preserve">Требования к </w:t>
      </w:r>
      <w:bookmarkEnd w:id="30"/>
      <w:r>
        <w:rPr>
          <w:sz w:val="26"/>
          <w:szCs w:val="26"/>
          <w:lang w:val="ru-RU"/>
        </w:rPr>
        <w:t>качеству услуг</w:t>
      </w:r>
      <w:bookmarkEnd w:id="2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6"/>
          <w:szCs w:val="26"/>
        </w:rPr>
      </w:pPr>
      <w:bookmarkStart w:id="31" w:name="_Toc125381601"/>
      <w:r>
        <w:rPr>
          <w:sz w:val="26"/>
          <w:szCs w:val="26"/>
        </w:rPr>
        <w:t>Таблица </w:t>
      </w:r>
      <w:r>
        <w:rPr>
          <w:sz w:val="26"/>
          <w:szCs w:val="26"/>
          <w:lang w:val="ru-RU"/>
        </w:rPr>
        <w:t>4</w:t>
      </w:r>
      <w:r>
        <w:rPr>
          <w:sz w:val="26"/>
          <w:szCs w:val="26"/>
        </w:rPr>
        <w:t xml:space="preserve">. Требования к </w:t>
      </w:r>
      <w:bookmarkEnd w:id="28"/>
      <w:r>
        <w:rPr>
          <w:sz w:val="26"/>
          <w:szCs w:val="26"/>
          <w:lang w:val="ru-RU"/>
        </w:rPr>
        <w:t>качеству услуг</w:t>
      </w:r>
      <w:bookmarkEnd w:id="31"/>
      <w:r>
        <w:rPr>
          <w:sz w:val="26"/>
          <w:szCs w:val="26"/>
        </w:rPr>
        <w:t xml:space="preserve"> </w:t>
      </w:r>
    </w:p>
    <w:p>
      <w:pPr>
        <w:pStyle w:val="Normal"/>
        <w:rPr>
          <w:rStyle w:val="Style7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rPr>
          <w:i/>
          <w:i/>
          <w:iCs/>
          <w:sz w:val="26"/>
          <w:szCs w:val="26"/>
          <w:shd w:fill="FFFF99" w:val="clear"/>
        </w:rPr>
      </w:pPr>
      <w:r>
        <w:rPr>
          <w:b/>
          <w:bCs/>
          <w:sz w:val="26"/>
          <w:szCs w:val="26"/>
        </w:rPr>
        <w:t xml:space="preserve">Наименование услуг/этапа услуг (позиция №1 Таблицы 2): </w:t>
      </w:r>
      <w:r>
        <w:rPr>
          <w:sz w:val="26"/>
          <w:szCs w:val="26"/>
        </w:rPr>
        <w:t>Оказание комплекса услуг по обеспечению служебных поездок работников исполнительного аппарата ПАО «РусГидро» по России и за рубежом</w:t>
      </w:r>
      <w:r>
        <w:rPr/>
        <w:t>.</w:t>
      </w:r>
      <w:r>
        <w:rPr>
          <w:rStyle w:val="Style7"/>
          <w:iCs/>
          <w:sz w:val="26"/>
          <w:szCs w:val="26"/>
        </w:rPr>
        <w:t xml:space="preserve">  </w:t>
      </w:r>
    </w:p>
    <w:tbl>
      <w:tblPr>
        <w:tblStyle w:val="a5"/>
        <w:tblW w:w="1417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1"/>
        <w:gridCol w:w="2245"/>
        <w:gridCol w:w="4202"/>
        <w:gridCol w:w="3395"/>
        <w:gridCol w:w="3402"/>
      </w:tblGrid>
      <w:tr>
        <w:trPr/>
        <w:tc>
          <w:tcPr>
            <w:tcW w:w="93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п/п</w:t>
            </w:r>
          </w:p>
        </w:tc>
        <w:tc>
          <w:tcPr>
            <w:tcW w:w="224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Наименование параметра</w:t>
            </w:r>
          </w:p>
        </w:tc>
        <w:tc>
          <w:tcPr>
            <w:tcW w:w="420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Требование заказчика</w:t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420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3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bookmarkStart w:id="32" w:name="_Toc53499667"/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1</w:t>
            </w:r>
            <w:bookmarkEnd w:id="32"/>
          </w:p>
        </w:tc>
        <w:tc>
          <w:tcPr>
            <w:tcW w:w="224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2</w:t>
            </w:r>
          </w:p>
        </w:tc>
        <w:tc>
          <w:tcPr>
            <w:tcW w:w="42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3</w:t>
            </w:r>
          </w:p>
        </w:tc>
        <w:tc>
          <w:tcPr>
            <w:tcW w:w="339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4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  <w:t>5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644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 xml:space="preserve">Требования к оказанию услуг </w:t>
            </w:r>
          </w:p>
        </w:tc>
        <w:tc>
          <w:tcPr>
            <w:tcW w:w="3395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>-//-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644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 xml:space="preserve">Общие требования к оказанию услуг </w:t>
            </w:r>
          </w:p>
        </w:tc>
        <w:tc>
          <w:tcPr>
            <w:tcW w:w="3395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>-//-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Организация служебной поездки 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Исполнитель должен иметь возможность оказания услуг во всех регионах РФ и за пределами РФ в формате 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24 часа в сутки 7 дней в неделю</w:t>
            </w:r>
          </w:p>
        </w:tc>
        <w:tc>
          <w:tcPr>
            <w:tcW w:w="3395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Style16"/>
              <w:keepNext w:val="false"/>
              <w:widowControl/>
              <w:numPr>
                <w:ilvl w:val="0"/>
                <w:numId w:val="0"/>
              </w:numPr>
              <w:spacing w:lineRule="auto" w:line="240" w:before="0" w:after="0"/>
              <w:jc w:val="left"/>
              <w:outlineLvl w:val="2"/>
              <w:rPr>
                <w:rFonts w:eastAsia="Times New Roman"/>
                <w:b w:val="false"/>
                <w:sz w:val="26"/>
                <w:szCs w:val="26"/>
                <w:lang w:val="ru-RU" w:eastAsia="ru-RU"/>
              </w:rPr>
            </w:pPr>
            <w:bookmarkStart w:id="33" w:name="_Toc125381602"/>
            <w:r>
              <w:rPr>
                <w:rFonts w:eastAsia="Times New Roman" w:cs="Times New Roman"/>
                <w:b w:val="false"/>
                <w:kern w:val="0"/>
                <w:sz w:val="26"/>
                <w:szCs w:val="26"/>
                <w:lang w:val="ru-RU" w:eastAsia="ru-RU" w:bidi="ar-SA"/>
              </w:rPr>
              <w:t>-</w:t>
            </w:r>
            <w:bookmarkEnd w:id="33"/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Работа в рамках корпоративного портала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Для бронирования услуг Заказчик разработал корпоративный портал (корпоративный портал на   базе   программного   продукта   VK   HR   Tek), Заказчик предоставляет Исполнителю учетную запись для доступа на корпоративный портал Заказчика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Style16"/>
              <w:keepNext w:val="false"/>
              <w:widowControl/>
              <w:numPr>
                <w:ilvl w:val="0"/>
                <w:numId w:val="0"/>
              </w:numPr>
              <w:spacing w:lineRule="auto" w:line="240" w:before="0" w:after="0"/>
              <w:jc w:val="left"/>
              <w:outlineLvl w:val="2"/>
              <w:rPr>
                <w:rFonts w:eastAsia="Times New Roman"/>
                <w:b w:val="false"/>
                <w:sz w:val="26"/>
                <w:szCs w:val="26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6"/>
                <w:szCs w:val="26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Разработка оптимальных маршрутов поездки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Подбор наиболее удобных маршрутов следования к месту назначения, представление информации о наличии авиа и железнодорожных билетов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1.1.4.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Приобретение авиа и ж/д билетов на внутренние и международные рейсы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Бронирование мест на внутренние и международные рейсы российских и зарубежных авиакомпаний с предварительным информированием Заказчика о наличии штрафных санкций за возврат/обмен/отмену, выписка авиа и ж/д билетов на внутренние и международные рейсы российских и зарубежных компаний. 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1.1.5.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Информирование об изменении рейса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Исполнитель обязуется отслеживать время вылета и прилета рейса и сообщать Заказчику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1.1.6.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справки о перелете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Предоставление справки об осуществленном перелете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1.1.7.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Бронирование номеров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Бронирование мест в гостиницах и отелях на территории Российской Федерации и за рубежом с предварительным информированием Заказчика о стоимости и наличии штрафных санкций за изменение сроков проживания и отмену бронирования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1.1.8.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Организация трансфера/аренды автомобиля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Бронирование трансферов/аренда транспорта с водителем на территории Российской Федерации и за рубежом с предварительным информированием Заказчика о стоимости и наличии штрафных санкций за изменение сроков/отмену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1.1.9.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загранпаспорта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Оформление документов и подача заявок в уполномоченные органы власти для выдачи загранпаспортов, возмещение государственных пошлин и сборов за оформление и выдачу загранпаспортов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1.1.10.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виз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Оформление документов и подача заявок в посольства и консульства для выдачи виз, возмещение госпошлин и сборов за оформление и выдачу въездных виз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1.1.11.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приглашений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Оформление приглашений для иностранных граждан приезжающих в Российскую Федерацию по приглашению Общества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1.1.12.</w:t>
            </w:r>
          </w:p>
        </w:tc>
        <w:tc>
          <w:tcPr>
            <w:tcW w:w="224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Бронирование бизнес и вип-залов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Бронирование </w:t>
            </w: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VIP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 залов, залов официальных лиц и делегаций (ЗОЛД), </w:t>
            </w: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VIP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 парковок в аэропортах Российской Федерации и за рубежом с предварительным информированием Заказчика о стоимости и наличии штрафных санкций за возврат/изменение сроков/отмену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1.1.13.</w:t>
            </w:r>
          </w:p>
        </w:tc>
        <w:tc>
          <w:tcPr>
            <w:tcW w:w="2245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Бронирование переговорных комнат</w:t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Бронирование переговорных комнат/конференц залов в гостиницах и в аэропортах на территории Российской Федерации и за рубежом с предварительным информированием Заказчика о стоимости и наличии штрафных санкций за возврат/изменение сроков/отмену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1.1.14.</w:t>
            </w:r>
          </w:p>
        </w:tc>
        <w:tc>
          <w:tcPr>
            <w:tcW w:w="224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Общие требования к обработке заявок  Исполнителем приведены в Приложении № 1 к настоящим техническим требованиям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1.1.15.</w:t>
            </w:r>
          </w:p>
        </w:tc>
        <w:tc>
          <w:tcPr>
            <w:tcW w:w="224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Услуги по договору должны оказываться в соответствии с нормами действующего законодательства РФ.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1.1.16.</w:t>
            </w:r>
          </w:p>
        </w:tc>
        <w:tc>
          <w:tcPr>
            <w:tcW w:w="224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Следование правилам и нормам командирования работников Исполнительного аппарата ПАО «РусГидро» (соблюдение лимитов по услугам)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1.1.17.</w:t>
            </w:r>
          </w:p>
        </w:tc>
        <w:tc>
          <w:tcPr>
            <w:tcW w:w="224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Возможность работы на корпоративном портале Заказчика в разрезе обработки заявок (доступ со стороны Заказчика предоставляется)</w:t>
            </w:r>
          </w:p>
        </w:tc>
        <w:tc>
          <w:tcPr>
            <w:tcW w:w="3395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64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3395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kern w:val="0"/>
                <w:sz w:val="26"/>
                <w:szCs w:val="26"/>
                <w:lang w:val="ru-RU" w:bidi="ar-SA"/>
              </w:rPr>
              <w:t>-//-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Персонал исполнителя, привлекаемого к оказанию услуг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Для дополнительной ответственности за качество и своевременность предоставляемых услуг требуется наличие у Исполнителя возможности предоставлять услуги 24 часа в сутки и 7 дней в неделю, а также закрепить за Заказчиком персонального менеджера для оперативного взаимодействия.</w:t>
            </w:r>
          </w:p>
        </w:tc>
        <w:tc>
          <w:tcPr>
            <w:tcW w:w="339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6"/>
                <w:szCs w:val="26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Наличие у Исполнителя персонала</w:t>
            </w:r>
          </w:p>
        </w:tc>
        <w:tc>
          <w:tcPr>
            <w:tcW w:w="42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менеджер/специалист, выполняющий функции по бронированию и выписке авиабилетов и железнодорожных билетов, по бронированию</w:t>
            </w:r>
            <w:r>
              <w:rPr>
                <w:rFonts w:eastAsia="Calibri" w:cs="Calibri" w:ascii="Calibri" w:hAnsi="Calibri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VIP залов, ЗОЛД в аэропортах на территории Российской Федерации и за рубежом, имеющий опыт работы не менее 2-х лет – не менее 2- х специалистов</w:t>
            </w:r>
          </w:p>
        </w:tc>
        <w:tc>
          <w:tcPr>
            <w:tcW w:w="33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менеджер/специалист, выполняющий функции по бронированию отелей, переговорных комнат/конференц залов на территории Российской Федерации и за рубежом, по организации автотранспортных услуг (трансфер, аренда транспорта), имеющий опыт работы не менее 2-х лет – не менее 2-х специалистов</w:t>
            </w:r>
          </w:p>
        </w:tc>
        <w:tc>
          <w:tcPr>
            <w:tcW w:w="33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менеджер/специалист, выполняющий функции по оказанию паспортно-визовых услуг, имеющий опыт работы не менее 2-х лет – не менее 1-го специалиста</w:t>
            </w:r>
          </w:p>
        </w:tc>
        <w:tc>
          <w:tcPr>
            <w:tcW w:w="33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  <w:tr>
        <w:trPr/>
        <w:tc>
          <w:tcPr>
            <w:tcW w:w="93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245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2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Вип-менеджер выполняющий функции по бронированию и выписке авиабилетов и железнодорожных билетов, по бронированию</w:t>
            </w:r>
            <w:r>
              <w:rPr>
                <w:rFonts w:eastAsia="Calibri" w:cs="Calibri" w:ascii="Calibri" w:hAnsi="Calibri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VIP залов, ЗОЛД в аэропортах на территории Российской Федерации и за рубежом для руководящего состава Заказчика</w:t>
            </w:r>
          </w:p>
        </w:tc>
        <w:tc>
          <w:tcPr>
            <w:tcW w:w="33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sz w:val="26"/>
          <w:szCs w:val="26"/>
          <w:lang w:val="ru-RU"/>
        </w:rPr>
      </w:pPr>
      <w:bookmarkStart w:id="34" w:name="_Toc51339699"/>
      <w:bookmarkStart w:id="35" w:name="_Toc46743519"/>
      <w:bookmarkStart w:id="36" w:name="_Toc125381603"/>
      <w:bookmarkStart w:id="37" w:name="_Toc53395937"/>
      <w:bookmarkStart w:id="38" w:name="_Toc53393312"/>
      <w:bookmarkEnd w:id="34"/>
      <w:bookmarkEnd w:id="35"/>
      <w:r>
        <w:rPr>
          <w:sz w:val="26"/>
          <w:szCs w:val="26"/>
          <w:lang w:val="ru-RU"/>
        </w:rPr>
        <w:t>Требования к документации по ценообразованию</w:t>
      </w:r>
      <w:bookmarkEnd w:id="37"/>
      <w:bookmarkEnd w:id="38"/>
      <w:r>
        <w:rPr>
          <w:sz w:val="26"/>
          <w:szCs w:val="26"/>
          <w:lang w:val="ru-RU"/>
        </w:rPr>
        <w:t xml:space="preserve"> на этапе закупки</w:t>
      </w:r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7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p>
      <w:pPr>
        <w:pStyle w:val="Normal"/>
        <w:spacing w:before="0" w:after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pacing w:before="0" w:after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pacing w:before="0" w:after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sz w:val="26"/>
          <w:szCs w:val="26"/>
          <w:lang w:val="ru-RU"/>
        </w:rPr>
      </w:pPr>
      <w:bookmarkStart w:id="39" w:name="_Toc125381604"/>
      <w:bookmarkStart w:id="40" w:name="_Toc54281228"/>
      <w:r>
        <w:rPr>
          <w:sz w:val="26"/>
          <w:szCs w:val="26"/>
          <w:lang w:val="ru-RU"/>
        </w:rPr>
        <w:t>Требования к документации по ценообразованию на этапе заключения (исполнения) договора</w:t>
      </w:r>
      <w:bookmarkEnd w:id="39"/>
      <w:bookmarkEnd w:id="40"/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По результатам состязательного отбора Договор будет заключаться с предельной ценой, равной начальной (максимальной) цене договора, установленной в Документации о закупке. В случае победы Участника, величины предложенных им единичных расценок (цена за единицу продукции по каждому наименованию работ), предложенные в заявке Победителем, будут закреплены в Договоре. </w:t>
      </w:r>
    </w:p>
    <w:p>
      <w:pPr>
        <w:pStyle w:val="Normal"/>
        <w:spacing w:before="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   Порядок формирования на этапе исполнения договора стоимости выполняемых услуг по заявке заказчика установлен в Проекте договора.</w:t>
      </w:r>
    </w:p>
    <w:p>
      <w:pPr>
        <w:pStyle w:val="Normal"/>
        <w:spacing w:before="0" w:after="1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1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7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iCs/>
          <w:sz w:val="26"/>
          <w:szCs w:val="26"/>
          <w:lang w:val="ru-RU"/>
        </w:rPr>
      </w:pPr>
      <w:bookmarkStart w:id="41" w:name="_Toc51339699"/>
      <w:bookmarkStart w:id="42" w:name="_Toc46743519"/>
      <w:bookmarkStart w:id="43" w:name="_Toc125381605"/>
      <w:bookmarkEnd w:id="41"/>
      <w:bookmarkEnd w:id="42"/>
      <w:r>
        <w:rPr>
          <w:iCs/>
          <w:sz w:val="26"/>
          <w:szCs w:val="26"/>
          <w:lang w:val="ru-RU"/>
        </w:rPr>
        <w:t>Приложения</w:t>
      </w:r>
      <w:bookmarkEnd w:id="43"/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5.1. Приложение № 1 к ТТ – Общие требования к обработке заявок.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7"/>
          <w:bCs/>
          <w:i w:val="false"/>
          <w:i w:val="false"/>
          <w:iCs/>
          <w:sz w:val="26"/>
          <w:szCs w:val="26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trackedChanges" w:enforcement="1" w:cryptAlgorithmSid="14" w:cryptSpinCount="100000" w:cryptProviderType="rsaAES" w:cryptAlgorithmClass="hash" w:cryptAlgorithmType="typeAny" w:salt="YkN9ImiHVsHZB+iBX8kQ5Q==" w:hash="K5YqYq3fwaI5zqe9id3qgH+/S5q04gj/cNssayW/bZRNEWtm8AWol6r5xZhRFbiXridJK+aEzMKPo2apKPjv1Q==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549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Heading1">
    <w:name w:val="Heading 1"/>
    <w:basedOn w:val="Heading3"/>
    <w:next w:val="Normal"/>
    <w:link w:val="1"/>
    <w:qFormat/>
    <w:rsid w:val="00c54970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54970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c54970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c54970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4970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c54970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c54970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c54970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c5497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c54970"/>
    <w:rPr/>
  </w:style>
  <w:style w:type="character" w:styleId="Hyperlink">
    <w:name w:val="Hyperlink"/>
    <w:uiPriority w:val="99"/>
    <w:rsid w:val="00c54970"/>
    <w:rPr>
      <w:color w:val="0000FF"/>
      <w:u w:val="single"/>
    </w:rPr>
  </w:style>
  <w:style w:type="character" w:styleId="Style6" w:customStyle="1">
    <w:name w:val="Абзац списка Знак"/>
    <w:link w:val="ListParagraph"/>
    <w:uiPriority w:val="34"/>
    <w:qFormat/>
    <w:locked/>
    <w:rsid w:val="00c54970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7" w:customStyle="1">
    <w:name w:val="комментарий"/>
    <w:qFormat/>
    <w:rsid w:val="00c54970"/>
    <w:rPr>
      <w:b/>
      <w:i/>
      <w:shd w:fill="FFFF99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1733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f1733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uiPriority w:val="99"/>
    <w:semiHidden/>
    <w:qFormat/>
    <w:rsid w:val="00f1733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f17336"/>
    <w:rPr>
      <w:rFonts w:ascii="Segoe UI" w:hAnsi="Segoe UI" w:eastAsia="Times New Roman" w:cs="Segoe UI"/>
      <w:sz w:val="18"/>
      <w:szCs w:val="18"/>
      <w:lang w:eastAsia="ru-RU"/>
    </w:rPr>
  </w:style>
  <w:style w:type="character" w:styleId="Style11">
    <w:name w:val="Символ сноски"/>
    <w:qFormat/>
    <w:rsid w:val="0029718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>
    <w:name w:val="Ссылка указателя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rsid w:val="00c5497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c54970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54970"/>
    <w:pPr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549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ListParagraph">
    <w:name w:val="List Paragraph"/>
    <w:basedOn w:val="Normal"/>
    <w:link w:val="Style6"/>
    <w:uiPriority w:val="34"/>
    <w:qFormat/>
    <w:rsid w:val="00c54970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16" w:customStyle="1">
    <w:name w:val="Таблица"/>
    <w:basedOn w:val="Normal"/>
    <w:qFormat/>
    <w:rsid w:val="00c54970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17" w:customStyle="1">
    <w:name w:val="Таблица шапка"/>
    <w:basedOn w:val="Normal"/>
    <w:qFormat/>
    <w:rsid w:val="00c54970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f1733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9"/>
    <w:uiPriority w:val="99"/>
    <w:semiHidden/>
    <w:unhideWhenUsed/>
    <w:qFormat/>
    <w:rsid w:val="00f17336"/>
    <w:pPr/>
    <w:rPr>
      <w:b/>
      <w:bCs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f17336"/>
    <w:pPr/>
    <w:rPr>
      <w:rFonts w:ascii="Segoe UI" w:hAnsi="Segoe UI" w:cs="Segoe UI"/>
      <w:sz w:val="18"/>
      <w:szCs w:val="18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5497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AlterOffice/3.4.0.9$Linux_X86_64 LibreOffice_project/b8daf9e823b1a5463a2f48435ddc2e8696e7d4fc</Application>
  <AppVersion>15.0000</AppVersion>
  <Pages>10</Pages>
  <Words>1194</Words>
  <Characters>7793</Characters>
  <CharactersWithSpaces>8827</CharactersWithSpaces>
  <Paragraphs>178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2026-05-19T06:43:00Z</dcterms:created>
  <dc:creator>Вахненко Анна Ивановна</dc:creator>
  <dc:description/>
  <dc:language>ru-RU</dc:language>
  <cp:lastModifiedBy>bryksinalv@corp.gidroogk.com</cp:lastModifiedBy>
  <dcterms:modified xsi:type="dcterms:W3CDTF">2026-09-08T13:03:20Z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