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426" w:hanging="0"/>
        <w:jc w:val="right"/>
        <w:rPr>
          <w:rFonts w:ascii="Times New Roman" w:hAnsi="Times New Roman" w:eastAsia="Calibri" w:cs="Times New Roman"/>
          <w:b/>
          <w:bCs/>
          <w:iCs/>
          <w:sz w:val="24"/>
          <w:szCs w:val="24"/>
        </w:rPr>
      </w:pPr>
      <w:r>
        <w:rPr>
          <w:rFonts w:eastAsia="Calibri" w:cs="Times New Roman" w:ascii="Times New Roman" w:hAnsi="Times New Roman"/>
          <w:b/>
          <w:bCs/>
          <w:iCs/>
          <w:sz w:val="24"/>
          <w:szCs w:val="24"/>
        </w:rPr>
        <w:t>Приложение №</w:t>
      </w:r>
      <w:r>
        <w:rPr>
          <w:rFonts w:eastAsia="Calibri" w:cs="Times New Roman" w:ascii="Times New Roman" w:hAnsi="Times New Roman"/>
          <w:b/>
          <w:bCs/>
          <w:iCs/>
          <w:sz w:val="24"/>
          <w:szCs w:val="24"/>
        </w:rPr>
        <w:t>1</w:t>
      </w:r>
    </w:p>
    <w:p>
      <w:pPr>
        <w:pStyle w:val="Normal"/>
        <w:spacing w:lineRule="auto" w:line="240" w:before="0" w:after="0"/>
        <w:ind w:left="426" w:hanging="0"/>
        <w:jc w:val="right"/>
        <w:rPr>
          <w:rFonts w:ascii="Times New Roman" w:hAnsi="Times New Roman" w:eastAsia="Calibri" w:cs="Times New Roman"/>
          <w:b/>
          <w:bCs/>
          <w:iCs/>
          <w:sz w:val="24"/>
          <w:szCs w:val="24"/>
        </w:rPr>
      </w:pPr>
      <w:r>
        <w:rPr>
          <w:rFonts w:eastAsia="Calibri" w:cs="Times New Roman" w:ascii="Times New Roman" w:hAnsi="Times New Roman"/>
          <w:b/>
          <w:bCs/>
          <w:iCs/>
          <w:sz w:val="24"/>
          <w:szCs w:val="24"/>
        </w:rPr>
        <w:t xml:space="preserve">к Техническим требованиям  </w:t>
      </w:r>
    </w:p>
    <w:p>
      <w:pPr>
        <w:pStyle w:val="Normal"/>
        <w:spacing w:lineRule="auto" w:line="240" w:before="0" w:after="0"/>
        <w:ind w:left="426" w:hanging="0"/>
        <w:jc w:val="right"/>
        <w:rPr>
          <w:rFonts w:ascii="Times New Roman" w:hAnsi="Times New Roman" w:eastAsia="Calibri" w:cs="Times New Roman"/>
          <w:b/>
          <w:bCs/>
          <w:iCs/>
          <w:sz w:val="24"/>
          <w:szCs w:val="24"/>
        </w:rPr>
      </w:pPr>
      <w:r>
        <w:rPr>
          <w:rFonts w:eastAsia="Calibri" w:cs="Times New Roman" w:ascii="Times New Roman" w:hAnsi="Times New Roman"/>
          <w:b/>
          <w:bCs/>
          <w:iCs/>
          <w:sz w:val="24"/>
          <w:szCs w:val="24"/>
        </w:rPr>
        <w:t>по лоту № 6-АХР-ДУД-2026-ИА</w:t>
      </w:r>
    </w:p>
    <w:p>
      <w:pPr>
        <w:pStyle w:val="Normal"/>
        <w:spacing w:lineRule="auto" w:line="240" w:before="0" w:after="0"/>
        <w:ind w:left="426" w:hanging="0"/>
        <w:jc w:val="right"/>
        <w:rPr>
          <w:rFonts w:ascii="Times New Roman" w:hAnsi="Times New Roman" w:eastAsia="Calibri" w:cs="Times New Roman"/>
          <w:b/>
          <w:bCs/>
          <w:iCs/>
          <w:sz w:val="28"/>
          <w:szCs w:val="24"/>
        </w:rPr>
      </w:pPr>
      <w:r>
        <w:rPr>
          <w:rFonts w:eastAsia="Calibri" w:cs="Times New Roman" w:ascii="Times New Roman" w:hAnsi="Times New Roman"/>
          <w:b/>
          <w:bCs/>
          <w:iCs/>
          <w:sz w:val="28"/>
          <w:szCs w:val="24"/>
        </w:rPr>
      </w:r>
    </w:p>
    <w:p>
      <w:pPr>
        <w:pStyle w:val="Normal"/>
        <w:spacing w:lineRule="auto" w:line="240" w:before="0" w:after="0"/>
        <w:ind w:left="426" w:hanging="0"/>
        <w:jc w:val="right"/>
        <w:rPr>
          <w:rFonts w:ascii="Times New Roman" w:hAnsi="Times New Roman" w:eastAsia="Calibri" w:cs="Times New Roman"/>
          <w:b/>
          <w:bCs/>
          <w:iCs/>
          <w:sz w:val="28"/>
          <w:szCs w:val="24"/>
        </w:rPr>
      </w:pPr>
      <w:r>
        <w:rPr>
          <w:rFonts w:eastAsia="Calibri" w:cs="Times New Roman" w:ascii="Times New Roman" w:hAnsi="Times New Roman"/>
          <w:b/>
          <w:bCs/>
          <w:iCs/>
          <w:sz w:val="28"/>
          <w:szCs w:val="24"/>
        </w:rPr>
      </w:r>
    </w:p>
    <w:p>
      <w:pPr>
        <w:pStyle w:val="Normal"/>
        <w:spacing w:lineRule="auto" w:line="240" w:before="0" w:after="0"/>
        <w:ind w:left="426" w:hanging="0"/>
        <w:jc w:val="center"/>
        <w:rPr>
          <w:rFonts w:ascii="Times New Roman" w:hAnsi="Times New Roman" w:eastAsia="Calibri" w:cs="Times New Roman"/>
          <w:b/>
          <w:bCs/>
          <w:iCs/>
          <w:sz w:val="28"/>
          <w:szCs w:val="24"/>
        </w:rPr>
      </w:pPr>
      <w:r>
        <w:rPr>
          <w:rFonts w:eastAsia="Calibri" w:cs="Times New Roman" w:ascii="Times New Roman" w:hAnsi="Times New Roman"/>
          <w:b/>
          <w:bCs/>
          <w:iCs/>
          <w:sz w:val="28"/>
          <w:szCs w:val="24"/>
        </w:rPr>
        <w:t>Общие требования к обработке заявок.</w:t>
      </w:r>
    </w:p>
    <w:p>
      <w:pPr>
        <w:pStyle w:val="Normal"/>
        <w:numPr>
          <w:ilvl w:val="1"/>
          <w:numId w:val="2"/>
        </w:numPr>
        <w:spacing w:lineRule="auto" w:line="240" w:before="0" w:after="0"/>
        <w:ind w:left="0"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В целях процесса оптимизации расходов по деловым поездкам Заказчика в Обществе разработаны и утверждены правила и нормы командирования работников Исполнительного аппарата ПАО «РусГидро» (далее - Тревел-политика или TravelPolicy).</w:t>
      </w:r>
    </w:p>
    <w:p>
      <w:pPr>
        <w:pStyle w:val="Normal"/>
        <w:numPr>
          <w:ilvl w:val="1"/>
          <w:numId w:val="2"/>
        </w:numPr>
        <w:spacing w:lineRule="auto" w:line="240" w:before="0" w:after="0"/>
        <w:ind w:left="0"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 xml:space="preserve">У заказчика применяются следующие категории пользователей: </w:t>
      </w:r>
    </w:p>
    <w:p>
      <w:pPr>
        <w:pStyle w:val="Normal"/>
        <w:numPr>
          <w:ilvl w:val="2"/>
          <w:numId w:val="2"/>
        </w:numPr>
        <w:spacing w:lineRule="auto" w:line="240" w:before="0" w:after="0"/>
        <w:ind w:left="1560" w:hanging="851"/>
        <w:jc w:val="both"/>
        <w:rPr>
          <w:rFonts w:ascii="Times New Roman" w:hAnsi="Times New Roman" w:eastAsia="Calibri" w:cs="Times New Roman"/>
          <w:sz w:val="24"/>
          <w:szCs w:val="24"/>
        </w:rPr>
      </w:pPr>
      <w:r>
        <w:rPr>
          <w:rFonts w:eastAsia="Calibri" w:cs="Times New Roman" w:ascii="Times New Roman" w:hAnsi="Times New Roman"/>
          <w:sz w:val="24"/>
          <w:szCs w:val="24"/>
          <w:lang w:val="en-US"/>
        </w:rPr>
        <w:t>Председатель Правления – Генеральный директор;</w:t>
      </w:r>
      <w:r>
        <w:rPr>
          <w:rFonts w:eastAsia="Calibri" w:cs="Times New Roman" w:ascii="Times New Roman" w:hAnsi="Times New Roman"/>
          <w:sz w:val="24"/>
          <w:szCs w:val="24"/>
        </w:rPr>
        <w:t xml:space="preserve"> </w:t>
      </w:r>
    </w:p>
    <w:p>
      <w:pPr>
        <w:pStyle w:val="Normal"/>
        <w:numPr>
          <w:ilvl w:val="2"/>
          <w:numId w:val="2"/>
        </w:numPr>
        <w:spacing w:lineRule="auto" w:line="240" w:before="0" w:after="0"/>
        <w:ind w:left="1560" w:hanging="851"/>
        <w:jc w:val="both"/>
        <w:rPr>
          <w:rFonts w:ascii="Times New Roman" w:hAnsi="Times New Roman" w:eastAsia="Calibri" w:cs="Times New Roman"/>
          <w:sz w:val="24"/>
          <w:szCs w:val="24"/>
        </w:rPr>
      </w:pPr>
      <w:r>
        <w:rPr>
          <w:rFonts w:eastAsia="Calibri" w:cs="Times New Roman" w:ascii="Times New Roman" w:hAnsi="Times New Roman"/>
          <w:sz w:val="24"/>
          <w:szCs w:val="24"/>
          <w:lang w:val="en-US"/>
        </w:rPr>
        <w:t>Член Правления;</w:t>
      </w:r>
      <w:r>
        <w:rPr>
          <w:rFonts w:eastAsia="Calibri" w:cs="Times New Roman" w:ascii="Times New Roman" w:hAnsi="Times New Roman"/>
          <w:sz w:val="24"/>
          <w:szCs w:val="24"/>
        </w:rPr>
        <w:t xml:space="preserve"> </w:t>
      </w:r>
    </w:p>
    <w:p>
      <w:pPr>
        <w:pStyle w:val="Normal"/>
        <w:numPr>
          <w:ilvl w:val="2"/>
          <w:numId w:val="2"/>
        </w:numPr>
        <w:spacing w:lineRule="auto" w:line="240" w:before="0" w:after="0"/>
        <w:ind w:left="1560" w:hanging="851"/>
        <w:jc w:val="both"/>
        <w:rPr>
          <w:rFonts w:ascii="Times New Roman" w:hAnsi="Times New Roman" w:eastAsia="Calibri" w:cs="Times New Roman"/>
          <w:sz w:val="24"/>
          <w:szCs w:val="24"/>
        </w:rPr>
      </w:pPr>
      <w:r>
        <w:rPr>
          <w:rFonts w:eastAsia="Calibri" w:cs="Times New Roman" w:ascii="Times New Roman" w:hAnsi="Times New Roman"/>
          <w:sz w:val="24"/>
          <w:szCs w:val="24"/>
          <w:lang w:val="en-US"/>
        </w:rPr>
        <w:t>Заместитель Генерального директора;</w:t>
      </w:r>
      <w:r>
        <w:rPr>
          <w:rFonts w:eastAsia="Calibri" w:cs="Times New Roman" w:ascii="Times New Roman" w:hAnsi="Times New Roman"/>
          <w:sz w:val="24"/>
          <w:szCs w:val="24"/>
        </w:rPr>
        <w:t xml:space="preserve"> </w:t>
      </w:r>
    </w:p>
    <w:p>
      <w:pPr>
        <w:pStyle w:val="Normal"/>
        <w:numPr>
          <w:ilvl w:val="2"/>
          <w:numId w:val="2"/>
        </w:numPr>
        <w:spacing w:lineRule="auto" w:line="240" w:before="0" w:after="0"/>
        <w:ind w:left="1560" w:hanging="851"/>
        <w:jc w:val="both"/>
        <w:rPr>
          <w:rFonts w:ascii="Times New Roman" w:hAnsi="Times New Roman" w:eastAsia="Calibri" w:cs="Times New Roman"/>
          <w:sz w:val="24"/>
          <w:szCs w:val="24"/>
        </w:rPr>
      </w:pPr>
      <w:r>
        <w:rPr>
          <w:rFonts w:eastAsia="Calibri" w:cs="Times New Roman" w:ascii="Times New Roman" w:hAnsi="Times New Roman"/>
          <w:sz w:val="24"/>
          <w:szCs w:val="24"/>
        </w:rPr>
        <w:t>Директор департамента / Заместитель главного инженера;</w:t>
      </w:r>
    </w:p>
    <w:p>
      <w:pPr>
        <w:pStyle w:val="Normal"/>
        <w:numPr>
          <w:ilvl w:val="2"/>
          <w:numId w:val="2"/>
        </w:numPr>
        <w:spacing w:lineRule="auto" w:line="240" w:before="0" w:after="0"/>
        <w:ind w:left="1560" w:hanging="851"/>
        <w:jc w:val="both"/>
        <w:rPr>
          <w:rFonts w:ascii="Times New Roman" w:hAnsi="Times New Roman" w:eastAsia="Calibri" w:cs="Times New Roman"/>
          <w:sz w:val="24"/>
          <w:szCs w:val="24"/>
        </w:rPr>
      </w:pPr>
      <w:r>
        <w:rPr>
          <w:rFonts w:eastAsia="Calibri" w:cs="Times New Roman" w:ascii="Times New Roman" w:hAnsi="Times New Roman"/>
          <w:sz w:val="24"/>
          <w:szCs w:val="24"/>
        </w:rPr>
        <w:t>Заместитель директора департамента/ Руководитель центра / Руководитель службы / Руководитель дирекции;</w:t>
      </w:r>
    </w:p>
    <w:p>
      <w:pPr>
        <w:pStyle w:val="Normal"/>
        <w:numPr>
          <w:ilvl w:val="2"/>
          <w:numId w:val="2"/>
        </w:numPr>
        <w:spacing w:lineRule="auto" w:line="240" w:before="0" w:after="0"/>
        <w:ind w:left="1560" w:hanging="851"/>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lang w:val="en-US"/>
        </w:rPr>
        <w:t>П</w:t>
      </w:r>
      <w:r>
        <w:rPr>
          <w:rFonts w:eastAsia="Calibri" w:cs="Times New Roman" w:ascii="Times New Roman" w:hAnsi="Times New Roman"/>
          <w:sz w:val="24"/>
          <w:szCs w:val="24"/>
        </w:rPr>
        <w:t>рочие работники.</w:t>
      </w:r>
    </w:p>
    <w:p>
      <w:pPr>
        <w:pStyle w:val="Normal"/>
        <w:numPr>
          <w:ilvl w:val="1"/>
          <w:numId w:val="2"/>
        </w:numPr>
        <w:spacing w:lineRule="auto" w:line="240" w:before="0" w:after="0"/>
        <w:ind w:left="0"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Для бронирования услуг в Обществе разработан к</w:t>
      </w:r>
      <w:bookmarkStart w:id="0" w:name="_GoBack"/>
      <w:bookmarkEnd w:id="0"/>
      <w:r>
        <w:rPr>
          <w:rFonts w:eastAsia="Calibri" w:cs="Times New Roman" w:ascii="Times New Roman" w:hAnsi="Times New Roman"/>
          <w:sz w:val="24"/>
          <w:szCs w:val="24"/>
        </w:rPr>
        <w:t>орпоративный портал (</w:t>
      </w:r>
      <w:r>
        <w:rPr>
          <w:rFonts w:eastAsia="Calibri" w:cs="Times New Roman" w:ascii="Times New Roman" w:hAnsi="Times New Roman"/>
          <w:sz w:val="24"/>
          <w:szCs w:val="24"/>
          <w:lang w:eastAsia="ru-RU"/>
        </w:rPr>
        <w:t>корпоративный портал на   базе   программного   продукта   VK   HR   Tek</w:t>
      </w:r>
      <w:r>
        <w:rPr>
          <w:rFonts w:eastAsia="Calibri" w:cs="Times New Roman" w:ascii="Times New Roman" w:hAnsi="Times New Roman"/>
          <w:sz w:val="24"/>
          <w:szCs w:val="24"/>
        </w:rPr>
        <w:t>).</w:t>
      </w:r>
    </w:p>
    <w:p>
      <w:pPr>
        <w:pStyle w:val="Normal"/>
        <w:numPr>
          <w:ilvl w:val="2"/>
          <w:numId w:val="2"/>
        </w:numPr>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Исполнитель должен назначить персонального менеджера для обработки </w:t>
      </w:r>
    </w:p>
    <w:p>
      <w:pPr>
        <w:pStyle w:val="Normal"/>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заявок Заказчика.</w:t>
      </w:r>
    </w:p>
    <w:p>
      <w:pPr>
        <w:pStyle w:val="Normal"/>
        <w:numPr>
          <w:ilvl w:val="2"/>
          <w:numId w:val="2"/>
        </w:numPr>
        <w:spacing w:lineRule="auto" w:line="240" w:before="0" w:after="0"/>
        <w:ind w:left="0" w:firstLine="709"/>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Бронирование услуг происходит на основании письменного запроса командируемых работников посредством корпоративного портала (корпоративный портал на   базе   программного   продукта   VK   HR   Tek) или по электронной почте. Сведения об адресе электронной почты уточняются на этапе заключения договора. Для направления заявок через корпоративный портал (логин и пароль Исполнитель получает на этапе заключения договора с Победителем) Заказчик предоставляет Исполнителю одну учетную запись для доступа на корпоративный портал Заказчика.</w:t>
      </w:r>
    </w:p>
    <w:p>
      <w:pPr>
        <w:pStyle w:val="Normal"/>
        <w:numPr>
          <w:ilvl w:val="2"/>
          <w:numId w:val="2"/>
        </w:numPr>
        <w:spacing w:lineRule="auto" w:line="240" w:before="0" w:after="0"/>
        <w:ind w:left="0" w:firstLine="71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Назначенный Исполнителем менеджер должен ознакомиться с </w:t>
      </w:r>
      <w:r>
        <w:rPr>
          <w:rFonts w:eastAsia="Calibri" w:cs="Times New Roman" w:ascii="Times New Roman" w:hAnsi="Times New Roman"/>
          <w:sz w:val="24"/>
          <w:szCs w:val="24"/>
          <w:lang w:val="en-US" w:eastAsia="ru-RU"/>
        </w:rPr>
        <w:t>TravelPolicy</w:t>
      </w:r>
      <w:r>
        <w:rPr>
          <w:rFonts w:eastAsia="Calibri" w:cs="Times New Roman" w:ascii="Times New Roman" w:hAnsi="Times New Roman"/>
          <w:sz w:val="24"/>
          <w:szCs w:val="24"/>
          <w:lang w:eastAsia="ru-RU"/>
        </w:rPr>
        <w:t xml:space="preserve"> Заказчика, ознакомление производится на этапе заключения договора, должен знать и уметь применять правила и нормы командирования работников Исполнительного аппарата ПАО «РусГидро». </w:t>
      </w:r>
    </w:p>
    <w:p>
      <w:pPr>
        <w:pStyle w:val="Normal"/>
        <w:numPr>
          <w:ilvl w:val="2"/>
          <w:numId w:val="2"/>
        </w:numPr>
        <w:spacing w:lineRule="auto" w:line="240" w:before="0" w:after="0"/>
        <w:ind w:left="0" w:firstLine="71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Приобретение проездных документов и бронирование проживания в гостиницах должно осуществляться Исполнителем по оптимальным тарифам, доступным на момент бронирования, а также без превышения лимитов бронирования по каждой категории пользователей (установленной Заказчиком), с предоставлением информации о превышении минимально допустимого тарифа, с предоставлением дополнительной информации Заказчику об отсутствии/наличии дополнительной оплаты за питание и/или дополнительные услуги, а также о необходимости доплаты за провоз багажа.</w:t>
      </w:r>
    </w:p>
    <w:p>
      <w:pPr>
        <w:pStyle w:val="Normal"/>
        <w:numPr>
          <w:ilvl w:val="2"/>
          <w:numId w:val="2"/>
        </w:numPr>
        <w:spacing w:lineRule="auto" w:line="240" w:before="0" w:after="0"/>
        <w:ind w:left="0" w:firstLine="71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Срок исполнения на подтверждение получения Исполнителем заявки командируемого работника, согласованной руководителем структурного подразделения ПАО «РусГидро», приведен в Таблице А настоящих Технических требований, где «х» – время получения заявки Исполнителем (время сервера Исполнителя):</w:t>
      </w:r>
    </w:p>
    <w:p>
      <w:pPr>
        <w:pStyle w:val="Normal"/>
        <w:spacing w:lineRule="auto" w:line="240" w:before="0" w:after="0"/>
        <w:jc w:val="right"/>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Таблица А</w:t>
      </w:r>
    </w:p>
    <w:p>
      <w:pPr>
        <w:pStyle w:val="Normal"/>
        <w:spacing w:lineRule="auto" w:line="240" w:before="0" w:after="0"/>
        <w:jc w:val="right"/>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bl>
      <w:tblPr>
        <w:tblW w:w="8052" w:type="dxa"/>
        <w:jc w:val="center"/>
        <w:tblInd w:w="0" w:type="dxa"/>
        <w:tblLayout w:type="fixed"/>
        <w:tblCellMar>
          <w:top w:w="0" w:type="dxa"/>
          <w:left w:w="108" w:type="dxa"/>
          <w:bottom w:w="0" w:type="dxa"/>
          <w:right w:w="108" w:type="dxa"/>
        </w:tblCellMar>
        <w:tblLook w:val="00a0" w:noHBand="0" w:noVBand="0" w:firstColumn="1" w:lastRow="0" w:lastColumn="0" w:firstRow="1"/>
      </w:tblPr>
      <w:tblGrid>
        <w:gridCol w:w="5658"/>
        <w:gridCol w:w="2393"/>
      </w:tblGrid>
      <w:tr>
        <w:trPr/>
        <w:tc>
          <w:tcPr>
            <w:tcW w:w="56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jc w:val="center"/>
              <w:rPr>
                <w:rFonts w:ascii="Times New Roman" w:hAnsi="Times New Roman" w:eastAsia="Calibri" w:cs="Times New Roman"/>
                <w:b/>
                <w:bCs/>
                <w:sz w:val="24"/>
                <w:szCs w:val="24"/>
                <w:lang w:eastAsia="ru-RU"/>
              </w:rPr>
            </w:pPr>
            <w:r>
              <w:rPr>
                <w:rFonts w:eastAsia="Calibri" w:cs="Times New Roman" w:ascii="Times New Roman" w:hAnsi="Times New Roman"/>
                <w:b/>
                <w:bCs/>
                <w:sz w:val="24"/>
                <w:szCs w:val="24"/>
                <w:lang w:eastAsia="ru-RU"/>
              </w:rPr>
              <w:t>Категория пользователей</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jc w:val="center"/>
              <w:rPr>
                <w:rFonts w:ascii="Times New Roman" w:hAnsi="Times New Roman" w:eastAsia="Calibri" w:cs="Times New Roman"/>
                <w:b/>
                <w:bCs/>
                <w:sz w:val="24"/>
                <w:szCs w:val="24"/>
                <w:lang w:eastAsia="ru-RU"/>
              </w:rPr>
            </w:pPr>
            <w:r>
              <w:rPr>
                <w:rFonts w:eastAsia="Calibri" w:cs="Times New Roman" w:ascii="Times New Roman" w:hAnsi="Times New Roman"/>
                <w:b/>
                <w:bCs/>
                <w:sz w:val="24"/>
                <w:szCs w:val="24"/>
                <w:lang w:eastAsia="ru-RU"/>
              </w:rPr>
              <w:t>Срок исполнения</w:t>
            </w:r>
          </w:p>
        </w:tc>
      </w:tr>
      <w:tr>
        <w:trPr/>
        <w:tc>
          <w:tcPr>
            <w:tcW w:w="56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val="en-US"/>
              </w:rPr>
              <w:t>Председатель Правления – Генеральный директор</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Х+15 мин.</w:t>
            </w:r>
          </w:p>
        </w:tc>
      </w:tr>
      <w:tr>
        <w:trPr/>
        <w:tc>
          <w:tcPr>
            <w:tcW w:w="56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val="en-US"/>
              </w:rPr>
              <w:t>Член Правления</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Х+15 мин.</w:t>
            </w:r>
          </w:p>
        </w:tc>
      </w:tr>
      <w:tr>
        <w:trPr/>
        <w:tc>
          <w:tcPr>
            <w:tcW w:w="56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val="en-US"/>
              </w:rPr>
              <w:t>Заместитель Генерального директора</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Х+15 мин.</w:t>
            </w:r>
          </w:p>
        </w:tc>
      </w:tr>
      <w:tr>
        <w:trPr/>
        <w:tc>
          <w:tcPr>
            <w:tcW w:w="56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rPr>
              <w:t>Директор департамента / Заместитель главного инженера</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Х+20 мин.</w:t>
            </w:r>
          </w:p>
        </w:tc>
      </w:tr>
      <w:tr>
        <w:trPr/>
        <w:tc>
          <w:tcPr>
            <w:tcW w:w="56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rPr>
              <w:t>Заместитель директора департамента/ Руководитель центра / Руководитель службы / Руководитель дирекции</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Х+25 мин.</w:t>
            </w:r>
          </w:p>
        </w:tc>
      </w:tr>
      <w:tr>
        <w:trPr/>
        <w:tc>
          <w:tcPr>
            <w:tcW w:w="565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val="en-US"/>
              </w:rPr>
              <w:t>П</w:t>
            </w:r>
            <w:r>
              <w:rPr>
                <w:rFonts w:eastAsia="Calibri" w:cs="Times New Roman" w:ascii="Times New Roman" w:hAnsi="Times New Roman"/>
                <w:sz w:val="24"/>
                <w:szCs w:val="24"/>
              </w:rPr>
              <w:t>рочие работники</w:t>
            </w:r>
          </w:p>
        </w:tc>
        <w:tc>
          <w:tcPr>
            <w:tcW w:w="239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Х+30 мин.</w:t>
            </w:r>
          </w:p>
        </w:tc>
      </w:tr>
    </w:tbl>
    <w:p>
      <w:pPr>
        <w:pStyle w:val="Normal"/>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numPr>
          <w:ilvl w:val="2"/>
          <w:numId w:val="2"/>
        </w:numPr>
        <w:spacing w:lineRule="auto" w:line="240" w:before="0" w:after="0"/>
        <w:ind w:left="0" w:firstLine="709"/>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При получении заявки Заказчика Исполнитель принимает ее в работу не позднее времени, указанного в Таблице В настоящих Технических требований, где «</w:t>
      </w:r>
      <w:r>
        <w:rPr>
          <w:rFonts w:eastAsia="Calibri" w:cs="Times New Roman" w:ascii="Times New Roman" w:hAnsi="Times New Roman"/>
          <w:sz w:val="24"/>
          <w:szCs w:val="24"/>
          <w:lang w:val="en-US" w:eastAsia="ru-RU"/>
        </w:rPr>
        <w:t>Y</w:t>
      </w:r>
      <w:r>
        <w:rPr>
          <w:rFonts w:eastAsia="Calibri" w:cs="Times New Roman" w:ascii="Times New Roman" w:hAnsi="Times New Roman"/>
          <w:sz w:val="24"/>
          <w:szCs w:val="24"/>
          <w:lang w:eastAsia="ru-RU"/>
        </w:rPr>
        <w:t>» - время получения заявки Исполнителем по средствам корпоративного портала на   базе   программного   продукта   VK   HR   Tek или на электронную почту Исполнителя:</w:t>
      </w:r>
    </w:p>
    <w:p>
      <w:pPr>
        <w:pStyle w:val="Normal"/>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spacing w:lineRule="auto" w:line="240" w:before="0" w:after="0"/>
        <w:jc w:val="right"/>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Таблица В</w:t>
      </w:r>
    </w:p>
    <w:p>
      <w:pPr>
        <w:pStyle w:val="Normal"/>
        <w:spacing w:lineRule="auto" w:line="240" w:before="0" w:after="0"/>
        <w:jc w:val="right"/>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tbl>
      <w:tblPr>
        <w:tblW w:w="7910" w:type="dxa"/>
        <w:jc w:val="center"/>
        <w:tblInd w:w="0" w:type="dxa"/>
        <w:tblLayout w:type="fixed"/>
        <w:tblCellMar>
          <w:top w:w="0" w:type="dxa"/>
          <w:left w:w="108" w:type="dxa"/>
          <w:bottom w:w="0" w:type="dxa"/>
          <w:right w:w="108" w:type="dxa"/>
        </w:tblCellMar>
        <w:tblLook w:val="00a0" w:noHBand="0" w:noVBand="0" w:firstColumn="1" w:lastRow="0" w:lastColumn="0" w:firstRow="1"/>
      </w:tblPr>
      <w:tblGrid>
        <w:gridCol w:w="5517"/>
        <w:gridCol w:w="2392"/>
      </w:tblGrid>
      <w:tr>
        <w:trPr/>
        <w:tc>
          <w:tcPr>
            <w:tcW w:w="55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jc w:val="center"/>
              <w:rPr>
                <w:rFonts w:ascii="Times New Roman" w:hAnsi="Times New Roman" w:eastAsia="Calibri" w:cs="Times New Roman"/>
                <w:b/>
                <w:bCs/>
                <w:sz w:val="24"/>
                <w:szCs w:val="24"/>
                <w:lang w:eastAsia="ru-RU"/>
              </w:rPr>
            </w:pPr>
            <w:r>
              <w:rPr>
                <w:rFonts w:eastAsia="Calibri" w:cs="Times New Roman" w:ascii="Times New Roman" w:hAnsi="Times New Roman"/>
                <w:b/>
                <w:bCs/>
                <w:sz w:val="24"/>
                <w:szCs w:val="24"/>
                <w:lang w:eastAsia="ru-RU"/>
              </w:rPr>
              <w:t>Категория пользователей</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jc w:val="center"/>
              <w:rPr>
                <w:rFonts w:ascii="Times New Roman" w:hAnsi="Times New Roman" w:eastAsia="Calibri" w:cs="Times New Roman"/>
                <w:b/>
                <w:bCs/>
                <w:sz w:val="24"/>
                <w:szCs w:val="24"/>
                <w:lang w:eastAsia="ru-RU"/>
              </w:rPr>
            </w:pPr>
            <w:r>
              <w:rPr>
                <w:rFonts w:eastAsia="Calibri" w:cs="Times New Roman" w:ascii="Times New Roman" w:hAnsi="Times New Roman"/>
                <w:b/>
                <w:bCs/>
                <w:sz w:val="24"/>
                <w:szCs w:val="24"/>
                <w:lang w:eastAsia="ru-RU"/>
              </w:rPr>
              <w:t>Срок исполнения</w:t>
            </w:r>
          </w:p>
        </w:tc>
      </w:tr>
      <w:tr>
        <w:trPr/>
        <w:tc>
          <w:tcPr>
            <w:tcW w:w="55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val="en-US"/>
              </w:rPr>
              <w:t>Председатель Правления – Генеральный директор</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val="en-US" w:eastAsia="ru-RU"/>
              </w:rPr>
              <w:t>Y</w:t>
            </w:r>
            <w:r>
              <w:rPr>
                <w:rFonts w:eastAsia="Calibri" w:cs="Times New Roman" w:ascii="Times New Roman" w:hAnsi="Times New Roman"/>
                <w:sz w:val="24"/>
                <w:szCs w:val="24"/>
                <w:lang w:eastAsia="ru-RU"/>
              </w:rPr>
              <w:t>+5 мин.</w:t>
            </w:r>
          </w:p>
        </w:tc>
      </w:tr>
      <w:tr>
        <w:trPr/>
        <w:tc>
          <w:tcPr>
            <w:tcW w:w="55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val="en-US"/>
              </w:rPr>
              <w:t>Член Правления</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val="en-US" w:eastAsia="ru-RU"/>
              </w:rPr>
              <w:t>Y</w:t>
            </w:r>
            <w:r>
              <w:rPr>
                <w:rFonts w:eastAsia="Calibri" w:cs="Times New Roman" w:ascii="Times New Roman" w:hAnsi="Times New Roman"/>
                <w:sz w:val="24"/>
                <w:szCs w:val="24"/>
                <w:lang w:eastAsia="ru-RU"/>
              </w:rPr>
              <w:t>+5 мин.</w:t>
            </w:r>
          </w:p>
        </w:tc>
      </w:tr>
      <w:tr>
        <w:trPr/>
        <w:tc>
          <w:tcPr>
            <w:tcW w:w="55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val="en-US"/>
              </w:rPr>
              <w:t>Заместитель Генерального директора</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val="en-US" w:eastAsia="ru-RU"/>
              </w:rPr>
              <w:t>Y</w:t>
            </w:r>
            <w:r>
              <w:rPr>
                <w:rFonts w:eastAsia="Calibri" w:cs="Times New Roman" w:ascii="Times New Roman" w:hAnsi="Times New Roman"/>
                <w:sz w:val="24"/>
                <w:szCs w:val="24"/>
                <w:lang w:eastAsia="ru-RU"/>
              </w:rPr>
              <w:t>+5 мин.</w:t>
            </w:r>
          </w:p>
        </w:tc>
      </w:tr>
      <w:tr>
        <w:trPr/>
        <w:tc>
          <w:tcPr>
            <w:tcW w:w="55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rPr>
              <w:t>Директор департамента / Заместитель главного инженера</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val="en-US" w:eastAsia="ru-RU"/>
              </w:rPr>
              <w:t>Y</w:t>
            </w:r>
            <w:r>
              <w:rPr>
                <w:rFonts w:eastAsia="Calibri" w:cs="Times New Roman" w:ascii="Times New Roman" w:hAnsi="Times New Roman"/>
                <w:sz w:val="24"/>
                <w:szCs w:val="24"/>
                <w:lang w:eastAsia="ru-RU"/>
              </w:rPr>
              <w:t xml:space="preserve"> +</w:t>
            </w:r>
            <w:r>
              <w:rPr>
                <w:rFonts w:eastAsia="Calibri" w:cs="Times New Roman" w:ascii="Times New Roman" w:hAnsi="Times New Roman"/>
                <w:sz w:val="24"/>
                <w:szCs w:val="24"/>
                <w:lang w:val="en-US" w:eastAsia="ru-RU"/>
              </w:rPr>
              <w:t>1</w:t>
            </w:r>
            <w:r>
              <w:rPr>
                <w:rFonts w:eastAsia="Calibri" w:cs="Times New Roman" w:ascii="Times New Roman" w:hAnsi="Times New Roman"/>
                <w:sz w:val="24"/>
                <w:szCs w:val="24"/>
                <w:lang w:eastAsia="ru-RU"/>
              </w:rPr>
              <w:t>0 мин.</w:t>
            </w:r>
          </w:p>
        </w:tc>
      </w:tr>
      <w:tr>
        <w:trPr/>
        <w:tc>
          <w:tcPr>
            <w:tcW w:w="55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rPr>
              <w:t>Заместитель директора департамента/ Руководитель центра / Руководитель службы / Руководитель дирекции</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val="en-US" w:eastAsia="ru-RU"/>
              </w:rPr>
              <w:t>Y</w:t>
            </w:r>
            <w:r>
              <w:rPr>
                <w:rFonts w:eastAsia="Calibri" w:cs="Times New Roman" w:ascii="Times New Roman" w:hAnsi="Times New Roman"/>
                <w:sz w:val="24"/>
                <w:szCs w:val="24"/>
                <w:lang w:eastAsia="ru-RU"/>
              </w:rPr>
              <w:t xml:space="preserve"> +</w:t>
            </w:r>
            <w:r>
              <w:rPr>
                <w:rFonts w:eastAsia="Calibri" w:cs="Times New Roman" w:ascii="Times New Roman" w:hAnsi="Times New Roman"/>
                <w:sz w:val="24"/>
                <w:szCs w:val="24"/>
                <w:lang w:val="en-US" w:eastAsia="ru-RU"/>
              </w:rPr>
              <w:t>1</w:t>
            </w:r>
            <w:r>
              <w:rPr>
                <w:rFonts w:eastAsia="Calibri" w:cs="Times New Roman" w:ascii="Times New Roman" w:hAnsi="Times New Roman"/>
                <w:sz w:val="24"/>
                <w:szCs w:val="24"/>
                <w:lang w:eastAsia="ru-RU"/>
              </w:rPr>
              <w:t>5 мин.</w:t>
            </w:r>
          </w:p>
        </w:tc>
      </w:tr>
      <w:tr>
        <w:trPr/>
        <w:tc>
          <w:tcPr>
            <w:tcW w:w="55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rPr>
                <w:rFonts w:ascii="Times New Roman" w:hAnsi="Times New Roman" w:eastAsia="Calibri" w:cs="Times New Roman"/>
                <w:sz w:val="24"/>
                <w:szCs w:val="24"/>
                <w:lang w:eastAsia="ru-RU"/>
              </w:rPr>
            </w:pPr>
            <w:r>
              <w:rPr>
                <w:rFonts w:eastAsia="Calibri" w:cs="Times New Roman" w:ascii="Times New Roman" w:hAnsi="Times New Roman"/>
                <w:sz w:val="24"/>
                <w:szCs w:val="24"/>
                <w:lang w:val="en-US"/>
              </w:rPr>
              <w:t>П</w:t>
            </w:r>
            <w:r>
              <w:rPr>
                <w:rFonts w:eastAsia="Calibri" w:cs="Times New Roman" w:ascii="Times New Roman" w:hAnsi="Times New Roman"/>
                <w:sz w:val="24"/>
                <w:szCs w:val="24"/>
              </w:rPr>
              <w:t>рочие работники</w:t>
            </w:r>
          </w:p>
        </w:tc>
        <w:tc>
          <w:tcPr>
            <w:tcW w:w="23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s>
              <w:snapToGrid w:val="false"/>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val="en-US" w:eastAsia="ru-RU"/>
              </w:rPr>
              <w:t>Y</w:t>
            </w:r>
            <w:r>
              <w:rPr>
                <w:rFonts w:eastAsia="Calibri" w:cs="Times New Roman" w:ascii="Times New Roman" w:hAnsi="Times New Roman"/>
                <w:sz w:val="24"/>
                <w:szCs w:val="24"/>
                <w:lang w:eastAsia="ru-RU"/>
              </w:rPr>
              <w:t xml:space="preserve"> +</w:t>
            </w:r>
            <w:r>
              <w:rPr>
                <w:rFonts w:eastAsia="Calibri" w:cs="Times New Roman" w:ascii="Times New Roman" w:hAnsi="Times New Roman"/>
                <w:sz w:val="24"/>
                <w:szCs w:val="24"/>
                <w:lang w:val="en-US" w:eastAsia="ru-RU"/>
              </w:rPr>
              <w:t>2</w:t>
            </w:r>
            <w:r>
              <w:rPr>
                <w:rFonts w:eastAsia="Calibri" w:cs="Times New Roman" w:ascii="Times New Roman" w:hAnsi="Times New Roman"/>
                <w:sz w:val="24"/>
                <w:szCs w:val="24"/>
                <w:lang w:eastAsia="ru-RU"/>
              </w:rPr>
              <w:t>0 мин.</w:t>
            </w:r>
          </w:p>
        </w:tc>
      </w:tr>
    </w:tbl>
    <w:p>
      <w:pPr>
        <w:pStyle w:val="Normal"/>
        <w:tabs>
          <w:tab w:val="clear" w:pos="708"/>
          <w:tab w:val="left" w:pos="709" w:leader="none"/>
        </w:tabs>
        <w:snapToGrid w:val="false"/>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numPr>
          <w:ilvl w:val="2"/>
          <w:numId w:val="2"/>
        </w:numPr>
        <w:spacing w:lineRule="auto" w:line="240" w:before="0" w:after="0"/>
        <w:ind w:left="142" w:firstLine="568"/>
        <w:jc w:val="both"/>
        <w:rPr>
          <w:rFonts w:ascii="Times New Roman" w:hAnsi="Times New Roman" w:eastAsia="Calibri" w:cs="Times New Roman"/>
          <w:b/>
          <w:bCs/>
          <w:sz w:val="24"/>
          <w:szCs w:val="24"/>
          <w:lang w:eastAsia="ru-RU"/>
        </w:rPr>
      </w:pPr>
      <w:r>
        <w:rPr>
          <w:rFonts w:eastAsia="Calibri" w:cs="Times New Roman" w:ascii="Times New Roman" w:hAnsi="Times New Roman"/>
          <w:sz w:val="24"/>
          <w:szCs w:val="24"/>
        </w:rPr>
        <w:t xml:space="preserve">Подача документов </w:t>
      </w:r>
      <w:r>
        <w:rPr>
          <w:rFonts w:eastAsia="Calibri" w:cs="Times New Roman" w:ascii="Times New Roman" w:hAnsi="Times New Roman"/>
          <w:sz w:val="24"/>
          <w:szCs w:val="24"/>
          <w:lang w:eastAsia="ru-RU"/>
        </w:rPr>
        <w:t>в уполномоченный орган государственной власти и/или консульство и/или посольство иностранного государства не позднее 1 (одного) рабочего дня после получения Исполнителем (Исполнитель должен быть аккредитован в указанных ведомствах) полного и корректно оформленного пакета документов от Заказчика.</w:t>
      </w:r>
    </w:p>
    <w:p>
      <w:pPr>
        <w:pStyle w:val="Normal"/>
        <w:numPr>
          <w:ilvl w:val="2"/>
          <w:numId w:val="2"/>
        </w:numPr>
        <w:spacing w:lineRule="auto" w:line="240" w:before="0" w:after="0"/>
        <w:ind w:left="142" w:firstLine="568"/>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Исполнитель должен оперативно предоставлять информацию по запросам Заказчика (срок на обработку заявки не может превышать более 1 часа по всем категориям пользователей) об оптимальных маршрутах следования к месту назначения, наличии билетов, мест в гостиницах, в независимости от способа получения заявки от Заказчика; </w:t>
      </w:r>
    </w:p>
    <w:p>
      <w:pPr>
        <w:pStyle w:val="Normal"/>
        <w:numPr>
          <w:ilvl w:val="2"/>
          <w:numId w:val="2"/>
        </w:numPr>
        <w:spacing w:lineRule="auto" w:line="240" w:before="0" w:after="0"/>
        <w:ind w:left="142" w:firstLine="568"/>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Исполнитель должен оперативно осуществлять бронирование авиа-, железнодорожных билетов (в срок не более 1 часа по всем категориям пользователей) и номеров в гостиницах, транспорта за рубежом, переговорных комнат/конференц залов (в срок не более 4 часов по всем категориям пользователей), в независимости от способа получения заявки от Заказчика;</w:t>
      </w:r>
    </w:p>
    <w:p>
      <w:pPr>
        <w:pStyle w:val="Normal"/>
        <w:numPr>
          <w:ilvl w:val="2"/>
          <w:numId w:val="2"/>
        </w:numPr>
        <w:spacing w:lineRule="auto" w:line="240" w:before="0" w:after="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Исполнитель должен иметь возможность оказания услуг по всему миру.</w:t>
      </w:r>
    </w:p>
    <w:p>
      <w:pPr>
        <w:pStyle w:val="Normal"/>
        <w:numPr>
          <w:ilvl w:val="2"/>
          <w:numId w:val="2"/>
        </w:numPr>
        <w:spacing w:lineRule="auto" w:line="240" w:before="0" w:after="0"/>
        <w:ind w:left="142" w:firstLine="568"/>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При обработке заявок Заказчика исполнитель должен соблюдать </w:t>
      </w:r>
      <w:r>
        <w:rPr>
          <w:rFonts w:eastAsia="Calibri" w:cs="Times New Roman" w:ascii="Times New Roman" w:hAnsi="Times New Roman"/>
          <w:color w:val="000000"/>
          <w:sz w:val="24"/>
          <w:szCs w:val="24"/>
        </w:rPr>
        <w:t>требования Федерального закона от 27.07.2006 г. № 152- ФЗ «О персональных данных»</w:t>
      </w:r>
      <w:r>
        <w:rPr>
          <w:rFonts w:eastAsia="Calibri" w:cs="Times New Roman" w:ascii="Times New Roman" w:hAnsi="Times New Roman"/>
          <w:color w:val="000000"/>
          <w:spacing w:val="4"/>
          <w:sz w:val="24"/>
          <w:szCs w:val="24"/>
        </w:rPr>
        <w:t>.</w:t>
      </w:r>
    </w:p>
    <w:p>
      <w:pPr>
        <w:pStyle w:val="Normal"/>
        <w:widowControl/>
        <w:bidi w:val="0"/>
        <w:spacing w:lineRule="auto" w:line="259" w:before="0" w:after="160"/>
        <w:jc w:val="left"/>
        <w:rPr/>
      </w:pPr>
      <w:r>
        <w:rPr/>
      </w:r>
    </w:p>
    <w:sectPr>
      <w:type w:val="nextPage"/>
      <w:pgSz w:w="11906" w:h="16838"/>
      <w:pgMar w:left="1701" w:right="850" w:gutter="0" w:header="0" w:top="568"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rPr/>
    </w:lvl>
    <w:lvl w:ilvl="1">
      <w:start w:val="1"/>
      <w:numFmt w:val="decimal"/>
      <w:lvlText w:val="%1.%2."/>
      <w:lvlJc w:val="left"/>
      <w:pPr>
        <w:tabs>
          <w:tab w:val="num" w:pos="0"/>
        </w:tabs>
        <w:ind w:left="1080" w:hanging="720"/>
      </w:pPr>
      <w:rPr>
        <w:i w:val="false"/>
        <w:b w:val="false"/>
        <w:iCs w:val="false"/>
        <w:bCs w:val="false"/>
        <w:color w:val="auto"/>
      </w:rPr>
    </w:lvl>
    <w:lvl w:ilvl="2">
      <w:start w:val="1"/>
      <w:numFmt w:val="bullet"/>
      <w:lvlText w:val=""/>
      <w:lvlJc w:val="left"/>
      <w:pPr>
        <w:tabs>
          <w:tab w:val="num" w:pos="0"/>
        </w:tabs>
        <w:ind w:left="1430" w:hanging="720"/>
      </w:pPr>
      <w:rPr>
        <w:rFonts w:ascii="Symbol" w:hAnsi="Symbol" w:cs="Symbol" w:hint="default"/>
        <w:i w:val="false"/>
        <w:b w:val="false"/>
        <w:iCs/>
        <w:bCs w:val="false"/>
        <w:color w:val="auto"/>
      </w:rPr>
    </w:lvl>
    <w:lvl w:ilvl="3">
      <w:start w:val="1"/>
      <w:numFmt w:val="decimal"/>
      <w:lvlText w:val="%1.%2.%3.%4."/>
      <w:lvlJc w:val="left"/>
      <w:pPr>
        <w:tabs>
          <w:tab w:val="num" w:pos="0"/>
        </w:tabs>
        <w:ind w:left="1440" w:hanging="1080"/>
      </w:pPr>
      <w:rPr>
        <w:i/>
        <w:iCs/>
      </w:rPr>
    </w:lvl>
    <w:lvl w:ilvl="4">
      <w:start w:val="1"/>
      <w:numFmt w:val="decimal"/>
      <w:lvlText w:val="%1.%2.%3.%4.%5."/>
      <w:lvlJc w:val="left"/>
      <w:pPr>
        <w:tabs>
          <w:tab w:val="num" w:pos="0"/>
        </w:tabs>
        <w:ind w:left="1440" w:hanging="1080"/>
      </w:pPr>
      <w:rPr>
        <w:i/>
        <w:iCs/>
      </w:rPr>
    </w:lvl>
    <w:lvl w:ilvl="5">
      <w:start w:val="1"/>
      <w:numFmt w:val="decimal"/>
      <w:lvlText w:val="%1.%2.%3.%4.%5.%6."/>
      <w:lvlJc w:val="left"/>
      <w:pPr>
        <w:tabs>
          <w:tab w:val="num" w:pos="0"/>
        </w:tabs>
        <w:ind w:left="1800" w:hanging="1440"/>
      </w:pPr>
      <w:rPr>
        <w:i/>
        <w:iCs/>
      </w:rPr>
    </w:lvl>
    <w:lvl w:ilvl="6">
      <w:start w:val="1"/>
      <w:numFmt w:val="decimal"/>
      <w:lvlText w:val="%1.%2.%3.%4.%5.%6.%7."/>
      <w:lvlJc w:val="left"/>
      <w:pPr>
        <w:tabs>
          <w:tab w:val="num" w:pos="0"/>
        </w:tabs>
        <w:ind w:left="2160" w:hanging="1800"/>
      </w:pPr>
      <w:rPr>
        <w:i/>
        <w:iCs/>
      </w:rPr>
    </w:lvl>
    <w:lvl w:ilvl="7">
      <w:start w:val="1"/>
      <w:numFmt w:val="decimal"/>
      <w:lvlText w:val="%1.%2.%3.%4.%5.%6.%7.%8."/>
      <w:lvlJc w:val="left"/>
      <w:pPr>
        <w:tabs>
          <w:tab w:val="num" w:pos="0"/>
        </w:tabs>
        <w:ind w:left="2160" w:hanging="1800"/>
      </w:pPr>
      <w:rPr>
        <w:i/>
        <w:iCs/>
      </w:rPr>
    </w:lvl>
    <w:lvl w:ilvl="8">
      <w:start w:val="1"/>
      <w:numFmt w:val="decimal"/>
      <w:lvlText w:val="%1.%2.%3.%4.%5.%6.%7.%8.%9."/>
      <w:lvlJc w:val="left"/>
      <w:pPr>
        <w:tabs>
          <w:tab w:val="num" w:pos="0"/>
        </w:tabs>
        <w:ind w:left="2520" w:hanging="2160"/>
      </w:pPr>
      <w:rPr>
        <w:i/>
        <w:iCs/>
      </w:r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53155"/>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Текст сноски Знак"/>
    <w:basedOn w:val="DefaultParagraphFont"/>
    <w:uiPriority w:val="99"/>
    <w:semiHidden/>
    <w:qFormat/>
    <w:rsid w:val="00653155"/>
    <w:rPr>
      <w:rFonts w:ascii="Calibri" w:hAnsi="Calibri" w:eastAsia="Calibri" w:cs="Calibri"/>
      <w:sz w:val="20"/>
      <w:szCs w:val="20"/>
      <w:lang w:eastAsia="ru-RU"/>
    </w:rPr>
  </w:style>
  <w:style w:type="character" w:styleId="Style10">
    <w:name w:val="Символ сноски"/>
    <w:basedOn w:val="DefaultParagraphFont"/>
    <w:uiPriority w:val="99"/>
    <w:semiHidden/>
    <w:qFormat/>
    <w:rsid w:val="00653155"/>
    <w:rPr>
      <w:vertAlign w:val="superscript"/>
    </w:rPr>
  </w:style>
  <w:style w:type="character" w:styleId="FootnoteReference">
    <w:name w:val="Footnote Reference"/>
    <w:rPr>
      <w:vertAlign w:val="superscript"/>
    </w:rPr>
  </w:style>
  <w:style w:type="paragraph" w:styleId="Style11">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2">
    <w:name w:val="Указатель"/>
    <w:basedOn w:val="Normal"/>
    <w:qFormat/>
    <w:pPr>
      <w:suppressLineNumbers/>
    </w:pPr>
    <w:rPr>
      <w:rFonts w:cs="Arial Unicode MS"/>
    </w:rPr>
  </w:style>
  <w:style w:type="paragraph" w:styleId="FootnoteText">
    <w:name w:val="Footnote Text"/>
    <w:basedOn w:val="Normal"/>
    <w:link w:val="Style9"/>
    <w:uiPriority w:val="99"/>
    <w:semiHidden/>
    <w:rsid w:val="00653155"/>
    <w:pPr>
      <w:spacing w:lineRule="auto" w:line="240" w:before="0" w:after="0"/>
    </w:pPr>
    <w:rPr>
      <w:rFonts w:ascii="Calibri" w:hAnsi="Calibri" w:eastAsia="Calibri" w:cs="Calibri"/>
      <w:sz w:val="20"/>
      <w:szCs w:val="20"/>
      <w:lang w:eastAsia="ru-RU"/>
    </w:rPr>
  </w:style>
  <w:style w:type="paragraph" w:styleId="ListParagraph">
    <w:name w:val="List Paragraph"/>
    <w:basedOn w:val="Normal"/>
    <w:uiPriority w:val="34"/>
    <w:qFormat/>
    <w:rsid w:val="00362411"/>
    <w:pPr>
      <w:spacing w:before="0" w:after="16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Application>AlterOffice/3.4.0.9$Linux_X86_64 LibreOffice_project/b8daf9e823b1a5463a2f48435ddc2e8696e7d4fc</Application>
  <AppVersion>15.0000</AppVersion>
  <Pages>2</Pages>
  <Words>595</Words>
  <Characters>4180</Characters>
  <CharactersWithSpaces>4751</CharactersWithSpaces>
  <Paragraphs>55</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2023-11-13T14:12:00Z</dcterms:created>
  <dc:creator>Чупрун Дмитрий Сергеевич</dc:creator>
  <dc:description/>
  <dc:language>ru-RU</dc:language>
  <cp:lastModifiedBy>vakhnenkoai@corp.gidroogk.com</cp:lastModifiedBy>
  <dcterms:modified xsi:type="dcterms:W3CDTF">2026-09-07T12:59:55Z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