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b/>
          <w:bCs/>
          <w:color w:val="000000"/>
          <w:sz w:val="20"/>
          <w:szCs w:val="20"/>
          <w:lang w:eastAsia="ru-RU"/>
        </w:rPr>
        <w:t>ДОГОВОР ПОСТАВКИ ТОВАРА № ___</w:t>
      </w:r>
      <w:r>
        <w:rPr>
          <w:rFonts w:eastAsia="Times New Roman" w:cs="Times New Roman" w:ascii="Times New Roman" w:hAnsi="Times New Roman"/>
          <w:b/>
          <w:bCs/>
          <w:color w:val="000000"/>
          <w:sz w:val="20"/>
          <w:szCs w:val="20"/>
          <w:shd w:fill="auto" w:val="clear"/>
          <w:lang w:eastAsia="ru-RU"/>
        </w:rPr>
        <w:t>_/</w:t>
      </w:r>
      <w:r>
        <w:rPr>
          <w:rFonts w:eastAsia="Times New Roman" w:cs="Times New Roman" w:ascii="Times New Roman" w:hAnsi="Times New Roman"/>
          <w:b/>
          <w:bCs/>
          <w:color w:val="000000"/>
          <w:sz w:val="20"/>
          <w:szCs w:val="20"/>
          <w:shd w:fill="auto" w:val="clear"/>
          <w:lang w:eastAsia="ru-RU"/>
        </w:rPr>
        <w:t>202</w:t>
      </w:r>
      <w:r>
        <w:rPr>
          <w:rFonts w:eastAsia="Times New Roman" w:cs="Times New Roman" w:ascii="Times New Roman" w:hAnsi="Times New Roman"/>
          <w:b/>
          <w:bCs/>
          <w:color w:val="000000"/>
          <w:sz w:val="20"/>
          <w:szCs w:val="20"/>
          <w:shd w:fill="auto" w:val="clear"/>
          <w:lang w:eastAsia="ru-RU"/>
        </w:rPr>
        <w:t>7</w:t>
      </w:r>
      <w:r>
        <w:rPr>
          <w:rFonts w:eastAsia="Times New Roman" w:cs="Times New Roman" w:ascii="Times New Roman" w:hAnsi="Times New Roman"/>
          <w:b/>
          <w:bCs/>
          <w:color w:val="000000"/>
          <w:sz w:val="20"/>
          <w:szCs w:val="20"/>
          <w:shd w:fill="auto" w:val="clear"/>
          <w:lang w:eastAsia="ru-RU"/>
        </w:rPr>
        <w:t>/</w:t>
      </w:r>
      <w:r>
        <w:rPr>
          <w:rFonts w:eastAsia="Times New Roman" w:cs="Times New Roman" w:ascii="Times New Roman" w:hAnsi="Times New Roman"/>
          <w:b/>
          <w:bCs/>
          <w:color w:val="000000"/>
          <w:sz w:val="20"/>
          <w:szCs w:val="20"/>
          <w:shd w:fill="auto" w:val="clear"/>
          <w:lang w:eastAsia="ru-RU"/>
        </w:rPr>
        <w:t>ЦФ/</w:t>
      </w:r>
      <w:r>
        <w:rPr>
          <w:rFonts w:eastAsia="Times New Roman" w:cs="Times New Roman" w:ascii="Times New Roman" w:hAnsi="Times New Roman"/>
          <w:b/>
          <w:bCs/>
          <w:color w:val="000000"/>
          <w:sz w:val="20"/>
          <w:szCs w:val="20"/>
          <w:lang w:eastAsia="ru-RU"/>
        </w:rPr>
        <w:t>Рм</w:t>
      </w:r>
    </w:p>
    <w:p>
      <w:pPr>
        <w:pStyle w:val="Normal"/>
        <w:spacing w:lineRule="auto" w:line="240" w:before="0" w:after="0"/>
        <w:jc w:val="center"/>
        <w:textAlignment w:val="baseline"/>
        <w:rPr>
          <w:rFonts w:ascii="Segoe UI" w:hAnsi="Segoe UI" w:eastAsia="Times New Roman" w:cs="Segoe UI"/>
          <w:sz w:val="18"/>
          <w:szCs w:val="18"/>
          <w:lang w:eastAsia="ru-RU"/>
        </w:rPr>
      </w:pPr>
      <w:r>
        <w:rPr>
          <w:rFonts w:eastAsia="Times New Roman" w:cs="Segoe UI" w:ascii="Segoe UI" w:hAnsi="Segoe UI"/>
          <w:sz w:val="18"/>
          <w:szCs w:val="18"/>
          <w:lang w:eastAsia="ru-RU"/>
        </w:rPr>
      </w:r>
    </w:p>
    <w:p>
      <w:pPr>
        <w:pStyle w:val="Normal"/>
        <w:spacing w:lineRule="auto" w:line="240" w:before="0" w:after="0"/>
        <w:ind w:left="75" w:hanging="0"/>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г. Сергиев Посад                                                                                                                  «___» _______ 2024 г.</w:t>
      </w:r>
    </w:p>
    <w:p>
      <w:pPr>
        <w:pStyle w:val="Normal"/>
        <w:spacing w:lineRule="auto" w:line="240" w:before="0" w:after="0"/>
        <w:ind w:left="75" w:hanging="0"/>
        <w:jc w:val="both"/>
        <w:textAlignment w:val="baseline"/>
        <w:rPr>
          <w:rFonts w:ascii="Segoe UI" w:hAnsi="Segoe UI" w:eastAsia="Times New Roman" w:cs="Segoe UI"/>
          <w:sz w:val="18"/>
          <w:szCs w:val="18"/>
          <w:lang w:eastAsia="ru-RU"/>
        </w:rPr>
      </w:pPr>
      <w:r>
        <w:rPr>
          <w:rFonts w:eastAsia="Times New Roman" w:cs="Segoe UI" w:ascii="Segoe UI" w:hAnsi="Segoe UI"/>
          <w:sz w:val="18"/>
          <w:szCs w:val="18"/>
          <w:lang w:eastAsia="ru-RU"/>
        </w:rPr>
      </w:r>
    </w:p>
    <w:p>
      <w:pPr>
        <w:pStyle w:val="Normal"/>
        <w:spacing w:lineRule="auto" w:line="240" w:before="0" w:after="0"/>
        <w:ind w:firstLine="705"/>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 xml:space="preserve">____________________________________________________________ с одной стороны, и Акционерное общество </w:t>
      </w:r>
      <w:r>
        <w:rPr>
          <w:rFonts w:eastAsia="Times New Roman" w:cs="Times New Roman" w:ascii="Times New Roman" w:hAnsi="Times New Roman"/>
          <w:b/>
          <w:i/>
          <w:color w:val="000000"/>
          <w:sz w:val="20"/>
          <w:szCs w:val="20"/>
          <w:lang w:eastAsia="ru-RU"/>
        </w:rPr>
        <w:t>«Транспортная компания РусГидро» (АО «ТК РусГидро»)</w:t>
      </w:r>
      <w:r>
        <w:rPr>
          <w:rFonts w:eastAsia="Times New Roman" w:cs="Times New Roman" w:ascii="Times New Roman" w:hAnsi="Times New Roman"/>
          <w:color w:val="000000"/>
          <w:sz w:val="20"/>
          <w:szCs w:val="20"/>
          <w:lang w:eastAsia="ru-RU"/>
        </w:rPr>
        <w:t xml:space="preserve"> (далее – «Заказчик»), в лице директора Центрального филиала АО «ТК РусГидро» </w:t>
      </w:r>
      <w:r>
        <w:rPr>
          <w:rFonts w:eastAsia="Times New Roman" w:cs="Times New Roman" w:ascii="Times New Roman" w:hAnsi="Times New Roman"/>
          <w:color w:val="000000"/>
          <w:sz w:val="20"/>
          <w:szCs w:val="20"/>
          <w:lang w:eastAsia="ru-RU"/>
        </w:rPr>
        <w:t>___________________________________</w:t>
      </w:r>
      <w:r>
        <w:rPr>
          <w:rFonts w:eastAsia="Times New Roman" w:cs="Times New Roman" w:ascii="Times New Roman" w:hAnsi="Times New Roman"/>
          <w:color w:val="000000"/>
          <w:sz w:val="20"/>
          <w:szCs w:val="20"/>
          <w:lang w:eastAsia="ru-RU"/>
        </w:rPr>
        <w:t>, действующего на основании</w:t>
      </w:r>
      <w:r>
        <w:rPr>
          <w:rFonts w:cs="Times New Roman" w:ascii="Times New Roman" w:hAnsi="Times New Roman"/>
          <w:color w:val="000000"/>
          <w:sz w:val="20"/>
          <w:szCs w:val="20"/>
          <w:shd w:fill="FFFFFF" w:val="clear"/>
        </w:rPr>
        <w:t xml:space="preserve"> доверенности № ____ от __.__.20__г.</w:t>
      </w:r>
      <w:r>
        <w:rPr>
          <w:rFonts w:eastAsia="Times New Roman" w:cs="Times New Roman" w:ascii="Times New Roman" w:hAnsi="Times New Roman"/>
          <w:color w:val="000000"/>
          <w:sz w:val="20"/>
          <w:szCs w:val="20"/>
          <w:lang w:eastAsia="ru-RU"/>
        </w:rPr>
        <w:t xml:space="preserve">, с другой стороны, совместно именуемые </w:t>
      </w:r>
      <w:r>
        <w:rPr>
          <w:rFonts w:eastAsia="Times New Roman" w:cs="Times New Roman" w:ascii="Times New Roman" w:hAnsi="Times New Roman"/>
          <w:i/>
          <w:iCs/>
          <w:color w:val="000000"/>
          <w:sz w:val="20"/>
          <w:szCs w:val="20"/>
          <w:lang w:eastAsia="ru-RU"/>
        </w:rPr>
        <w:t>«Стороны»</w:t>
      </w:r>
      <w:r>
        <w:rPr>
          <w:rFonts w:eastAsia="Times New Roman" w:cs="Times New Roman" w:ascii="Times New Roman" w:hAnsi="Times New Roman"/>
          <w:color w:val="000000"/>
          <w:sz w:val="20"/>
          <w:szCs w:val="20"/>
          <w:lang w:eastAsia="ru-RU"/>
        </w:rPr>
        <w:t>, заключили настоящий Договор о нижеследующем:</w:t>
      </w:r>
    </w:p>
    <w:p>
      <w:pPr>
        <w:pStyle w:val="Normal"/>
        <w:spacing w:lineRule="auto" w:line="240" w:before="0" w:after="0"/>
        <w:ind w:firstLine="705"/>
        <w:jc w:val="both"/>
        <w:textAlignment w:val="baseline"/>
        <w:rPr>
          <w:rFonts w:ascii="Segoe UI" w:hAnsi="Segoe UI" w:eastAsia="Times New Roman" w:cs="Segoe UI"/>
          <w:sz w:val="18"/>
          <w:szCs w:val="18"/>
          <w:lang w:eastAsia="ru-RU"/>
        </w:rPr>
      </w:pPr>
      <w:r>
        <w:rPr>
          <w:rFonts w:eastAsia="Times New Roman" w:cs="Segoe UI" w:ascii="Segoe UI" w:hAnsi="Segoe UI"/>
          <w:sz w:val="18"/>
          <w:szCs w:val="18"/>
          <w:lang w:eastAsia="ru-RU"/>
        </w:rPr>
      </w:r>
    </w:p>
    <w:p>
      <w:pPr>
        <w:pStyle w:val="Normal"/>
        <w:numPr>
          <w:ilvl w:val="0"/>
          <w:numId w:val="2"/>
        </w:numPr>
        <w:spacing w:lineRule="auto" w:line="240" w:before="0" w:after="0"/>
        <w:ind w:left="0" w:firstLine="705"/>
        <w:jc w:val="center"/>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b/>
          <w:bCs/>
          <w:color w:val="000000"/>
          <w:sz w:val="20"/>
          <w:szCs w:val="20"/>
          <w:lang w:eastAsia="ru-RU"/>
        </w:rPr>
        <w:t>ПРЕДМЕТ ДОГОВОРА</w:t>
      </w:r>
    </w:p>
    <w:p>
      <w:pPr>
        <w:pStyle w:val="Normal"/>
        <w:spacing w:lineRule="auto" w:line="240" w:before="0" w:after="0"/>
        <w:ind w:left="705" w:hanging="0"/>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ListParagraph"/>
        <w:numPr>
          <w:ilvl w:val="1"/>
          <w:numId w:val="3"/>
        </w:numPr>
        <w:spacing w:lineRule="auto" w:line="240" w:before="0" w:after="0"/>
        <w:ind w:left="0" w:firstLine="851"/>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Поставщик обязуется на основании Заказа (Заказов) Покупателя передавать в собственность Покупателя запасные части и аксессуары для автомобилей, </w:t>
      </w:r>
      <w:r>
        <w:rPr>
          <w:rFonts w:eastAsia="Times New Roman" w:cs="Times New Roman" w:ascii="Times New Roman" w:hAnsi="Times New Roman"/>
          <w:sz w:val="20"/>
          <w:szCs w:val="20"/>
          <w:lang w:eastAsia="ru-RU"/>
        </w:rPr>
        <w:t xml:space="preserve">иные сопутствующие товары, необходимые в ходе эксплуатации автотранспортных средств </w:t>
      </w:r>
      <w:r>
        <w:rPr>
          <w:rFonts w:eastAsia="Times New Roman" w:cs="Times New Roman" w:ascii="Times New Roman" w:hAnsi="Times New Roman"/>
          <w:color w:val="000000"/>
          <w:sz w:val="20"/>
          <w:szCs w:val="20"/>
          <w:lang w:eastAsia="ru-RU"/>
        </w:rPr>
        <w:t>(далее по тексту – «Товар»), а Покупатель обязуется принимать и оплачивать Товар на условиях, предусмотренных настоящим Договором.</w:t>
      </w:r>
    </w:p>
    <w:p>
      <w:pPr>
        <w:pStyle w:val="ListParagraph"/>
        <w:numPr>
          <w:ilvl w:val="1"/>
          <w:numId w:val="3"/>
        </w:numPr>
        <w:shd w:val="clear" w:color="auto" w:fill="FFFFFF"/>
        <w:tabs>
          <w:tab w:val="clear" w:pos="708"/>
          <w:tab w:val="left" w:pos="0" w:leader="none"/>
        </w:tabs>
        <w:spacing w:lineRule="auto" w:line="240" w:before="0" w:after="0"/>
        <w:ind w:left="0" w:firstLine="851"/>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Поставка Товара осуществляется партиями, в ассортименте и количестве, определенном в согласованном Сторонами Заказе (далее – Заказ). Заказ считается согласованным, если он подтвержден ответственными сотрудниками из числа работников Покупателя и Поставщика и передан одним из указанных ниже способов:</w:t>
      </w:r>
    </w:p>
    <w:p>
      <w:pPr>
        <w:pStyle w:val="ListParagraph"/>
        <w:shd w:val="clear" w:color="auto" w:fill="FFFFFF"/>
        <w:spacing w:lineRule="auto" w:line="240" w:before="0" w:after="0"/>
        <w:ind w:left="0" w:firstLine="426"/>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письменно по электронной почте с адреса ответственного лица из числа работников Покупателя на электронный адрес ответственного лица из числа работников Поставщика, или с использованием факсимильной связи. Согласованный указанным способом Заказ является неотъемлемой частью Договора.</w:t>
      </w:r>
    </w:p>
    <w:p>
      <w:pPr>
        <w:pStyle w:val="Normal"/>
        <w:shd w:val="clear" w:color="auto" w:fill="FFFFFF"/>
        <w:spacing w:lineRule="auto" w:line="240" w:before="0" w:after="0"/>
        <w:ind w:firstLine="426"/>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устно по телефону.</w:t>
      </w:r>
    </w:p>
    <w:p>
      <w:pPr>
        <w:pStyle w:val="ListParagraph"/>
        <w:numPr>
          <w:ilvl w:val="1"/>
          <w:numId w:val="3"/>
        </w:numPr>
        <w:spacing w:lineRule="auto" w:line="240" w:before="0" w:after="0"/>
        <w:ind w:left="0" w:firstLine="851"/>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 xml:space="preserve">Наименование, артикул, цена, количество поставляемого Товара, </w:t>
      </w:r>
      <w:r>
        <w:rPr>
          <w:rFonts w:eastAsia="Times New Roman" w:cs="Times New Roman" w:ascii="Times New Roman" w:hAnsi="Times New Roman"/>
          <w:sz w:val="20"/>
          <w:szCs w:val="20"/>
          <w:lang w:eastAsia="ru-RU"/>
        </w:rPr>
        <w:t xml:space="preserve">сроки поставки </w:t>
      </w:r>
      <w:r>
        <w:rPr>
          <w:rFonts w:eastAsia="Times New Roman" w:cs="Times New Roman" w:ascii="Times New Roman" w:hAnsi="Times New Roman"/>
          <w:color w:val="000000"/>
          <w:sz w:val="20"/>
          <w:szCs w:val="20"/>
          <w:lang w:eastAsia="ru-RU"/>
        </w:rPr>
        <w:t>указываются Сторонами при формировании Заказа.</w:t>
      </w:r>
    </w:p>
    <w:p>
      <w:pPr>
        <w:pStyle w:val="ListParagraph"/>
        <w:numPr>
          <w:ilvl w:val="1"/>
          <w:numId w:val="3"/>
        </w:numPr>
        <w:spacing w:lineRule="auto" w:line="240" w:before="0" w:after="0"/>
        <w:ind w:left="0" w:firstLine="851"/>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Датой поставки, моментом перехода права собственности на Товар, риска случайной гибели и/или случайного повреждения Товара считается дата фактической передачи товара Покупателю, подписания Сторонами товарной накладной или Перевозчику Покупателя, подписания</w:t>
      </w:r>
      <w:r>
        <w:rPr>
          <w:rFonts w:eastAsia="Times New Roman" w:cs="Times New Roman" w:ascii="Times New Roman" w:hAnsi="Times New Roman"/>
          <w:color w:val="000000"/>
          <w:sz w:val="20"/>
          <w:szCs w:val="20"/>
          <w:lang w:eastAsia="ru-RU"/>
        </w:rPr>
        <w:t xml:space="preserve"> товарно-транспортной накладной</w:t>
      </w:r>
      <w:r>
        <w:rPr>
          <w:rFonts w:eastAsia="Times New Roman" w:cs="Times New Roman" w:ascii="Times New Roman" w:hAnsi="Times New Roman"/>
          <w:sz w:val="20"/>
          <w:szCs w:val="20"/>
          <w:lang w:eastAsia="ru-RU"/>
        </w:rPr>
        <w:t>.</w:t>
      </w:r>
    </w:p>
    <w:p>
      <w:pPr>
        <w:pStyle w:val="ListParagraph"/>
        <w:spacing w:lineRule="auto" w:line="240" w:before="0" w:after="0"/>
        <w:ind w:left="851" w:hanging="0"/>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ListParagraph"/>
        <w:numPr>
          <w:ilvl w:val="0"/>
          <w:numId w:val="3"/>
        </w:numPr>
        <w:spacing w:lineRule="auto" w:line="240" w:before="0" w:after="0"/>
        <w:contextualSpacing/>
        <w:jc w:val="center"/>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b/>
          <w:bCs/>
          <w:color w:val="000000"/>
          <w:sz w:val="20"/>
          <w:szCs w:val="20"/>
          <w:lang w:eastAsia="ru-RU"/>
        </w:rPr>
        <w:t>ПРАВА И ОБЯЗАННОСТИ СТОРОН</w:t>
      </w:r>
    </w:p>
    <w:p>
      <w:pPr>
        <w:pStyle w:val="ListParagraph"/>
        <w:spacing w:lineRule="auto" w:line="240" w:before="0" w:after="0"/>
        <w:ind w:left="360" w:hanging="0"/>
        <w:contextualSpacing/>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ListParagraph"/>
        <w:numPr>
          <w:ilvl w:val="1"/>
          <w:numId w:val="3"/>
        </w:numPr>
        <w:spacing w:lineRule="auto" w:line="240" w:before="0" w:after="0"/>
        <w:ind w:left="720" w:firstLine="131"/>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b/>
          <w:bCs/>
          <w:color w:val="000000"/>
          <w:sz w:val="20"/>
          <w:szCs w:val="20"/>
          <w:lang w:eastAsia="ru-RU"/>
        </w:rPr>
        <w:t>Поставщик обязан:</w:t>
      </w:r>
    </w:p>
    <w:p>
      <w:pPr>
        <w:pStyle w:val="ListParagraph"/>
        <w:numPr>
          <w:ilvl w:val="2"/>
          <w:numId w:val="3"/>
        </w:numPr>
        <w:tabs>
          <w:tab w:val="clear" w:pos="708"/>
          <w:tab w:val="left" w:pos="0" w:leader="none"/>
        </w:tabs>
        <w:spacing w:lineRule="auto" w:line="240" w:before="0" w:after="0"/>
        <w:ind w:left="0" w:firstLine="851"/>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Принять и подтвердить Заказ Покупателя любым удобным для Поставщика способом.</w:t>
      </w:r>
    </w:p>
    <w:p>
      <w:pPr>
        <w:pStyle w:val="ListParagraph"/>
        <w:numPr>
          <w:ilvl w:val="2"/>
          <w:numId w:val="3"/>
        </w:numPr>
        <w:tabs>
          <w:tab w:val="clear" w:pos="708"/>
          <w:tab w:val="left" w:pos="0" w:leader="none"/>
        </w:tabs>
        <w:spacing w:lineRule="auto" w:line="240" w:before="0" w:after="0"/>
        <w:ind w:left="0" w:firstLine="851"/>
        <w:contextualSpacing/>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0"/>
          <w:szCs w:val="20"/>
          <w:lang w:eastAsia="ru-RU"/>
        </w:rPr>
        <w:t>Передавать Покупателю Товар в соответствии с условиями подтвержденного Заказа и настоящего Договора.</w:t>
      </w:r>
    </w:p>
    <w:p>
      <w:pPr>
        <w:pStyle w:val="ListParagraph"/>
        <w:numPr>
          <w:ilvl w:val="2"/>
          <w:numId w:val="3"/>
        </w:numPr>
        <w:tabs>
          <w:tab w:val="clear" w:pos="708"/>
          <w:tab w:val="left" w:pos="0" w:leader="none"/>
        </w:tabs>
        <w:spacing w:lineRule="auto" w:line="240" w:before="0" w:after="0"/>
        <w:ind w:left="0" w:firstLine="851"/>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Передавать Покупателю Товар надлежащего качества.</w:t>
      </w:r>
    </w:p>
    <w:p>
      <w:pPr>
        <w:pStyle w:val="ListParagraph"/>
        <w:numPr>
          <w:ilvl w:val="2"/>
          <w:numId w:val="3"/>
        </w:numPr>
        <w:tabs>
          <w:tab w:val="clear" w:pos="708"/>
          <w:tab w:val="left" w:pos="0" w:leader="none"/>
        </w:tabs>
        <w:spacing w:lineRule="auto" w:line="240" w:before="0" w:after="0"/>
        <w:ind w:left="0" w:firstLine="851"/>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Передавать Покупателю Товар в упаковке. На упаковку Товара должна быть нанесена маркировка, позволяющая его идентифицировать.</w:t>
      </w:r>
    </w:p>
    <w:p>
      <w:pPr>
        <w:pStyle w:val="ListParagraph"/>
        <w:numPr>
          <w:ilvl w:val="2"/>
          <w:numId w:val="3"/>
        </w:numPr>
        <w:tabs>
          <w:tab w:val="clear" w:pos="708"/>
          <w:tab w:val="left" w:pos="0" w:leader="none"/>
        </w:tabs>
        <w:spacing w:lineRule="auto" w:line="240" w:before="0" w:after="0"/>
        <w:ind w:left="0" w:firstLine="851"/>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Информировать Покупателя о поступлении Товара на склад любым удобным для Поставщика способом. </w:t>
      </w:r>
    </w:p>
    <w:p>
      <w:pPr>
        <w:pStyle w:val="ListParagraph"/>
        <w:numPr>
          <w:ilvl w:val="2"/>
          <w:numId w:val="3"/>
        </w:numPr>
        <w:tabs>
          <w:tab w:val="clear" w:pos="708"/>
          <w:tab w:val="left" w:pos="0" w:leader="none"/>
        </w:tabs>
        <w:spacing w:lineRule="auto" w:line="240" w:before="0" w:after="0"/>
        <w:ind w:left="0" w:firstLine="851"/>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Информировать Покупателя об изменении условий поставки Товара, в том числе цены Товара на сумму, превышающую 3% (Три процента) от его стоимости, указанной в момент формирования Заказа, сроков его поставки, с целью получения от Покупателя согласия на изменение условий Заказа. Поставщик направляет Покупателю уведомление посредством сайта и на адрес электронной почты, указанный в разделе 13 настоящего Договора. Покупатель обязуется согласовать изменения условий поставки в течение 24 (Двадцати четырех) часов с момента поступления уведомления от Поставщика. В случае отсутствия информации от Покупателя о согласии внести изменения в Заказ в течение указанного временного промежутка, изменения считаются не согласованными, поставка по настоящему Заказу не производится.</w:t>
      </w:r>
    </w:p>
    <w:p>
      <w:pPr>
        <w:pStyle w:val="ListParagraph"/>
        <w:numPr>
          <w:ilvl w:val="2"/>
          <w:numId w:val="3"/>
        </w:numPr>
        <w:tabs>
          <w:tab w:val="clear" w:pos="708"/>
          <w:tab w:val="left" w:pos="0" w:leader="none"/>
        </w:tabs>
        <w:spacing w:lineRule="auto" w:line="240" w:before="0" w:after="0"/>
        <w:ind w:left="0" w:firstLine="851"/>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Принимать возврат Товара в соответствии с правилами возврата Товара, действующими у Поставщика и нормами действующего законодательства Российской Федерации.</w:t>
      </w:r>
    </w:p>
    <w:p>
      <w:pPr>
        <w:pStyle w:val="ListParagraph"/>
        <w:numPr>
          <w:ilvl w:val="2"/>
          <w:numId w:val="3"/>
        </w:numPr>
        <w:tabs>
          <w:tab w:val="clear" w:pos="708"/>
          <w:tab w:val="left" w:pos="0" w:leader="none"/>
        </w:tabs>
        <w:spacing w:lineRule="auto" w:line="240" w:before="0" w:after="0"/>
        <w:ind w:left="0" w:firstLine="851"/>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В случае отсутствия возможности исполнить Заказ, направлять Покупателю уведомление посредством телефонной связи и на адрес электронной почты, указанный в разделе 11 настоящего Договора.</w:t>
      </w:r>
    </w:p>
    <w:p>
      <w:pPr>
        <w:pStyle w:val="ListParagraph"/>
        <w:numPr>
          <w:ilvl w:val="1"/>
          <w:numId w:val="3"/>
        </w:numPr>
        <w:spacing w:lineRule="auto" w:line="240" w:before="0" w:after="0"/>
        <w:ind w:left="720" w:firstLine="131"/>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b/>
          <w:bCs/>
          <w:color w:val="000000"/>
          <w:sz w:val="20"/>
          <w:szCs w:val="20"/>
          <w:lang w:eastAsia="ru-RU"/>
        </w:rPr>
        <w:t>Поставщик имеет право:</w:t>
      </w:r>
    </w:p>
    <w:p>
      <w:pPr>
        <w:pStyle w:val="ListParagraph"/>
        <w:numPr>
          <w:ilvl w:val="2"/>
          <w:numId w:val="4"/>
        </w:numPr>
        <w:shd w:val="clear" w:color="auto" w:fill="FFFFFF"/>
        <w:spacing w:lineRule="auto" w:line="240" w:before="0" w:after="0"/>
        <w:ind w:left="0" w:firstLine="851"/>
        <w:contextualSpacing/>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0"/>
          <w:szCs w:val="20"/>
          <w:lang w:eastAsia="ru-RU"/>
        </w:rPr>
        <w:t>Не принимать Заказы от Покупателя в случаях невыполнения Покупателем обязательств по приемке Товара по предыдущим Заказам (хранение Товара на складе Поставщика более 7 (Семи) календарных дней).</w:t>
      </w:r>
    </w:p>
    <w:p>
      <w:pPr>
        <w:pStyle w:val="ListParagraph"/>
        <w:numPr>
          <w:ilvl w:val="2"/>
          <w:numId w:val="4"/>
        </w:numPr>
        <w:spacing w:lineRule="auto" w:line="240" w:before="0" w:after="0"/>
        <w:ind w:left="0" w:firstLine="851"/>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Не приступать к исполнению Заказа в случаях, определенных настоящим Договором и Приложениями к нему.</w:t>
      </w:r>
    </w:p>
    <w:p>
      <w:pPr>
        <w:pStyle w:val="ListParagraph"/>
        <w:numPr>
          <w:ilvl w:val="2"/>
          <w:numId w:val="4"/>
        </w:numPr>
        <w:spacing w:lineRule="auto" w:line="240" w:before="0" w:after="0"/>
        <w:ind w:left="0" w:firstLine="851"/>
        <w:contextualSpacing/>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0"/>
          <w:szCs w:val="20"/>
          <w:lang w:eastAsia="ru-RU"/>
        </w:rPr>
        <w:t>Изменять Цену Товара на сумму, не превышающую 3% (Три процента) от его стоимости указанной в момент формирования Заказа, без Согласования с Покупателем.</w:t>
      </w:r>
    </w:p>
    <w:p>
      <w:pPr>
        <w:pStyle w:val="ListParagraph"/>
        <w:numPr>
          <w:ilvl w:val="2"/>
          <w:numId w:val="4"/>
        </w:numPr>
        <w:shd w:val="clear" w:color="auto" w:fill="FFFFFF"/>
        <w:spacing w:lineRule="auto" w:line="240" w:before="0" w:after="0"/>
        <w:ind w:left="0" w:firstLine="785"/>
        <w:contextualSpacing/>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0"/>
          <w:szCs w:val="20"/>
          <w:lang w:eastAsia="ru-RU"/>
        </w:rPr>
        <w:t>Отказаться от исполнения настоящего Договора полностью или частично, в случае неоднократного (более одного раза) нарушения Покупателем сроков оплаты Товара, а также иных случаях, предусмотренных настоящим Договором.</w:t>
      </w:r>
    </w:p>
    <w:p>
      <w:pPr>
        <w:pStyle w:val="ListParagraph"/>
        <w:numPr>
          <w:ilvl w:val="2"/>
          <w:numId w:val="4"/>
        </w:numPr>
        <w:shd w:val="clear" w:color="auto" w:fill="FFFFFF"/>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Поставщик имеет право поставлять заказанный Покупателем Товар частями.</w:t>
      </w:r>
    </w:p>
    <w:p>
      <w:pPr>
        <w:pStyle w:val="ListParagraph"/>
        <w:numPr>
          <w:ilvl w:val="1"/>
          <w:numId w:val="4"/>
        </w:numPr>
        <w:spacing w:lineRule="auto" w:line="240" w:before="0" w:after="0"/>
        <w:ind w:left="720" w:firstLine="7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b/>
          <w:bCs/>
          <w:color w:val="000000"/>
          <w:sz w:val="20"/>
          <w:szCs w:val="20"/>
          <w:lang w:eastAsia="ru-RU"/>
        </w:rPr>
        <w:t>Покупатель обязан:</w:t>
      </w:r>
    </w:p>
    <w:p>
      <w:pPr>
        <w:pStyle w:val="ListParagraph"/>
        <w:numPr>
          <w:ilvl w:val="2"/>
          <w:numId w:val="4"/>
        </w:numPr>
        <w:shd w:val="clear" w:color="auto" w:fill="FFFFFF"/>
        <w:spacing w:lineRule="auto" w:line="240" w:before="0" w:after="0"/>
        <w:ind w:left="0" w:firstLine="709"/>
        <w:contextualSpacing/>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0"/>
          <w:szCs w:val="20"/>
          <w:lang w:eastAsia="ru-RU"/>
        </w:rPr>
        <w:t>Своевременно и в полном объеме производить оплату в соответствии с положениями настоящего Договора и условиями соответствующего Заказа.</w:t>
      </w:r>
    </w:p>
    <w:p>
      <w:pPr>
        <w:pStyle w:val="ListParagraph"/>
        <w:numPr>
          <w:ilvl w:val="2"/>
          <w:numId w:val="4"/>
        </w:numPr>
        <w:shd w:val="clear" w:color="auto" w:fill="FFFFFF"/>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Принять Товар в соответствии с условиями Заказа и разделом 5 настоящего Договора.</w:t>
      </w:r>
    </w:p>
    <w:p>
      <w:pPr>
        <w:pStyle w:val="ListParagraph"/>
        <w:numPr>
          <w:ilvl w:val="1"/>
          <w:numId w:val="4"/>
        </w:numPr>
        <w:shd w:val="clear" w:color="auto" w:fill="FFFFFF"/>
        <w:spacing w:lineRule="auto" w:line="240" w:before="0" w:after="0"/>
        <w:ind w:left="720" w:firstLine="79"/>
        <w:contextualSpacing/>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b/>
          <w:bCs/>
          <w:color w:val="000000"/>
          <w:sz w:val="20"/>
          <w:szCs w:val="20"/>
          <w:lang w:eastAsia="ru-RU"/>
        </w:rPr>
        <w:t>Покупатель имеет право:</w:t>
      </w:r>
    </w:p>
    <w:p>
      <w:pPr>
        <w:pStyle w:val="ListParagraph"/>
        <w:numPr>
          <w:ilvl w:val="2"/>
          <w:numId w:val="4"/>
        </w:numPr>
        <w:shd w:val="clear" w:color="auto" w:fill="FFFFFF"/>
        <w:spacing w:lineRule="auto" w:line="240" w:before="0" w:after="0"/>
        <w:ind w:left="0" w:firstLine="709"/>
        <w:contextualSpacing/>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0"/>
          <w:szCs w:val="20"/>
          <w:lang w:eastAsia="ru-RU"/>
        </w:rPr>
        <w:t>Предъявлять обоснованные претензии относительно качества Товара в порядке, предусмотренном настоящим Договором.</w:t>
      </w:r>
    </w:p>
    <w:p>
      <w:pPr>
        <w:pStyle w:val="ListParagraph"/>
        <w:numPr>
          <w:ilvl w:val="2"/>
          <w:numId w:val="4"/>
        </w:numPr>
        <w:shd w:val="clear" w:color="auto" w:fill="FFFFFF"/>
        <w:tabs>
          <w:tab w:val="clear" w:pos="708"/>
          <w:tab w:val="left" w:pos="0" w:leader="none"/>
        </w:tabs>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В случае возникновения споров и разногласий по поводу качества Товара между Сторонами каждая из Сторон имеет право</w:t>
      </w:r>
      <w:r>
        <w:rPr>
          <w:rFonts w:eastAsia="Times New Roman" w:cs="Times New Roman" w:ascii="Times New Roman" w:hAnsi="Times New Roman"/>
          <w:b/>
          <w:bCs/>
          <w:color w:val="000000"/>
          <w:sz w:val="20"/>
          <w:szCs w:val="20"/>
          <w:lang w:eastAsia="ru-RU"/>
        </w:rPr>
        <w:t xml:space="preserve"> </w:t>
      </w:r>
      <w:r>
        <w:rPr>
          <w:rFonts w:eastAsia="Times New Roman" w:cs="Times New Roman" w:ascii="Times New Roman" w:hAnsi="Times New Roman"/>
          <w:color w:val="000000"/>
          <w:sz w:val="20"/>
          <w:szCs w:val="20"/>
          <w:lang w:eastAsia="ru-RU"/>
        </w:rPr>
        <w:t>провести независимую экспертизу по вопросу качества Товара. Экспертиза оплачивается заинтересованной Стороной. Если в результате экспертизы Товара установлено, что его недостатки возникли вследствие обстоятельств, за которые не отвечает Сторона, оплатившая проведение экспертизы, другая Сторона обязана возместить расходы на проведение экспертизы.</w:t>
      </w:r>
    </w:p>
    <w:p>
      <w:pPr>
        <w:pStyle w:val="ListParagraph"/>
        <w:shd w:val="clear" w:color="auto" w:fill="FFFFFF"/>
        <w:spacing w:lineRule="auto" w:line="240" w:before="0" w:after="0"/>
        <w:ind w:left="709" w:hanging="0"/>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ListParagraph"/>
        <w:numPr>
          <w:ilvl w:val="0"/>
          <w:numId w:val="4"/>
        </w:numPr>
        <w:shd w:val="clear" w:color="auto" w:fill="FFFFFF"/>
        <w:spacing w:lineRule="auto" w:line="240" w:before="0" w:after="0"/>
        <w:contextualSpacing/>
        <w:jc w:val="center"/>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b/>
          <w:bCs/>
          <w:color w:val="000000"/>
          <w:sz w:val="20"/>
          <w:szCs w:val="20"/>
          <w:lang w:eastAsia="ru-RU"/>
        </w:rPr>
        <w:t>СТОИМОСТЬ ТОВАРА. ПОРЯДОК РАСЧЕТОВ</w:t>
      </w:r>
    </w:p>
    <w:p>
      <w:pPr>
        <w:pStyle w:val="ListParagraph"/>
        <w:shd w:val="clear" w:color="auto" w:fill="FFFFFF"/>
        <w:spacing w:lineRule="auto" w:line="240" w:before="0" w:after="0"/>
        <w:ind w:left="450" w:hanging="0"/>
        <w:contextualSpacing/>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ListParagraph"/>
        <w:numPr>
          <w:ilvl w:val="1"/>
          <w:numId w:val="5"/>
        </w:numPr>
        <w:shd w:val="clear" w:color="auto" w:fill="FFFFFF"/>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 xml:space="preserve">Общая стоимость Договора определяется стоимостью поставленного Товара за весь период действия Договора и не должна превышать </w:t>
      </w:r>
      <w:r>
        <w:rPr>
          <w:rFonts w:eastAsia="Times New Roman" w:cs="Times New Roman" w:ascii="Times New Roman" w:hAnsi="Times New Roman"/>
          <w:color w:val="000000"/>
          <w:sz w:val="20"/>
          <w:szCs w:val="20"/>
          <w:shd w:fill="auto" w:val="clear"/>
          <w:lang w:eastAsia="ru-RU"/>
        </w:rPr>
        <w:t>3 000 000 (Три миллиона) рублей 00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5"/>
        </w:numPr>
        <w:shd w:val="clear" w:color="auto" w:fill="FFFFFF"/>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Стоимость Товара указ</w:t>
      </w:r>
      <w:bookmarkStart w:id="0" w:name="_GoBack"/>
      <w:bookmarkEnd w:id="0"/>
      <w:r>
        <w:rPr>
          <w:rFonts w:eastAsia="Times New Roman" w:cs="Times New Roman" w:ascii="Times New Roman" w:hAnsi="Times New Roman"/>
          <w:color w:val="000000"/>
          <w:sz w:val="20"/>
          <w:szCs w:val="20"/>
          <w:lang w:eastAsia="ru-RU"/>
        </w:rPr>
        <w:t>ывается в товарных накладных в Российских рублях.</w:t>
      </w:r>
    </w:p>
    <w:p>
      <w:pPr>
        <w:pStyle w:val="ListParagraph"/>
        <w:numPr>
          <w:ilvl w:val="1"/>
          <w:numId w:val="5"/>
        </w:numPr>
        <w:shd w:val="clear" w:color="auto" w:fill="FFFFFF"/>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Оплата Товара по настоящему Договору производится путем перечисления Покупателем денежных средств на расчетный счет Поставщика в течение 5 (пять) календарных дней с момента перехода права собственности (даты подписания товарной и/или товарно-транспортной накладной). Датой оплаты товара считается дата зачисления денежных средств на расчетный счет Поставщика.</w:t>
      </w:r>
    </w:p>
    <w:p>
      <w:pPr>
        <w:pStyle w:val="ListParagraph"/>
        <w:numPr>
          <w:ilvl w:val="1"/>
          <w:numId w:val="5"/>
        </w:numPr>
        <w:shd w:val="clear" w:color="auto" w:fill="FFFFFF"/>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 случае неоднократного нарушения Покупателем срока оплаты (более одного раза) Поставщик имеет право на одностороннее изменение порядка оплаты указанного в п. 3.3. настоящего Договора.</w:t>
      </w:r>
    </w:p>
    <w:p>
      <w:pPr>
        <w:pStyle w:val="ListParagraph"/>
        <w:numPr>
          <w:ilvl w:val="0"/>
          <w:numId w:val="5"/>
        </w:numPr>
        <w:shd w:val="clear" w:color="auto" w:fill="FFFFFF"/>
        <w:spacing w:lineRule="auto" w:line="240" w:before="0" w:after="0"/>
        <w:contextualSpacing/>
        <w:jc w:val="center"/>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b/>
          <w:bCs/>
          <w:color w:val="000000"/>
          <w:sz w:val="20"/>
          <w:szCs w:val="20"/>
          <w:lang w:eastAsia="ru-RU"/>
        </w:rPr>
        <w:t>ПОРЯДОК ПРИЕМКИ И ПЕРЕДАЧИ ТОВАРА</w:t>
      </w:r>
    </w:p>
    <w:p>
      <w:pPr>
        <w:pStyle w:val="ListParagraph"/>
        <w:shd w:val="clear" w:color="auto" w:fill="FFFFFF"/>
        <w:spacing w:lineRule="auto" w:line="240" w:before="0" w:after="0"/>
        <w:ind w:left="360" w:hanging="0"/>
        <w:contextualSpacing/>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ListParagraph"/>
        <w:numPr>
          <w:ilvl w:val="1"/>
          <w:numId w:val="5"/>
        </w:numPr>
        <w:shd w:val="clear" w:color="auto" w:fill="FFFFFF"/>
        <w:tabs>
          <w:tab w:val="clear" w:pos="708"/>
          <w:tab w:val="left" w:pos="851" w:leader="none"/>
        </w:tabs>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Приемка Товара по количеству, качеству в части видимых недостатков, целостности и соответствия упаковки осуществляется Покупателем на складе Поставщика в момент получения товара от Поставщика.</w:t>
      </w:r>
    </w:p>
    <w:p>
      <w:pPr>
        <w:pStyle w:val="ListParagraph"/>
        <w:numPr>
          <w:ilvl w:val="1"/>
          <w:numId w:val="5"/>
        </w:numPr>
        <w:shd w:val="clear" w:color="auto" w:fill="FFFFFF"/>
        <w:tabs>
          <w:tab w:val="clear" w:pos="708"/>
          <w:tab w:val="left" w:pos="851" w:leader="none"/>
        </w:tabs>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 xml:space="preserve">При приемке товара по количеству Покупатель принимает Товар путем сопоставления фактического количества передаваемого Товара с количеством, указанным в сопроводительных документах. </w:t>
      </w:r>
    </w:p>
    <w:p>
      <w:pPr>
        <w:pStyle w:val="ListParagraph"/>
        <w:numPr>
          <w:ilvl w:val="1"/>
          <w:numId w:val="5"/>
        </w:numPr>
        <w:shd w:val="clear" w:color="auto" w:fill="FFFFFF"/>
        <w:tabs>
          <w:tab w:val="clear" w:pos="708"/>
          <w:tab w:val="left" w:pos="851" w:leader="none"/>
        </w:tabs>
        <w:spacing w:lineRule="auto" w:line="240" w:before="0" w:after="0"/>
        <w:ind w:left="0" w:firstLine="709"/>
        <w:contextualSpacing/>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0"/>
          <w:szCs w:val="20"/>
          <w:lang w:eastAsia="ru-RU"/>
        </w:rPr>
        <w:t>В случае обнаружения в момент приемки некачественного Товара в части видимых недостатков Покупатель вправе отказаться от его приемки</w:t>
      </w:r>
      <w:r>
        <w:rPr>
          <w:rFonts w:eastAsia="Times New Roman" w:cs="Times New Roman" w:ascii="Times New Roman" w:hAnsi="Times New Roman"/>
          <w:color w:val="000000"/>
          <w:sz w:val="20"/>
          <w:szCs w:val="20"/>
          <w:lang w:eastAsia="ru-RU"/>
        </w:rPr>
        <w:t>.</w:t>
      </w:r>
    </w:p>
    <w:p>
      <w:pPr>
        <w:pStyle w:val="ListParagraph"/>
        <w:numPr>
          <w:ilvl w:val="1"/>
          <w:numId w:val="5"/>
        </w:numPr>
        <w:shd w:val="clear" w:color="auto" w:fill="FFFFFF"/>
        <w:tabs>
          <w:tab w:val="clear" w:pos="708"/>
          <w:tab w:val="left" w:pos="851" w:leader="none"/>
        </w:tabs>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Приемка товара по количеству, качеству в части видимых недостатков, целостности и соответствия упаковки осуществляется уполномоченными представителями с обязательным подписанием обеими сторонами товарной накладной с указанием (разборчиво) в товарной накладной реквизитов доверенности, должности, подписи, расшифровки подписи лица, получившего Товар, даты получения Товара. Уполномоченное лицо Покупателя должно иметь паспорт гражданина РФ, доверенность с обязательным указанием паспортных данных лица, на получение Товара от Поставщика, а также копию указанной доверенности для Поставщика. При отсутствии надлежаще оформленных документов передача Товара не производится.</w:t>
      </w:r>
    </w:p>
    <w:p>
      <w:pPr>
        <w:pStyle w:val="ListParagraph"/>
        <w:numPr>
          <w:ilvl w:val="0"/>
          <w:numId w:val="5"/>
        </w:numPr>
        <w:shd w:val="clear" w:color="auto" w:fill="FFFFFF"/>
        <w:spacing w:lineRule="auto" w:line="240" w:before="0" w:after="0"/>
        <w:contextualSpacing/>
        <w:jc w:val="center"/>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b/>
          <w:bCs/>
          <w:color w:val="000000"/>
          <w:sz w:val="20"/>
          <w:szCs w:val="20"/>
          <w:lang w:eastAsia="ru-RU"/>
        </w:rPr>
        <w:t>ВОЗВРАТ ТОВАРА.</w:t>
      </w:r>
    </w:p>
    <w:p>
      <w:pPr>
        <w:pStyle w:val="ListParagraph"/>
        <w:shd w:val="clear" w:color="auto" w:fill="FFFFFF"/>
        <w:spacing w:lineRule="auto" w:line="240" w:before="0" w:after="0"/>
        <w:ind w:left="360" w:hanging="0"/>
        <w:contextualSpacing/>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ListParagraph"/>
        <w:numPr>
          <w:ilvl w:val="1"/>
          <w:numId w:val="5"/>
        </w:numPr>
        <w:shd w:val="clear" w:color="auto" w:fill="FFFFFF"/>
        <w:tabs>
          <w:tab w:val="clear" w:pos="708"/>
          <w:tab w:val="left" w:pos="0" w:leader="none"/>
        </w:tabs>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Возврат Товара надлежащего качества допускается только по согласованию с Поставщиком и не позднее 14 (Четырнадцати) календарных дней с момента поставки Товара Покупателю.</w:t>
      </w:r>
    </w:p>
    <w:p>
      <w:pPr>
        <w:pStyle w:val="ListParagraph"/>
        <w:numPr>
          <w:ilvl w:val="1"/>
          <w:numId w:val="5"/>
        </w:numPr>
        <w:shd w:val="clear" w:color="auto" w:fill="FFFFFF"/>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Возврат Товара надлежащего качества осуществляется за счет Покупателя.</w:t>
      </w:r>
    </w:p>
    <w:p>
      <w:pPr>
        <w:pStyle w:val="ListParagraph"/>
        <w:numPr>
          <w:ilvl w:val="1"/>
          <w:numId w:val="5"/>
        </w:numPr>
        <w:shd w:val="clear" w:color="auto" w:fill="FFFFFF"/>
        <w:tabs>
          <w:tab w:val="clear" w:pos="708"/>
          <w:tab w:val="left" w:pos="0" w:leader="none"/>
        </w:tabs>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Товар, подлежащий возврату, должен быть доставлен на склад Поставщику не позднее 7 (Семи) календарных дней с момента согласования. Товар Поставщик оставляет за собой право отказать в приемке возврата при пропуске Покупателем указанного срока.</w:t>
      </w:r>
    </w:p>
    <w:p>
      <w:pPr>
        <w:pStyle w:val="ListParagraph"/>
        <w:shd w:val="clear" w:color="auto" w:fill="FFFFFF"/>
        <w:spacing w:lineRule="auto" w:line="240" w:before="0" w:after="0"/>
        <w:ind w:left="709" w:hanging="0"/>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ListParagraph"/>
        <w:numPr>
          <w:ilvl w:val="0"/>
          <w:numId w:val="5"/>
        </w:numPr>
        <w:shd w:val="clear" w:color="auto" w:fill="FFFFFF"/>
        <w:spacing w:lineRule="auto" w:line="240" w:before="0" w:after="0"/>
        <w:contextualSpacing/>
        <w:jc w:val="center"/>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b/>
          <w:bCs/>
          <w:color w:val="000000"/>
          <w:sz w:val="20"/>
          <w:szCs w:val="20"/>
          <w:lang w:eastAsia="ru-RU"/>
        </w:rPr>
        <w:t>ОТВЕТСТВЕННОСТЬ СТОРОН</w:t>
      </w:r>
    </w:p>
    <w:p>
      <w:pPr>
        <w:pStyle w:val="ListParagraph"/>
        <w:shd w:val="clear" w:color="auto" w:fill="FFFFFF"/>
        <w:spacing w:lineRule="auto" w:line="240" w:before="0" w:after="0"/>
        <w:ind w:left="360" w:hanging="0"/>
        <w:contextualSpacing/>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В случае неисполнения или ненадлежащего исполнения принятых на себя обязательств, Стороны несут ответственность в соответствии с действующим законодательством Российской Федерации.</w:t>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При нарушении сроков оплаты Товара Поставщик вправе выставить Покупателю, а Покупатель </w:t>
      </w:r>
      <w:r>
        <w:rPr>
          <w:rFonts w:eastAsia="Times New Roman" w:cs="Times New Roman" w:ascii="Times New Roman" w:hAnsi="Times New Roman"/>
          <w:color w:val="000000"/>
          <w:sz w:val="20"/>
          <w:szCs w:val="20"/>
          <w:lang w:eastAsia="ru-RU"/>
        </w:rPr>
        <w:t>обязан уплатить</w:t>
      </w:r>
      <w:r>
        <w:rPr>
          <w:rFonts w:eastAsia="Times New Roman" w:cs="Times New Roman" w:ascii="Times New Roman" w:hAnsi="Times New Roman"/>
          <w:sz w:val="20"/>
          <w:szCs w:val="20"/>
          <w:lang w:eastAsia="ru-RU"/>
        </w:rPr>
        <w:t xml:space="preserve"> пени в размере 1 % (Один процент) от суммы задолженности за каждый календарный день просрочки платежа.</w:t>
      </w:r>
    </w:p>
    <w:p>
      <w:pPr>
        <w:pStyle w:val="ListParagraph"/>
        <w:numPr>
          <w:ilvl w:val="1"/>
          <w:numId w:val="5"/>
        </w:numPr>
        <w:tabs>
          <w:tab w:val="clear" w:pos="708"/>
          <w:tab w:val="left" w:pos="0" w:leader="none"/>
        </w:tabs>
        <w:spacing w:lineRule="auto" w:line="240" w:before="0" w:after="0"/>
        <w:ind w:left="0" w:firstLine="709"/>
        <w:contextualSpacing/>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0"/>
          <w:szCs w:val="20"/>
          <w:lang w:eastAsia="ru-RU"/>
        </w:rPr>
        <w:t>Требование уплаты неустойки за нарушение условий настоящего Договора является правом, а не обязанностью Стороны, права которой по настоящему договору были нарушены. В случае письменного уведомления (претензии, требования) о начислении неустойки (пени, штраф) виновная Сторона обязана выплатить их не позднее 5 (пяти) банковских дней с момента получения уведомления</w:t>
      </w:r>
      <w:r>
        <w:rPr>
          <w:rFonts w:eastAsia="Times New Roman" w:cs="Times New Roman" w:ascii="Times New Roman" w:hAnsi="Times New Roman"/>
          <w:color w:val="000000"/>
          <w:sz w:val="20"/>
          <w:szCs w:val="20"/>
          <w:lang w:eastAsia="ru-RU"/>
        </w:rPr>
        <w:t>.</w:t>
      </w:r>
    </w:p>
    <w:p>
      <w:pPr>
        <w:pStyle w:val="ListParagraph"/>
        <w:spacing w:lineRule="auto" w:line="240" w:before="0" w:after="0"/>
        <w:ind w:left="709" w:hanging="0"/>
        <w:contextualSpacing/>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ListParagraph"/>
        <w:numPr>
          <w:ilvl w:val="0"/>
          <w:numId w:val="5"/>
        </w:numPr>
        <w:spacing w:lineRule="auto" w:line="240" w:before="0" w:after="0"/>
        <w:contextualSpacing/>
        <w:jc w:val="center"/>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b/>
          <w:bCs/>
          <w:color w:val="000000"/>
          <w:sz w:val="20"/>
          <w:szCs w:val="20"/>
          <w:lang w:eastAsia="ru-RU"/>
        </w:rPr>
        <w:t>ОБСТОЯТЕЛЬСТВА НЕПРЕОДОЛИМОЙ СИЛЫ</w:t>
      </w:r>
    </w:p>
    <w:p>
      <w:pPr>
        <w:pStyle w:val="ListParagraph"/>
        <w:spacing w:lineRule="auto" w:line="240" w:before="0" w:after="0"/>
        <w:ind w:left="360" w:hanging="0"/>
        <w:contextualSpacing/>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Стороны не несут ответственности за частичное или полное неисполнение, либо ненадлежащее исполнение своих обязательств, по настоящему договору, если такое неисполнение (ненадлежащее исполнение) явилось прямым следствием наступления обстоятельств, которые Стороны не могли предвидеть и/или предотвратить разумными средствами. К таким обстоятельствам относятся пожар, стихийные бедствия, войны, военные операции любого характера, блокады, забастовки, а также решения органов государственной власти Российской Федерации. В случае наступления указанных обстоятельств, срок исполнения обязательств отодвигается соразмерно времени, в течение которого будут действовать такие обстоятельства.</w:t>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0"/>
          <w:szCs w:val="20"/>
          <w:lang w:eastAsia="ru-RU"/>
        </w:rPr>
        <w:t>Сторона, для которой создалась невозможность исполнения обязательств по договору вследствие вышеуказанных обстоятельств, должна уведомить другую Сторону в течение 5 (Пяти) рабочих дней с момента их возникновения с приложением документов, подтверждающих наступление обстоятельств непреодолимой силы. Подтвердить наступление обстоятельств непреодолимой силы Стороны могут актом, выданным компетентным государственным органом. Отсутствие уведомления о наступлении обстоятельств непреодолимой силы лишает потерпевшую Сторону права ссылаться на эти обстоятельства.</w:t>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Если обстоятельства, указанные в п. 7.1. настоящего Договора, будут продолжаться больше двух месяцев, то каждая из Сторон будет иметь право отказаться от дальнейшего исполнения обязательств по Договору в одностороннем порядке. В этом случае ни одна из Сторон не будет иметь право на возмещение другой Стороной убытков, причиненных в результате возникновения обстоятельств непреодолимой силы.</w:t>
      </w:r>
    </w:p>
    <w:p>
      <w:pPr>
        <w:pStyle w:val="ListParagraph"/>
        <w:spacing w:lineRule="auto" w:line="240" w:before="0" w:after="0"/>
        <w:ind w:left="709" w:hanging="0"/>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ListParagraph"/>
        <w:numPr>
          <w:ilvl w:val="0"/>
          <w:numId w:val="5"/>
        </w:numPr>
        <w:spacing w:lineRule="auto" w:line="240" w:before="0" w:after="0"/>
        <w:contextualSpacing/>
        <w:jc w:val="center"/>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b/>
          <w:bCs/>
          <w:color w:val="000000"/>
          <w:sz w:val="20"/>
          <w:szCs w:val="20"/>
          <w:lang w:eastAsia="ru-RU"/>
        </w:rPr>
        <w:t>ПОРЯДОК РАЗРЕШЕНИЯ СПОРОВ</w:t>
      </w:r>
    </w:p>
    <w:p>
      <w:pPr>
        <w:pStyle w:val="ListParagraph"/>
        <w:spacing w:lineRule="auto" w:line="240" w:before="0" w:after="0"/>
        <w:ind w:left="360" w:hanging="0"/>
        <w:contextualSpacing/>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0"/>
          <w:szCs w:val="20"/>
          <w:lang w:eastAsia="ru-RU"/>
        </w:rPr>
        <w:t>Все споры и разногласия, возникающие в ходе исполнения настоящего Договора, Стороны будут стремиться разрешить посредством переговоров.</w:t>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 xml:space="preserve">Стороны установили, что </w:t>
      </w:r>
      <w:r>
        <w:rPr>
          <w:rFonts w:eastAsia="Times New Roman" w:cs="Times New Roman" w:ascii="Times New Roman" w:hAnsi="Times New Roman"/>
          <w:sz w:val="20"/>
          <w:szCs w:val="20"/>
          <w:lang w:eastAsia="ru-RU"/>
        </w:rPr>
        <w:t xml:space="preserve">спор, возникающий </w:t>
      </w:r>
      <w:r>
        <w:rPr>
          <w:rFonts w:eastAsia="Times New Roman" w:cs="Times New Roman" w:ascii="Times New Roman" w:hAnsi="Times New Roman"/>
          <w:color w:val="000000"/>
          <w:sz w:val="20"/>
          <w:szCs w:val="20"/>
          <w:lang w:eastAsia="ru-RU"/>
        </w:rPr>
        <w:t>в ходе исполнения настоящего Договора</w:t>
      </w:r>
      <w:r>
        <w:rPr>
          <w:rFonts w:eastAsia="Times New Roman" w:cs="Times New Roman" w:ascii="Times New Roman" w:hAnsi="Times New Roman"/>
          <w:sz w:val="20"/>
          <w:szCs w:val="20"/>
          <w:lang w:eastAsia="ru-RU"/>
        </w:rPr>
        <w:t>, может быть передан на разрешение арбитражного суда Московской области, после принятия сторонами мер по досудебному урегулированию по истечении тридцати календарных дней со дня направления претензии.</w:t>
      </w:r>
    </w:p>
    <w:p>
      <w:pPr>
        <w:pStyle w:val="ListParagraph"/>
        <w:spacing w:lineRule="auto" w:line="240" w:before="0" w:after="0"/>
        <w:ind w:left="709" w:hanging="0"/>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ListParagraph"/>
        <w:numPr>
          <w:ilvl w:val="0"/>
          <w:numId w:val="5"/>
        </w:numPr>
        <w:spacing w:lineRule="auto" w:line="240" w:before="0" w:after="0"/>
        <w:contextualSpacing/>
        <w:jc w:val="center"/>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b/>
          <w:bCs/>
          <w:color w:val="000000"/>
          <w:sz w:val="20"/>
          <w:szCs w:val="20"/>
          <w:lang w:eastAsia="ru-RU"/>
        </w:rPr>
        <w:t>СРОК ДЕЙСТВИЯ ДОГОВОРА</w:t>
      </w:r>
    </w:p>
    <w:p>
      <w:pPr>
        <w:pStyle w:val="ListParagraph"/>
        <w:spacing w:lineRule="auto" w:line="240" w:before="0" w:after="0"/>
        <w:ind w:left="360" w:hanging="0"/>
        <w:contextualSpacing/>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Договор вступает в силу с момента подписания и действует п</w:t>
      </w:r>
      <w:r>
        <w:rPr>
          <w:rFonts w:eastAsia="Times New Roman" w:cs="Times New Roman" w:ascii="Times New Roman" w:hAnsi="Times New Roman"/>
          <w:sz w:val="20"/>
          <w:szCs w:val="20"/>
          <w:shd w:fill="auto" w:val="clear"/>
          <w:lang w:eastAsia="ru-RU"/>
        </w:rPr>
        <w:t xml:space="preserve">о </w:t>
      </w:r>
      <w:r>
        <w:rPr>
          <w:rFonts w:eastAsia="Times New Roman" w:cs="Times New Roman" w:ascii="Times New Roman" w:hAnsi="Times New Roman"/>
          <w:sz w:val="20"/>
          <w:szCs w:val="20"/>
          <w:shd w:fill="auto" w:val="clear"/>
          <w:lang w:eastAsia="ru-RU"/>
        </w:rPr>
        <w:t xml:space="preserve">31 декабря 2027 года. </w:t>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Стороны договорились, что в случае если поставки по настоящему Договору не осуществляются в течение 6 (Шести) месяцев подряд Договор автоматически прекращает свое действие.</w:t>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Настоящий договор может быть расторгнут:</w:t>
      </w:r>
    </w:p>
    <w:p>
      <w:pPr>
        <w:pStyle w:val="ListParagraph"/>
        <w:numPr>
          <w:ilvl w:val="2"/>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По желанию одной из Сторон, при условии письменного уведомления другой Стороны о намерении расторгнуть Договор не менее чем за 30 (Тридцать) календарных дней до предполагаемой даты расторжения Договора;</w:t>
      </w:r>
    </w:p>
    <w:p>
      <w:pPr>
        <w:pStyle w:val="ListParagraph"/>
        <w:numPr>
          <w:ilvl w:val="2"/>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В иных случаях, предусмотренных настоящим Договором и действующим законодательством Российской Федерации.</w:t>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Завершение действия настоящего Договора не влияет на исполнение Сторонами обязательств, возникших между Сторонами до его расторжения.</w:t>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На дату расторжения Договора Стороны обязуются завершить все взаиморасчеты.</w:t>
      </w:r>
    </w:p>
    <w:p>
      <w:pPr>
        <w:pStyle w:val="Normal"/>
        <w:rPr>
          <w:sz w:val="24"/>
          <w:szCs w:val="24"/>
        </w:rPr>
      </w:pPr>
      <w:r>
        <w:rPr>
          <w:sz w:val="24"/>
          <w:szCs w:val="24"/>
        </w:rPr>
      </w:r>
    </w:p>
    <w:p>
      <w:pPr>
        <w:pStyle w:val="ListParagraph"/>
        <w:numPr>
          <w:ilvl w:val="0"/>
          <w:numId w:val="5"/>
        </w:numPr>
        <w:shd w:val="clear" w:color="auto" w:fill="FFFFFF"/>
        <w:spacing w:lineRule="auto" w:line="252" w:before="0" w:after="160"/>
        <w:contextualSpacing/>
        <w:jc w:val="center"/>
        <w:rPr>
          <w:rFonts w:ascii="Times New Roman" w:hAnsi="Times New Roman" w:cs="Times New Roman"/>
          <w:b/>
          <w:bCs/>
          <w:sz w:val="20"/>
          <w:szCs w:val="20"/>
          <w:lang w:eastAsia="ru-RU"/>
        </w:rPr>
      </w:pPr>
      <w:r>
        <w:rPr>
          <w:rFonts w:cs="Times New Roman" w:ascii="Times New Roman" w:hAnsi="Times New Roman"/>
          <w:b/>
          <w:bCs/>
          <w:sz w:val="20"/>
          <w:szCs w:val="20"/>
          <w:lang w:eastAsia="ru-RU"/>
        </w:rPr>
        <w:t>АНТИКОРУПЦИОННАЯ ОГОВОРКА</w:t>
      </w:r>
    </w:p>
    <w:p>
      <w:pPr>
        <w:pStyle w:val="ListParagraph"/>
        <w:numPr>
          <w:ilvl w:val="1"/>
          <w:numId w:val="6"/>
        </w:numPr>
        <w:spacing w:lineRule="auto" w:line="240" w:before="0" w:after="0"/>
        <w:ind w:left="0" w:firstLine="709"/>
        <w:contextualSpacing/>
        <w:jc w:val="both"/>
        <w:textAlignment w:val="baseline"/>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pacing w:lineRule="auto" w:line="240" w:before="0" w:after="0"/>
        <w:ind w:firstLine="709"/>
        <w:jc w:val="both"/>
        <w:textAlignment w:val="baseline"/>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pacing w:lineRule="auto" w:line="240" w:before="0" w:after="0"/>
        <w:ind w:firstLine="709"/>
        <w:jc w:val="both"/>
        <w:textAlignment w:val="baseline"/>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pacing w:lineRule="auto" w:line="240" w:before="0" w:after="0"/>
        <w:ind w:firstLine="709"/>
        <w:jc w:val="both"/>
        <w:textAlignment w:val="baseline"/>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pacing w:lineRule="auto" w:line="240" w:before="0" w:after="0"/>
        <w:ind w:firstLine="709"/>
        <w:jc w:val="both"/>
        <w:textAlignment w:val="baseline"/>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pacing w:lineRule="auto" w:line="240" w:before="0" w:after="0"/>
        <w:ind w:firstLine="709"/>
        <w:jc w:val="both"/>
        <w:textAlignment w:val="baseline"/>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pacing w:lineRule="auto" w:line="240" w:before="0" w:after="0"/>
        <w:ind w:firstLine="709"/>
        <w:jc w:val="both"/>
        <w:textAlignment w:val="baseline"/>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xml:space="preserve">10.7. Каналы связи Линия доверия Группы РусГидро: </w:t>
      </w:r>
    </w:p>
    <w:p>
      <w:pPr>
        <w:pStyle w:val="Normal"/>
        <w:spacing w:lineRule="auto" w:line="240" w:before="0" w:after="0"/>
        <w:ind w:firstLine="709"/>
        <w:jc w:val="both"/>
        <w:textAlignment w:val="baseline"/>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xml:space="preserve">10.7.1. Электронная почта: </w:t>
      </w:r>
      <w:hyperlink r:id="rId2">
        <w:r>
          <w:rPr>
            <w:rFonts w:eastAsia="Times New Roman"/>
            <w:color w:val="000000"/>
            <w:sz w:val="20"/>
            <w:szCs w:val="20"/>
          </w:rPr>
          <w:t>ld@rushydro.ru</w:t>
        </w:r>
      </w:hyperlink>
      <w:r>
        <w:rPr>
          <w:rFonts w:eastAsia="Times New Roman" w:cs="Times New Roman" w:ascii="Times New Roman" w:hAnsi="Times New Roman"/>
          <w:color w:val="000000"/>
          <w:sz w:val="20"/>
          <w:szCs w:val="20"/>
          <w:lang w:eastAsia="ru-RU"/>
        </w:rPr>
        <w:t>.</w:t>
      </w:r>
    </w:p>
    <w:p>
      <w:pPr>
        <w:pStyle w:val="Normal"/>
        <w:spacing w:lineRule="auto" w:line="240" w:before="0" w:after="0"/>
        <w:ind w:firstLine="709"/>
        <w:jc w:val="both"/>
        <w:textAlignment w:val="baseline"/>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xml:space="preserve">10.7.2. Специальная форма «обратной связи», размещенная на официальном сайте Общества в сети интернет: </w:t>
      </w:r>
      <w:hyperlink r:id="rId3">
        <w:r>
          <w:rPr>
            <w:rFonts w:eastAsia="Times New Roman"/>
            <w:color w:val="000000"/>
            <w:sz w:val="20"/>
            <w:szCs w:val="20"/>
          </w:rPr>
          <w:t>http://www.rushydro.ru/</w:t>
        </w:r>
      </w:hyperlink>
      <w:r>
        <w:rPr>
          <w:rFonts w:eastAsia="Times New Roman" w:cs="Times New Roman" w:ascii="Times New Roman" w:hAnsi="Times New Roman"/>
          <w:color w:val="000000"/>
          <w:sz w:val="20"/>
          <w:szCs w:val="20"/>
          <w:lang w:eastAsia="ru-RU"/>
        </w:rPr>
        <w:t xml:space="preserve"> (далее перейти по ссылке «Линия доверия» и заполнить поля специальной формы «обратной связи»);</w:t>
      </w:r>
    </w:p>
    <w:p>
      <w:pPr>
        <w:pStyle w:val="Normal"/>
        <w:spacing w:lineRule="auto" w:line="240" w:before="0" w:after="0"/>
        <w:ind w:firstLine="709"/>
        <w:jc w:val="both"/>
        <w:textAlignment w:val="baseline"/>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rPr/>
      </w:pPr>
      <w:r>
        <w:rPr/>
      </w:r>
    </w:p>
    <w:p>
      <w:pPr>
        <w:pStyle w:val="ListParagraph"/>
        <w:numPr>
          <w:ilvl w:val="0"/>
          <w:numId w:val="5"/>
        </w:numPr>
        <w:spacing w:lineRule="auto" w:line="240" w:before="0" w:after="0"/>
        <w:contextualSpacing/>
        <w:jc w:val="center"/>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b/>
          <w:bCs/>
          <w:color w:val="000000"/>
          <w:sz w:val="20"/>
          <w:szCs w:val="20"/>
          <w:lang w:eastAsia="ru-RU"/>
        </w:rPr>
        <w:t>ЗАКЛЮЧИТЕЛЬНЫЕ ПОЛОЖЕНИЯ</w:t>
      </w:r>
    </w:p>
    <w:p>
      <w:pPr>
        <w:pStyle w:val="ListParagraph"/>
        <w:spacing w:lineRule="auto" w:line="240" w:before="0" w:after="0"/>
        <w:ind w:left="360" w:hanging="0"/>
        <w:contextualSpacing/>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Настоящий Договор составлен и подписан в двух экземплярах на русском языке, по одному экземпляру для каждой из Сторон.</w:t>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Все изменения и дополнения к настоящему Договору должны быть оформлены в простой письменной форме и являются его неотъемлемой частью и вступают в силу с момента подписания уполномоченными представителями Сторон.</w:t>
      </w:r>
      <w:r>
        <w:rPr>
          <w:rFonts w:eastAsia="Times New Roman" w:cs="Times New Roman" w:ascii="Times New Roman" w:hAnsi="Times New Roman"/>
          <w:sz w:val="20"/>
          <w:szCs w:val="20"/>
          <w:lang w:eastAsia="ru-RU"/>
        </w:rPr>
        <w:t> </w:t>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Все документы, уведомления и сообщения, отправленные Сторонами друг другу по указанным в Договоре адресам электронной почты и/или по телефонным номерам (факсу), признаются Сторонами официальной перепиской в рамках настоящего договора. Датой отправки соответствующего сообщения считается день отправления факсимильного сообщения или сообщения электронной почты. Ответственность за отправление сообщений и уведомлений вышеуказанным способом лежит на отправляющей Стороне.</w:t>
      </w:r>
      <w:r>
        <w:rPr>
          <w:rFonts w:eastAsia="Times New Roman" w:cs="Times New Roman" w:ascii="Times New Roman" w:hAnsi="Times New Roman"/>
          <w:color w:val="000000"/>
          <w:sz w:val="20"/>
          <w:szCs w:val="20"/>
          <w:lang w:eastAsia="ru-RU"/>
        </w:rPr>
        <w:t xml:space="preserve"> </w:t>
      </w:r>
      <w:r>
        <w:rPr>
          <w:rFonts w:eastAsia="Times New Roman" w:cs="Times New Roman" w:ascii="Times New Roman" w:hAnsi="Times New Roman"/>
          <w:sz w:val="20"/>
          <w:szCs w:val="20"/>
          <w:lang w:eastAsia="ru-RU"/>
        </w:rPr>
        <w:t>При этом Стороны принимают на себя взаимные обязательства о передаче (обмене) оригинальными экземплярами документов, переданных по электронной почте или с использованием факсимильной связи, в течение 10 (десяти) календарных дней с момента подписания соответствующих документов.</w:t>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Стороны обязуются уведомлять друг друга об изменениях своих реквизитов (адреса местонахождения, банковских реквизитов, телефонных номеров и пр.) в течение 5 (Пяти) рабочих дней. Сторона, уклоняющаяся от получения адресованной ей корреспонденции либо не уведомившая об изменении своих почтовых реквизитов в указанный срок, несет риск неполучения соответствующей корреспонденции и наступления связанных с этим неблагоприятных последствий.</w:t>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 xml:space="preserve">При исполнении Договора Поставщик вправе оформить как </w:t>
      </w:r>
      <w:r>
        <w:rPr>
          <w:rFonts w:eastAsia="Times New Roman" w:cs="Times New Roman" w:ascii="Times New Roman" w:hAnsi="Times New Roman"/>
          <w:sz w:val="20"/>
          <w:szCs w:val="20"/>
          <w:lang w:eastAsia="ru-RU"/>
        </w:rPr>
        <w:t>товарную накладную и счет-фактуру, так и универсальный передаточный документ (УПД) оформленный в соответствии с законодательством РФ.</w:t>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При заключении настоящего Договора Покупатель обязан предоставить Поставщику необходимые сведения о себе и заверенные подписью уполномоченного лица и печатью организации копии документов, а при их изменении – информировать об этом Поставщика в течение 5 (пяти) календарных дней с предоставлением новых данных в письменном виде.</w:t>
      </w:r>
    </w:p>
    <w:p>
      <w:pPr>
        <w:pStyle w:val="Normal"/>
        <w:spacing w:lineRule="auto" w:line="240" w:before="0" w:after="0"/>
        <w:ind w:firstLine="709"/>
        <w:jc w:val="both"/>
        <w:textAlignment w:val="baseline"/>
        <w:rPr>
          <w:rFonts w:ascii="Segoe UI" w:hAnsi="Segoe UI" w:eastAsia="Times New Roman" w:cs="Segoe UI"/>
          <w:sz w:val="18"/>
          <w:szCs w:val="18"/>
          <w:lang w:eastAsia="ru-RU"/>
        </w:rPr>
      </w:pPr>
      <w:r>
        <w:rPr>
          <w:rFonts w:eastAsia="Times New Roman" w:cs="Times New Roman" w:ascii="Times New Roman" w:hAnsi="Times New Roman"/>
          <w:bCs/>
          <w:sz w:val="20"/>
          <w:szCs w:val="20"/>
          <w:lang w:eastAsia="ru-RU"/>
        </w:rPr>
        <w:t>11.6.1.</w:t>
      </w:r>
      <w:r>
        <w:rPr>
          <w:rFonts w:eastAsia="Times New Roman" w:cs="Times New Roman" w:ascii="Times New Roman" w:hAnsi="Times New Roman"/>
          <w:b/>
          <w:bCs/>
          <w:sz w:val="20"/>
          <w:szCs w:val="20"/>
          <w:lang w:eastAsia="ru-RU"/>
        </w:rPr>
        <w:t xml:space="preserve"> </w:t>
      </w:r>
      <w:r>
        <w:rPr>
          <w:rFonts w:eastAsia="Times New Roman" w:cs="Times New Roman" w:ascii="Times New Roman" w:hAnsi="Times New Roman"/>
          <w:sz w:val="20"/>
          <w:szCs w:val="20"/>
          <w:lang w:eastAsia="ru-RU"/>
        </w:rPr>
        <w:t>Стороны подтверждают, что обработка персональных данных физических лиц, указанных в Договоре или иных документах, получаемых сторонами в процессе заключения и исполнения Договора, осуществляется с согласия таких лиц в целях осуществления прав и законных интересов Сторон и не нарушает права и свободы физических лиц. Стороны подтверждают, что физические лица уведомлены надлежащим образом об осуществлении обработки их персональных данных передающей Стороной.</w:t>
      </w:r>
    </w:p>
    <w:p>
      <w:pPr>
        <w:pStyle w:val="Normal"/>
        <w:spacing w:lineRule="auto" w:line="240" w:before="0" w:after="0"/>
        <w:ind w:firstLine="709"/>
        <w:jc w:val="both"/>
        <w:textAlignment w:val="baseline"/>
        <w:rPr>
          <w:rFonts w:ascii="Segoe UI" w:hAnsi="Segoe UI" w:eastAsia="Times New Roman" w:cs="Segoe UI"/>
          <w:sz w:val="18"/>
          <w:szCs w:val="18"/>
          <w:lang w:eastAsia="ru-RU"/>
        </w:rPr>
      </w:pPr>
      <w:r>
        <w:rPr>
          <w:rFonts w:eastAsia="Times New Roman" w:cs="Times New Roman" w:ascii="Times New Roman" w:hAnsi="Times New Roman"/>
          <w:bCs/>
          <w:sz w:val="20"/>
          <w:szCs w:val="20"/>
          <w:lang w:eastAsia="ru-RU"/>
        </w:rPr>
        <w:t xml:space="preserve">11.6.2. </w:t>
      </w:r>
      <w:r>
        <w:rPr>
          <w:rFonts w:eastAsia="Times New Roman" w:cs="Times New Roman" w:ascii="Times New Roman" w:hAnsi="Times New Roman"/>
          <w:sz w:val="20"/>
          <w:szCs w:val="20"/>
          <w:lang w:eastAsia="ru-RU"/>
        </w:rPr>
        <w:t>Сторона, получившая персональные данные от другой Стороны, обязана не раскрывать третьим лицам и не распространять персональные данные, если иное не предусмотрено законом и Договором.</w:t>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После подписания настоящего Договора все предыдущие договоренности Сторон утрачивают силу.</w:t>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Заверения об обстоятельствах. Подписывая Договор, каждая из Сторон подтверждает, что на момент заключения Договора она является лицом, надлежащим образом зарегистрированным и осуществляющим свою деятельность в соответствии с законодательством России, имеющим материальные и финансовые ресурсы для исполнения обязательств по Договору; гарантирует, что лица, совершившие сделку (операцию), и лица, подписывающие от имени Стороны первичные учетные документы, наделены надлежащими полномочиями в соответствии с требованиями законодательства России и локальных распорядительных документов данной Стороны. Подписывая Договор, каждая из Сторон заверяет, что у нее имеются все условия для достижения результатов хозяйственной деятельности в силу наличия управленческого, технического персонала, производственных активов, складских помещений, транспортных средств и т.д.; что она является надлежащим налогоплательщиком и добросовестно уплачивает все предусмотренные действующим законодательством России налоги и сборы в бюджеты различных уровней. Стороны признают, что при заключении Договора они полагались на заверения и гарантии, содержащиеся в настоящем разделе, достоверность которых имеет существенное значение для Сторон.</w:t>
      </w:r>
    </w:p>
    <w:p>
      <w:pPr>
        <w:pStyle w:val="ListParagraph"/>
        <w:numPr>
          <w:ilvl w:val="1"/>
          <w:numId w:val="5"/>
        </w:numPr>
        <w:spacing w:lineRule="auto" w:line="240" w:before="0" w:after="0"/>
        <w:ind w:left="0" w:firstLine="709"/>
        <w:contextualSpacing/>
        <w:jc w:val="both"/>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Во всем остальном, что не предусмотрено настоящим Договором, Стороны руководствуются нормами действующего законодательства Российской Федерации.</w:t>
      </w:r>
    </w:p>
    <w:p>
      <w:pPr>
        <w:pStyle w:val="Normal"/>
        <w:spacing w:lineRule="auto" w:line="240" w:before="0" w:after="0"/>
        <w:ind w:left="705" w:hanging="0"/>
        <w:textAlignment w:val="baselin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ListParagraph"/>
        <w:numPr>
          <w:ilvl w:val="0"/>
          <w:numId w:val="5"/>
        </w:numPr>
        <w:spacing w:lineRule="auto" w:line="240" w:before="0" w:after="0"/>
        <w:contextualSpacing/>
        <w:jc w:val="center"/>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РЕКВИЗИТЫ И ПОДПИСИ СТОРОН</w:t>
      </w:r>
    </w:p>
    <w:p>
      <w:pPr>
        <w:pStyle w:val="ListParagraph"/>
        <w:spacing w:lineRule="auto" w:line="240" w:before="0" w:after="0"/>
        <w:ind w:left="360" w:hanging="0"/>
        <w:contextualSpacing/>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9355" w:type="dxa"/>
        <w:jc w:val="left"/>
        <w:tblInd w:w="0" w:type="dxa"/>
        <w:tblLayout w:type="fixed"/>
        <w:tblCellMar>
          <w:top w:w="0" w:type="dxa"/>
          <w:left w:w="0" w:type="dxa"/>
          <w:bottom w:w="0" w:type="dxa"/>
          <w:right w:w="0" w:type="dxa"/>
        </w:tblCellMar>
        <w:tblLook w:val="04a0" w:noVBand="1" w:noHBand="0" w:lastColumn="0" w:firstColumn="1" w:lastRow="0" w:firstRow="1"/>
      </w:tblPr>
      <w:tblGrid>
        <w:gridCol w:w="4481"/>
        <w:gridCol w:w="4873"/>
      </w:tblGrid>
      <w:tr>
        <w:trPr/>
        <w:tc>
          <w:tcPr>
            <w:tcW w:w="4481" w:type="dxa"/>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73" w:type="dxa"/>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b/>
                <w:bCs/>
                <w:color w:val="000000"/>
                <w:sz w:val="18"/>
                <w:szCs w:val="18"/>
                <w:lang w:eastAsia="ru-RU"/>
              </w:rPr>
              <w:t>ПОКУПАТЕЛЬ</w:t>
            </w:r>
            <w:r>
              <w:rPr>
                <w:rFonts w:eastAsia="Times New Roman" w:cs="Times New Roman" w:ascii="Times New Roman" w:hAnsi="Times New Roman"/>
                <w:b/>
                <w:sz w:val="18"/>
                <w:szCs w:val="18"/>
                <w:lang w:eastAsia="ru-RU"/>
              </w:rPr>
              <w:t>:</w:t>
            </w:r>
          </w:p>
        </w:tc>
      </w:tr>
      <w:tr>
        <w:trPr/>
        <w:tc>
          <w:tcPr>
            <w:tcW w:w="4481" w:type="dxa"/>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73" w:type="dxa"/>
            <w:tcBorders/>
            <w:shd w:color="auto" w:fill="auto" w:val="clear"/>
          </w:tcPr>
          <w:p>
            <w:pPr>
              <w:pStyle w:val="Normal"/>
              <w:widowControl w:val="false"/>
              <w:spacing w:lineRule="auto" w:line="240" w:before="0" w:after="0"/>
              <w:jc w:val="both"/>
              <w:textAlignment w:val="baseline"/>
              <w:rPr>
                <w:rFonts w:ascii="Times New Roman" w:hAnsi="Times New Roman" w:eastAsia="Times New Roman" w:cs="Times New Roman"/>
                <w:b/>
                <w:i/>
                <w:i/>
                <w:sz w:val="20"/>
                <w:szCs w:val="20"/>
                <w:lang w:eastAsia="ru-RU"/>
              </w:rPr>
            </w:pPr>
            <w:r>
              <w:rPr>
                <w:rFonts w:cs="Times New Roman" w:ascii="Times New Roman" w:hAnsi="Times New Roman"/>
                <w:b/>
                <w:i/>
                <w:color w:val="000000"/>
                <w:sz w:val="20"/>
                <w:szCs w:val="20"/>
                <w:shd w:fill="FFFFFF" w:val="clear"/>
              </w:rPr>
              <w:t>АО «ТК РусГидро»</w:t>
            </w:r>
          </w:p>
        </w:tc>
      </w:tr>
      <w:tr>
        <w:trPr/>
        <w:tc>
          <w:tcPr>
            <w:tcW w:w="4481" w:type="dxa"/>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73" w:type="dxa"/>
            <w:tcBorders/>
            <w:shd w:color="auto" w:fill="auto" w:val="clear"/>
          </w:tcPr>
          <w:p>
            <w:pPr>
              <w:pStyle w:val="Normal"/>
              <w:widowControl w:val="false"/>
              <w:spacing w:lineRule="auto" w:line="240" w:before="0" w:after="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b/>
                <w:bCs/>
                <w:color w:val="000000"/>
                <w:sz w:val="18"/>
                <w:szCs w:val="18"/>
                <w:lang w:eastAsia="ru-RU"/>
              </w:rPr>
              <w:t>ИНН</w:t>
            </w:r>
            <w:r>
              <w:rPr>
                <w:rFonts w:eastAsia="Times New Roman" w:cs="Times New Roman" w:ascii="Times New Roman" w:hAnsi="Times New Roman"/>
                <w:color w:val="000000"/>
                <w:sz w:val="18"/>
                <w:szCs w:val="18"/>
                <w:lang w:eastAsia="ru-RU"/>
              </w:rPr>
              <w:t xml:space="preserve"> 1902018248</w:t>
            </w:r>
            <w:r>
              <w:rPr>
                <w:rFonts w:eastAsia="Times New Roman" w:cs="Times New Roman" w:ascii="Times New Roman" w:hAnsi="Times New Roman"/>
                <w:b/>
                <w:bCs/>
                <w:sz w:val="18"/>
                <w:szCs w:val="18"/>
                <w:lang w:eastAsia="ru-RU"/>
              </w:rPr>
              <w:t xml:space="preserve"> </w:t>
            </w:r>
            <w:r>
              <w:rPr>
                <w:rFonts w:eastAsia="Times New Roman" w:cs="Times New Roman" w:ascii="Times New Roman" w:hAnsi="Times New Roman"/>
                <w:b/>
                <w:bCs/>
                <w:color w:val="000000"/>
                <w:sz w:val="18"/>
                <w:szCs w:val="18"/>
                <w:lang w:eastAsia="ru-RU"/>
              </w:rPr>
              <w:t>КПП 504243001</w:t>
            </w:r>
            <w:r>
              <w:rPr>
                <w:rFonts w:eastAsia="Times New Roman" w:cs="Times New Roman" w:ascii="Times New Roman" w:hAnsi="Times New Roman"/>
                <w:color w:val="000000"/>
                <w:sz w:val="18"/>
                <w:szCs w:val="18"/>
                <w:lang w:eastAsia="ru-RU"/>
              </w:rPr>
              <w:t xml:space="preserve"> </w:t>
            </w:r>
            <w:r>
              <w:rPr>
                <w:rFonts w:eastAsia="Times New Roman" w:cs="Times New Roman" w:ascii="Times New Roman" w:hAnsi="Times New Roman"/>
                <w:b/>
                <w:bCs/>
                <w:color w:val="000000"/>
                <w:sz w:val="18"/>
                <w:szCs w:val="18"/>
                <w:lang w:eastAsia="ru-RU"/>
              </w:rPr>
              <w:t>ОГРН</w:t>
            </w:r>
            <w:r>
              <w:rPr>
                <w:rFonts w:eastAsia="Times New Roman" w:cs="Times New Roman" w:ascii="Times New Roman" w:hAnsi="Times New Roman"/>
                <w:color w:val="000000"/>
                <w:sz w:val="18"/>
                <w:szCs w:val="18"/>
                <w:lang w:eastAsia="ru-RU"/>
              </w:rPr>
              <w:t xml:space="preserve"> </w:t>
            </w:r>
            <w:r>
              <w:rPr>
                <w:rFonts w:cs="Times New Roman" w:ascii="Times New Roman" w:hAnsi="Times New Roman"/>
                <w:color w:val="000000"/>
                <w:sz w:val="18"/>
                <w:szCs w:val="18"/>
                <w:shd w:fill="FFFFFF" w:val="clear"/>
              </w:rPr>
              <w:t>1031900676356</w:t>
            </w:r>
          </w:p>
        </w:tc>
      </w:tr>
      <w:tr>
        <w:trPr>
          <w:trHeight w:val="495" w:hRule="atLeast"/>
        </w:trPr>
        <w:tc>
          <w:tcPr>
            <w:tcW w:w="4481" w:type="dxa"/>
            <w:tcBorders/>
            <w:shd w:color="auto" w:fill="auto" w:val="clear"/>
          </w:tcPr>
          <w:p>
            <w:pPr>
              <w:pStyle w:val="NoSpacing"/>
              <w:widowControl w:val="false"/>
              <w:rPr>
                <w:rFonts w:ascii="Times New Roman" w:hAnsi="Times New Roman" w:cs="Times New Roman"/>
                <w:b/>
                <w:sz w:val="20"/>
                <w:szCs w:val="20"/>
                <w:lang w:eastAsia="ru-RU"/>
              </w:rPr>
            </w:pPr>
            <w:r>
              <w:rPr>
                <w:rFonts w:cs="Times New Roman" w:ascii="Times New Roman" w:hAnsi="Times New Roman"/>
                <w:b/>
                <w:sz w:val="20"/>
                <w:szCs w:val="20"/>
                <w:lang w:eastAsia="ru-RU"/>
              </w:rPr>
            </w:r>
          </w:p>
        </w:tc>
        <w:tc>
          <w:tcPr>
            <w:tcW w:w="4873" w:type="dxa"/>
            <w:tcBorders/>
            <w:shd w:color="auto" w:fill="auto" w:val="clear"/>
          </w:tcPr>
          <w:p>
            <w:pPr>
              <w:pStyle w:val="Normal"/>
              <w:widowControl w:val="false"/>
              <w:shd w:val="clear" w:color="auto" w:fill="FFFFFF"/>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bCs/>
                <w:color w:val="000000"/>
                <w:sz w:val="18"/>
                <w:szCs w:val="18"/>
                <w:lang w:eastAsia="ru-RU"/>
              </w:rPr>
              <w:t>Юр. адрес: 1</w:t>
            </w:r>
            <w:r>
              <w:rPr>
                <w:rFonts w:eastAsia="Times New Roman" w:cs="Times New Roman" w:ascii="Times New Roman" w:hAnsi="Times New Roman"/>
                <w:b/>
                <w:color w:val="000000"/>
                <w:sz w:val="20"/>
                <w:szCs w:val="20"/>
                <w:lang w:eastAsia="ru-RU"/>
              </w:rPr>
              <w:t>41342, РФ, Московская обл., Сергиево-Посадский р-он, рп. Богородское</w:t>
            </w:r>
          </w:p>
          <w:p>
            <w:pPr>
              <w:pStyle w:val="Normal"/>
              <w:widowControl w:val="false"/>
              <w:shd w:val="clear" w:color="auto" w:fill="FFFFFF"/>
              <w:spacing w:lineRule="auto" w:line="240" w:before="0" w:after="0"/>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Поч. адрес: 141342, РФ, Московская обл., Сергиево-Посадский р-он, рп. Богородское, д.100</w:t>
            </w:r>
          </w:p>
          <w:p>
            <w:pPr>
              <w:pStyle w:val="Normal"/>
              <w:widowControl w:val="false"/>
              <w:spacing w:lineRule="auto" w:line="240" w:before="0" w:after="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4481" w:type="dxa"/>
            <w:tcBorders/>
            <w:shd w:color="auto" w:fill="auto" w:val="clear"/>
          </w:tcPr>
          <w:p>
            <w:pPr>
              <w:pStyle w:val="Normal"/>
              <w:widowControl w:val="false"/>
              <w:shd w:val="clear" w:color="auto" w:fill="FFFFFF"/>
              <w:spacing w:lineRule="auto" w:line="240" w:before="0" w:after="0"/>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r>
          </w:p>
        </w:tc>
        <w:tc>
          <w:tcPr>
            <w:tcW w:w="4873" w:type="dxa"/>
            <w:tcBorders/>
            <w:shd w:color="auto" w:fill="auto" w:val="clear"/>
          </w:tcPr>
          <w:p>
            <w:pPr>
              <w:pStyle w:val="Normal"/>
              <w:widowControl w:val="false"/>
              <w:spacing w:lineRule="auto" w:line="240" w:before="0" w:after="0"/>
              <w:textAlignment w:val="baseline"/>
              <w:rPr>
                <w:rFonts w:ascii="Times New Roman" w:hAnsi="Times New Roman" w:cs="Times New Roman"/>
                <w:b/>
                <w:color w:val="000000"/>
                <w:sz w:val="18"/>
                <w:szCs w:val="18"/>
                <w:shd w:fill="FFFFFF" w:val="clear"/>
              </w:rPr>
            </w:pPr>
            <w:r>
              <w:rPr>
                <w:rFonts w:eastAsia="Times New Roman" w:cs="Times New Roman" w:ascii="Times New Roman" w:hAnsi="Times New Roman"/>
                <w:b/>
                <w:bCs/>
                <w:iCs/>
                <w:color w:val="000000"/>
                <w:sz w:val="20"/>
                <w:szCs w:val="20"/>
                <w:lang w:eastAsia="ru-RU"/>
              </w:rPr>
              <w:t xml:space="preserve">р/с </w:t>
            </w:r>
            <w:r>
              <w:rPr>
                <w:rFonts w:cs="Times New Roman" w:ascii="Times New Roman" w:hAnsi="Times New Roman"/>
                <w:b/>
                <w:color w:val="000000"/>
                <w:sz w:val="18"/>
                <w:szCs w:val="18"/>
                <w:shd w:fill="FFFFFF" w:val="clear"/>
              </w:rPr>
              <w:t>40702810940020015572</w:t>
            </w:r>
          </w:p>
          <w:p>
            <w:pPr>
              <w:pStyle w:val="Normal"/>
              <w:widowControl w:val="false"/>
              <w:spacing w:lineRule="auto" w:line="240" w:before="0" w:after="0"/>
              <w:textAlignment w:val="baseline"/>
              <w:rPr>
                <w:rFonts w:ascii="Times New Roman" w:hAnsi="Times New Roman" w:cs="Times New Roman"/>
                <w:b/>
                <w:color w:val="000000"/>
                <w:sz w:val="18"/>
                <w:szCs w:val="18"/>
                <w:shd w:fill="FFFFFF" w:val="clear"/>
              </w:rPr>
            </w:pPr>
            <w:r>
              <w:rPr>
                <w:rFonts w:cs="Times New Roman" w:ascii="Times New Roman" w:hAnsi="Times New Roman"/>
                <w:b/>
                <w:color w:val="000000"/>
                <w:sz w:val="18"/>
                <w:szCs w:val="18"/>
                <w:shd w:fill="FFFFFF" w:val="clear"/>
              </w:rPr>
              <w:t>в ПАО «СБЕРБАНК РОССИИ» г. Москва</w:t>
            </w:r>
          </w:p>
          <w:p>
            <w:pPr>
              <w:pStyle w:val="Normal"/>
              <w:widowControl w:val="false"/>
              <w:spacing w:lineRule="auto" w:line="240" w:before="0" w:after="0"/>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b/>
                <w:bCs/>
                <w:iCs/>
                <w:color w:val="000000"/>
                <w:sz w:val="20"/>
                <w:szCs w:val="20"/>
                <w:lang w:eastAsia="ru-RU"/>
              </w:rPr>
              <w:t xml:space="preserve">БИК </w:t>
            </w:r>
            <w:r>
              <w:rPr>
                <w:rFonts w:cs="Times New Roman" w:ascii="Times New Roman" w:hAnsi="Times New Roman"/>
                <w:b/>
                <w:color w:val="000000"/>
                <w:sz w:val="18"/>
                <w:szCs w:val="18"/>
                <w:shd w:fill="FFFFFF" w:val="clear"/>
              </w:rPr>
              <w:t>044525225</w:t>
            </w:r>
          </w:p>
        </w:tc>
      </w:tr>
      <w:tr>
        <w:trPr>
          <w:trHeight w:val="75" w:hRule="atLeast"/>
        </w:trPr>
        <w:tc>
          <w:tcPr>
            <w:tcW w:w="4481" w:type="dxa"/>
            <w:tcBorders/>
            <w:shd w:color="auto" w:fill="auto" w:val="clear"/>
          </w:tcPr>
          <w:p>
            <w:pPr>
              <w:pStyle w:val="Normal"/>
              <w:widowControl w:val="false"/>
              <w:spacing w:lineRule="atLeast" w:line="75" w:before="0" w:after="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73" w:type="dxa"/>
            <w:tcBorders/>
            <w:shd w:color="auto" w:fill="auto" w:val="clear"/>
          </w:tcPr>
          <w:p>
            <w:pPr>
              <w:pStyle w:val="Normal"/>
              <w:widowControl w:val="false"/>
              <w:spacing w:lineRule="atLeast" w:line="75" w:before="0" w:after="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18"/>
                <w:szCs w:val="18"/>
                <w:lang w:eastAsia="ru-RU"/>
              </w:rPr>
              <w:t xml:space="preserve">Телефон </w:t>
            </w:r>
            <w:r>
              <w:rPr>
                <w:rFonts w:cs="Times New Roman" w:ascii="Times New Roman" w:hAnsi="Times New Roman"/>
                <w:color w:val="000000"/>
                <w:sz w:val="18"/>
                <w:szCs w:val="18"/>
                <w:shd w:fill="FFFFFF" w:val="clear"/>
              </w:rPr>
              <w:t>8 (496) 545-35-79</w:t>
            </w:r>
          </w:p>
        </w:tc>
      </w:tr>
      <w:tr>
        <w:trPr>
          <w:trHeight w:val="120" w:hRule="atLeast"/>
        </w:trPr>
        <w:tc>
          <w:tcPr>
            <w:tcW w:w="4481" w:type="dxa"/>
            <w:tcBorders/>
            <w:shd w:color="auto" w:fill="auto" w:val="clear"/>
          </w:tcPr>
          <w:p>
            <w:pPr>
              <w:pStyle w:val="Normal"/>
              <w:widowControl w:val="false"/>
              <w:spacing w:lineRule="atLeast" w:line="120" w:before="0" w:after="0"/>
              <w:jc w:val="both"/>
              <w:textAlignment w:val="baseline"/>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4873" w:type="dxa"/>
            <w:tcBorders/>
            <w:shd w:color="auto" w:fill="auto" w:val="clear"/>
          </w:tcPr>
          <w:p>
            <w:pPr>
              <w:pStyle w:val="Normal"/>
              <w:widowControl w:val="false"/>
              <w:spacing w:lineRule="atLeast" w:line="120" w:before="0" w:after="0"/>
              <w:jc w:val="both"/>
              <w:textAlignment w:val="baseline"/>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r>
      <w:tr>
        <w:trPr>
          <w:trHeight w:val="120" w:hRule="atLeast"/>
        </w:trPr>
        <w:tc>
          <w:tcPr>
            <w:tcW w:w="4481" w:type="dxa"/>
            <w:tcBorders/>
            <w:shd w:color="auto" w:fill="auto" w:val="clear"/>
          </w:tcPr>
          <w:p>
            <w:pPr>
              <w:pStyle w:val="Normal"/>
              <w:widowControl w:val="false"/>
              <w:spacing w:lineRule="atLeast" w:line="120" w:before="0" w:after="0"/>
              <w:jc w:val="both"/>
              <w:textAlignment w:val="baseline"/>
              <w:rPr>
                <w:rFonts w:ascii="Times New Roman" w:hAnsi="Times New Roman" w:eastAsia="Times New Roman" w:cs="Times New Roman"/>
                <w:bCs/>
                <w:iCs/>
                <w:color w:val="000000"/>
                <w:sz w:val="18"/>
                <w:szCs w:val="18"/>
                <w:lang w:eastAsia="ru-RU"/>
              </w:rPr>
            </w:pPr>
            <w:r>
              <w:rPr>
                <w:rFonts w:eastAsia="Times New Roman" w:cs="Times New Roman" w:ascii="Times New Roman" w:hAnsi="Times New Roman"/>
                <w:bCs/>
                <w:iCs/>
                <w:color w:val="000000"/>
                <w:sz w:val="18"/>
                <w:szCs w:val="18"/>
                <w:lang w:eastAsia="ru-RU"/>
              </w:rPr>
            </w:r>
          </w:p>
        </w:tc>
        <w:tc>
          <w:tcPr>
            <w:tcW w:w="4873" w:type="dxa"/>
            <w:tcBorders/>
            <w:shd w:color="auto" w:fill="auto" w:val="clear"/>
          </w:tcPr>
          <w:p>
            <w:pPr>
              <w:pStyle w:val="Normal"/>
              <w:widowControl w:val="false"/>
              <w:spacing w:lineRule="auto" w:line="240" w:before="0" w:after="0"/>
              <w:jc w:val="both"/>
              <w:textAlignment w:val="baseline"/>
              <w:rPr>
                <w:rFonts w:ascii="Times New Roman" w:hAnsi="Times New Roman" w:eastAsia="Times New Roman" w:cs="Times New Roman"/>
                <w:sz w:val="24"/>
                <w:szCs w:val="24"/>
                <w:lang w:eastAsia="ru-RU"/>
              </w:rPr>
            </w:pPr>
            <w:r>
              <w:rPr/>
            </w:r>
          </w:p>
        </w:tc>
      </w:tr>
    </w:tbl>
    <w:p>
      <w:pPr>
        <w:pStyle w:val="Normal"/>
        <w:widowControl/>
        <w:bidi w:val="0"/>
        <w:spacing w:lineRule="auto" w:line="276" w:before="0" w:after="200"/>
        <w:jc w:val="left"/>
        <w:rPr/>
      </w:pPr>
      <w:r>
        <w:rPr/>
      </w:r>
    </w:p>
    <w:sectPr>
      <w:type w:val="nextPage"/>
      <w:pgSz w:w="11906" w:h="16838"/>
      <w:pgMar w:left="1701" w:right="850" w:gutter="0" w:header="0" w:top="426"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
    <w:lvl w:ilvl="0">
      <w:start w:val="1"/>
      <w:numFmt w:val="decimal"/>
      <w:lvlText w:val="%1."/>
      <w:lvlJc w:val="left"/>
      <w:pPr>
        <w:tabs>
          <w:tab w:val="num" w:pos="0"/>
        </w:tabs>
        <w:ind w:left="360" w:hanging="360"/>
      </w:pPr>
      <w:rPr>
        <w:color w:val="000000"/>
      </w:rPr>
    </w:lvl>
    <w:lvl w:ilvl="1">
      <w:start w:val="1"/>
      <w:numFmt w:val="decimal"/>
      <w:lvlText w:val="%1.%2."/>
      <w:lvlJc w:val="left"/>
      <w:pPr>
        <w:tabs>
          <w:tab w:val="num" w:pos="0"/>
        </w:tabs>
        <w:ind w:left="720" w:hanging="360"/>
      </w:pPr>
      <w:rPr>
        <w:color w:val="000000"/>
      </w:rPr>
    </w:lvl>
    <w:lvl w:ilvl="2">
      <w:start w:val="1"/>
      <w:numFmt w:val="decimal"/>
      <w:lvlText w:val="%1.%2.%3."/>
      <w:lvlJc w:val="left"/>
      <w:pPr>
        <w:tabs>
          <w:tab w:val="num" w:pos="0"/>
        </w:tabs>
        <w:ind w:left="1440" w:hanging="720"/>
      </w:pPr>
      <w:rPr>
        <w:color w:val="000000"/>
      </w:rPr>
    </w:lvl>
    <w:lvl w:ilvl="3">
      <w:start w:val="1"/>
      <w:numFmt w:val="decimal"/>
      <w:lvlText w:val="%1.%2.%3.%4."/>
      <w:lvlJc w:val="left"/>
      <w:pPr>
        <w:tabs>
          <w:tab w:val="num" w:pos="0"/>
        </w:tabs>
        <w:ind w:left="1800" w:hanging="720"/>
      </w:pPr>
      <w:rPr>
        <w:color w:val="000000"/>
      </w:rPr>
    </w:lvl>
    <w:lvl w:ilvl="4">
      <w:start w:val="1"/>
      <w:numFmt w:val="decimal"/>
      <w:lvlText w:val="%1.%2.%3.%4.%5."/>
      <w:lvlJc w:val="left"/>
      <w:pPr>
        <w:tabs>
          <w:tab w:val="num" w:pos="0"/>
        </w:tabs>
        <w:ind w:left="2520" w:hanging="1080"/>
      </w:pPr>
      <w:rPr>
        <w:color w:val="000000"/>
      </w:rPr>
    </w:lvl>
    <w:lvl w:ilvl="5">
      <w:start w:val="1"/>
      <w:numFmt w:val="decimal"/>
      <w:lvlText w:val="%1.%2.%3.%4.%5.%6."/>
      <w:lvlJc w:val="left"/>
      <w:pPr>
        <w:tabs>
          <w:tab w:val="num" w:pos="0"/>
        </w:tabs>
        <w:ind w:left="2880" w:hanging="1080"/>
      </w:pPr>
      <w:rPr>
        <w:color w:val="000000"/>
      </w:rPr>
    </w:lvl>
    <w:lvl w:ilvl="6">
      <w:start w:val="1"/>
      <w:numFmt w:val="decimal"/>
      <w:lvlText w:val="%1.%2.%3.%4.%5.%6.%7."/>
      <w:lvlJc w:val="left"/>
      <w:pPr>
        <w:tabs>
          <w:tab w:val="num" w:pos="0"/>
        </w:tabs>
        <w:ind w:left="3240" w:hanging="1080"/>
      </w:pPr>
      <w:rPr>
        <w:color w:val="000000"/>
      </w:rPr>
    </w:lvl>
    <w:lvl w:ilvl="7">
      <w:start w:val="1"/>
      <w:numFmt w:val="decimal"/>
      <w:lvlText w:val="%1.%2.%3.%4.%5.%6.%7.%8."/>
      <w:lvlJc w:val="left"/>
      <w:pPr>
        <w:tabs>
          <w:tab w:val="num" w:pos="0"/>
        </w:tabs>
        <w:ind w:left="3960" w:hanging="1440"/>
      </w:pPr>
      <w:rPr>
        <w:color w:val="000000"/>
      </w:rPr>
    </w:lvl>
    <w:lvl w:ilvl="8">
      <w:start w:val="1"/>
      <w:numFmt w:val="decimal"/>
      <w:lvlText w:val="%1.%2.%3.%4.%5.%6.%7.%8.%9."/>
      <w:lvlJc w:val="left"/>
      <w:pPr>
        <w:tabs>
          <w:tab w:val="num" w:pos="0"/>
        </w:tabs>
        <w:ind w:left="4320" w:hanging="1440"/>
      </w:pPr>
      <w:rPr>
        <w:color w:val="000000"/>
      </w:rPr>
    </w:lvl>
  </w:abstractNum>
  <w:abstractNum w:abstractNumId="4">
    <w:lvl w:ilvl="0">
      <w:start w:val="2"/>
      <w:numFmt w:val="decimal"/>
      <w:lvlText w:val="%1."/>
      <w:lvlJc w:val="left"/>
      <w:pPr>
        <w:tabs>
          <w:tab w:val="num" w:pos="0"/>
        </w:tabs>
        <w:ind w:left="450" w:hanging="450"/>
      </w:pPr>
      <w:rPr>
        <w:color w:val="000000"/>
      </w:rPr>
    </w:lvl>
    <w:lvl w:ilvl="1">
      <w:start w:val="2"/>
      <w:numFmt w:val="decimal"/>
      <w:lvlText w:val="%1.%2."/>
      <w:lvlJc w:val="left"/>
      <w:pPr>
        <w:tabs>
          <w:tab w:val="num" w:pos="0"/>
        </w:tabs>
        <w:ind w:left="630" w:hanging="450"/>
      </w:pPr>
      <w:rPr>
        <w:color w:val="000000"/>
      </w:rPr>
    </w:lvl>
    <w:lvl w:ilvl="2">
      <w:start w:val="1"/>
      <w:numFmt w:val="decimal"/>
      <w:lvlText w:val="%1.%2.%3."/>
      <w:lvlJc w:val="left"/>
      <w:pPr>
        <w:tabs>
          <w:tab w:val="num" w:pos="0"/>
        </w:tabs>
        <w:ind w:left="1080" w:hanging="720"/>
      </w:pPr>
      <w:rPr>
        <w:sz w:val="20"/>
        <w:szCs w:val="20"/>
        <w:color w:val="000000"/>
      </w:rPr>
    </w:lvl>
    <w:lvl w:ilvl="3">
      <w:start w:val="1"/>
      <w:numFmt w:val="decimal"/>
      <w:lvlText w:val="%1.%2.%3.%4."/>
      <w:lvlJc w:val="left"/>
      <w:pPr>
        <w:tabs>
          <w:tab w:val="num" w:pos="0"/>
        </w:tabs>
        <w:ind w:left="1260" w:hanging="720"/>
      </w:pPr>
      <w:rPr>
        <w:color w:val="000000"/>
      </w:rPr>
    </w:lvl>
    <w:lvl w:ilvl="4">
      <w:start w:val="1"/>
      <w:numFmt w:val="decimal"/>
      <w:lvlText w:val="%1.%2.%3.%4.%5."/>
      <w:lvlJc w:val="left"/>
      <w:pPr>
        <w:tabs>
          <w:tab w:val="num" w:pos="0"/>
        </w:tabs>
        <w:ind w:left="1800" w:hanging="1080"/>
      </w:pPr>
      <w:rPr>
        <w:color w:val="000000"/>
      </w:rPr>
    </w:lvl>
    <w:lvl w:ilvl="5">
      <w:start w:val="1"/>
      <w:numFmt w:val="decimal"/>
      <w:lvlText w:val="%1.%2.%3.%4.%5.%6."/>
      <w:lvlJc w:val="left"/>
      <w:pPr>
        <w:tabs>
          <w:tab w:val="num" w:pos="0"/>
        </w:tabs>
        <w:ind w:left="1980" w:hanging="1080"/>
      </w:pPr>
      <w:rPr>
        <w:color w:val="000000"/>
      </w:rPr>
    </w:lvl>
    <w:lvl w:ilvl="6">
      <w:start w:val="1"/>
      <w:numFmt w:val="decimal"/>
      <w:lvlText w:val="%1.%2.%3.%4.%5.%6.%7."/>
      <w:lvlJc w:val="left"/>
      <w:pPr>
        <w:tabs>
          <w:tab w:val="num" w:pos="0"/>
        </w:tabs>
        <w:ind w:left="2160" w:hanging="1080"/>
      </w:pPr>
      <w:rPr>
        <w:color w:val="000000"/>
      </w:rPr>
    </w:lvl>
    <w:lvl w:ilvl="7">
      <w:start w:val="1"/>
      <w:numFmt w:val="decimal"/>
      <w:lvlText w:val="%1.%2.%3.%4.%5.%6.%7.%8."/>
      <w:lvlJc w:val="left"/>
      <w:pPr>
        <w:tabs>
          <w:tab w:val="num" w:pos="0"/>
        </w:tabs>
        <w:ind w:left="2700" w:hanging="1440"/>
      </w:pPr>
      <w:rPr>
        <w:color w:val="000000"/>
      </w:rPr>
    </w:lvl>
    <w:lvl w:ilvl="8">
      <w:start w:val="1"/>
      <w:numFmt w:val="decimal"/>
      <w:lvlText w:val="%1.%2.%3.%4.%5.%6.%7.%8.%9."/>
      <w:lvlJc w:val="left"/>
      <w:pPr>
        <w:tabs>
          <w:tab w:val="num" w:pos="0"/>
        </w:tabs>
        <w:ind w:left="2880" w:hanging="1440"/>
      </w:pPr>
      <w:rPr>
        <w:color w:val="000000"/>
      </w:rPr>
    </w:lvl>
  </w:abstractNum>
  <w:abstractNum w:abstractNumId="5">
    <w:lvl w:ilvl="0">
      <w:start w:val="3"/>
      <w:numFmt w:val="decimal"/>
      <w:lvlText w:val="%1."/>
      <w:lvlJc w:val="left"/>
      <w:pPr>
        <w:tabs>
          <w:tab w:val="num" w:pos="0"/>
        </w:tabs>
        <w:ind w:left="360" w:hanging="360"/>
      </w:pPr>
      <w:rPr>
        <w:sz w:val="20"/>
        <w:b w:val="false"/>
        <w:color w:val="000000"/>
      </w:rPr>
    </w:lvl>
    <w:lvl w:ilvl="1">
      <w:start w:val="1"/>
      <w:numFmt w:val="decimal"/>
      <w:lvlText w:val="%1.%2."/>
      <w:lvlJc w:val="left"/>
      <w:pPr>
        <w:tabs>
          <w:tab w:val="num" w:pos="0"/>
        </w:tabs>
        <w:ind w:left="720" w:hanging="360"/>
      </w:pPr>
      <w:rPr>
        <w:sz w:val="20"/>
        <w:color w:val="000000"/>
      </w:rPr>
    </w:lvl>
    <w:lvl w:ilvl="2">
      <w:start w:val="1"/>
      <w:numFmt w:val="decimal"/>
      <w:lvlText w:val="%1.%2.%3."/>
      <w:lvlJc w:val="left"/>
      <w:pPr>
        <w:tabs>
          <w:tab w:val="num" w:pos="0"/>
        </w:tabs>
        <w:ind w:left="1440" w:hanging="720"/>
      </w:pPr>
      <w:rPr>
        <w:sz w:val="20"/>
        <w:color w:val="000000"/>
      </w:rPr>
    </w:lvl>
    <w:lvl w:ilvl="3">
      <w:start w:val="1"/>
      <w:numFmt w:val="decimal"/>
      <w:lvlText w:val="%1.%2.%3.%4."/>
      <w:lvlJc w:val="left"/>
      <w:pPr>
        <w:tabs>
          <w:tab w:val="num" w:pos="0"/>
        </w:tabs>
        <w:ind w:left="1800" w:hanging="720"/>
      </w:pPr>
      <w:rPr>
        <w:sz w:val="20"/>
        <w:color w:val="000000"/>
      </w:rPr>
    </w:lvl>
    <w:lvl w:ilvl="4">
      <w:start w:val="1"/>
      <w:numFmt w:val="decimal"/>
      <w:lvlText w:val="%1.%2.%3.%4.%5."/>
      <w:lvlJc w:val="left"/>
      <w:pPr>
        <w:tabs>
          <w:tab w:val="num" w:pos="0"/>
        </w:tabs>
        <w:ind w:left="2520" w:hanging="1080"/>
      </w:pPr>
      <w:rPr>
        <w:sz w:val="20"/>
        <w:color w:val="000000"/>
      </w:rPr>
    </w:lvl>
    <w:lvl w:ilvl="5">
      <w:start w:val="1"/>
      <w:numFmt w:val="decimal"/>
      <w:lvlText w:val="%1.%2.%3.%4.%5.%6."/>
      <w:lvlJc w:val="left"/>
      <w:pPr>
        <w:tabs>
          <w:tab w:val="num" w:pos="0"/>
        </w:tabs>
        <w:ind w:left="2880" w:hanging="1080"/>
      </w:pPr>
      <w:rPr>
        <w:sz w:val="20"/>
        <w:color w:val="000000"/>
      </w:rPr>
    </w:lvl>
    <w:lvl w:ilvl="6">
      <w:start w:val="1"/>
      <w:numFmt w:val="decimal"/>
      <w:lvlText w:val="%1.%2.%3.%4.%5.%6.%7."/>
      <w:lvlJc w:val="left"/>
      <w:pPr>
        <w:tabs>
          <w:tab w:val="num" w:pos="0"/>
        </w:tabs>
        <w:ind w:left="3600" w:hanging="1440"/>
      </w:pPr>
      <w:rPr>
        <w:sz w:val="20"/>
        <w:color w:val="000000"/>
      </w:rPr>
    </w:lvl>
    <w:lvl w:ilvl="7">
      <w:start w:val="1"/>
      <w:numFmt w:val="decimal"/>
      <w:lvlText w:val="%1.%2.%3.%4.%5.%6.%7.%8."/>
      <w:lvlJc w:val="left"/>
      <w:pPr>
        <w:tabs>
          <w:tab w:val="num" w:pos="0"/>
        </w:tabs>
        <w:ind w:left="3960" w:hanging="1440"/>
      </w:pPr>
      <w:rPr>
        <w:sz w:val="20"/>
        <w:color w:val="000000"/>
      </w:rPr>
    </w:lvl>
    <w:lvl w:ilvl="8">
      <w:start w:val="1"/>
      <w:numFmt w:val="decimal"/>
      <w:lvlText w:val="%1.%2.%3.%4.%5.%6.%7.%8.%9."/>
      <w:lvlJc w:val="left"/>
      <w:pPr>
        <w:tabs>
          <w:tab w:val="num" w:pos="0"/>
        </w:tabs>
        <w:ind w:left="4680" w:hanging="1800"/>
      </w:pPr>
      <w:rPr>
        <w:sz w:val="20"/>
        <w:color w:val="000000"/>
      </w:rPr>
    </w:lvl>
  </w:abstractNum>
  <w:abstractNum w:abstractNumId="6">
    <w:lvl w:ilvl="0">
      <w:start w:val="10"/>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556" w:hanging="72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334" w:hanging="108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112"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Normaltextrun" w:customStyle="1">
    <w:name w:val="normaltextrun"/>
    <w:basedOn w:val="DefaultParagraphFont"/>
    <w:qFormat/>
    <w:rsid w:val="005d1732"/>
    <w:rPr/>
  </w:style>
  <w:style w:type="character" w:styleId="Eop" w:customStyle="1">
    <w:name w:val="eop"/>
    <w:basedOn w:val="DefaultParagraphFont"/>
    <w:qFormat/>
    <w:rsid w:val="005d1732"/>
    <w:rPr/>
  </w:style>
  <w:style w:type="character" w:styleId="Contextualspellingandgrammarerror" w:customStyle="1">
    <w:name w:val="contextualspellingandgrammarerror"/>
    <w:basedOn w:val="DefaultParagraphFont"/>
    <w:qFormat/>
    <w:rsid w:val="005d1732"/>
    <w:rPr/>
  </w:style>
  <w:style w:type="character" w:styleId="Spellingerror" w:customStyle="1">
    <w:name w:val="spellingerror"/>
    <w:basedOn w:val="DefaultParagraphFont"/>
    <w:qFormat/>
    <w:rsid w:val="005d1732"/>
    <w:rPr/>
  </w:style>
  <w:style w:type="character" w:styleId="Style9" w:customStyle="1">
    <w:name w:val="Текст выноски Знак"/>
    <w:basedOn w:val="DefaultParagraphFont"/>
    <w:link w:val="BalloonText"/>
    <w:uiPriority w:val="99"/>
    <w:semiHidden/>
    <w:qFormat/>
    <w:rsid w:val="00da5a40"/>
    <w:rPr>
      <w:rFonts w:ascii="Segoe UI" w:hAnsi="Segoe UI" w:cs="Segoe UI"/>
      <w:sz w:val="18"/>
      <w:szCs w:val="18"/>
    </w:rPr>
  </w:style>
  <w:style w:type="character" w:styleId="Hyperlink">
    <w:name w:val="Hyperlink"/>
    <w:basedOn w:val="DefaultParagraphFont"/>
    <w:uiPriority w:val="99"/>
    <w:semiHidden/>
    <w:unhideWhenUsed/>
    <w:rsid w:val="0044568f"/>
    <w:rPr>
      <w:color w:val="0563C1"/>
      <w:u w:val="single"/>
    </w:rPr>
  </w:style>
  <w:style w:type="paragraph" w:styleId="Style1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1">
    <w:name w:val="Указатель"/>
    <w:basedOn w:val="Normal"/>
    <w:qFormat/>
    <w:pPr>
      <w:suppressLineNumbers/>
    </w:pPr>
    <w:rPr/>
  </w:style>
  <w:style w:type="paragraph" w:styleId="Paragraph" w:customStyle="1">
    <w:name w:val="paragraph"/>
    <w:basedOn w:val="Normal"/>
    <w:qFormat/>
    <w:rsid w:val="005d1732"/>
    <w:pPr>
      <w:spacing w:lineRule="auto" w:line="240" w:beforeAutospacing="1" w:afterAutospacing="1"/>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5d1732"/>
    <w:pPr>
      <w:spacing w:before="0" w:after="200"/>
      <w:ind w:left="720" w:hanging="0"/>
      <w:contextualSpacing/>
    </w:pPr>
    <w:rPr/>
  </w:style>
  <w:style w:type="paragraph" w:styleId="NoSpacing">
    <w:name w:val="No Spacing"/>
    <w:uiPriority w:val="1"/>
    <w:qFormat/>
    <w:rsid w:val="00c40d6a"/>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BalloonText">
    <w:name w:val="Balloon Text"/>
    <w:basedOn w:val="Normal"/>
    <w:link w:val="Style9"/>
    <w:uiPriority w:val="99"/>
    <w:semiHidden/>
    <w:unhideWhenUsed/>
    <w:qFormat/>
    <w:rsid w:val="00da5a40"/>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yperlink" Target="http://www.rushydro.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1699</TotalTime>
  <Application>AlterOffice/3.4.0.9$Linux_X86_64 LibreOffice_project/b8daf9e823b1a5463a2f48435ddc2e8696e7d4fc</Application>
  <AppVersion>15.0000</AppVersion>
  <Pages>5</Pages>
  <Words>2438</Words>
  <Characters>17268</Characters>
  <CharactersWithSpaces>19660</CharactersWithSpaces>
  <Paragraphs>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2019-01-15T11:23:00Z</dcterms:created>
  <dc:creator>Admin</dc:creator>
  <dc:description/>
  <dc:language>ru-RU</dc:language>
  <cp:lastModifiedBy>urmanovav@corp.gidroogk.com</cp:lastModifiedBy>
  <cp:lastPrinted>2022-03-05T12:46:00Z</cp:lastPrinted>
  <dcterms:modified xsi:type="dcterms:W3CDTF">2026-09-14T10:05:26Z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