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9C0" w:rsidRPr="008F2255" w:rsidRDefault="008779C0" w:rsidP="008779C0">
      <w:pPr>
        <w:spacing w:line="240" w:lineRule="auto"/>
        <w:jc w:val="center"/>
        <w:rPr>
          <w:b/>
          <w:szCs w:val="28"/>
        </w:rPr>
      </w:pPr>
      <w:r w:rsidRPr="008F2255">
        <w:rPr>
          <w:b/>
          <w:szCs w:val="28"/>
        </w:rPr>
        <w:t>ТЕХНИЧЕСКОЕ ЗАДАНИЕ</w:t>
      </w:r>
    </w:p>
    <w:p w:rsidR="00C70944" w:rsidRPr="007C3BD1" w:rsidRDefault="00C70944" w:rsidP="008779C0">
      <w:pPr>
        <w:spacing w:line="240" w:lineRule="auto"/>
        <w:ind w:firstLine="0"/>
        <w:jc w:val="center"/>
        <w:rPr>
          <w:sz w:val="14"/>
          <w:szCs w:val="24"/>
        </w:rPr>
      </w:pPr>
    </w:p>
    <w:p w:rsidR="00D02FC1" w:rsidRDefault="00D02FC1" w:rsidP="00D02FC1">
      <w:pPr>
        <w:spacing w:line="240" w:lineRule="auto"/>
        <w:ind w:firstLine="0"/>
        <w:jc w:val="center"/>
        <w:rPr>
          <w:sz w:val="24"/>
          <w:szCs w:val="24"/>
        </w:rPr>
      </w:pPr>
      <w:r w:rsidRPr="00D23836">
        <w:rPr>
          <w:sz w:val="24"/>
          <w:szCs w:val="24"/>
        </w:rPr>
        <w:t>на проведени</w:t>
      </w:r>
      <w:r>
        <w:rPr>
          <w:sz w:val="24"/>
          <w:szCs w:val="24"/>
        </w:rPr>
        <w:t xml:space="preserve">е </w:t>
      </w:r>
      <w:r w:rsidR="002D4E5F">
        <w:rPr>
          <w:sz w:val="24"/>
          <w:szCs w:val="24"/>
        </w:rPr>
        <w:t>закупочной</w:t>
      </w:r>
      <w:r>
        <w:rPr>
          <w:sz w:val="24"/>
          <w:szCs w:val="24"/>
        </w:rPr>
        <w:t xml:space="preserve"> процедуры</w:t>
      </w:r>
    </w:p>
    <w:p w:rsidR="00D02FC1" w:rsidRDefault="00D02FC1" w:rsidP="00D02FC1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выбору победителя </w:t>
      </w:r>
      <w:r w:rsidRPr="00D23836">
        <w:rPr>
          <w:sz w:val="24"/>
          <w:szCs w:val="24"/>
        </w:rPr>
        <w:t xml:space="preserve">на право заключения с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Организации  \* MERGEFORMAT </w:instrText>
      </w:r>
      <w:r>
        <w:rPr>
          <w:sz w:val="24"/>
          <w:szCs w:val="24"/>
        </w:rPr>
        <w:fldChar w:fldCharType="separate"/>
      </w:r>
      <w:r w:rsidR="00912BFE">
        <w:rPr>
          <w:sz w:val="24"/>
          <w:szCs w:val="24"/>
        </w:rPr>
        <w:t>ПАО "Россети Юг"</w:t>
      </w:r>
      <w:r>
        <w:rPr>
          <w:sz w:val="24"/>
          <w:szCs w:val="24"/>
        </w:rPr>
        <w:fldChar w:fldCharType="end"/>
      </w:r>
    </w:p>
    <w:p w:rsidR="00D02FC1" w:rsidRPr="00275133" w:rsidRDefault="00D02FC1" w:rsidP="00D02FC1">
      <w:pPr>
        <w:spacing w:after="240" w:line="240" w:lineRule="auto"/>
        <w:ind w:firstLine="0"/>
        <w:jc w:val="center"/>
        <w:rPr>
          <w:sz w:val="24"/>
          <w:szCs w:val="24"/>
        </w:rPr>
      </w:pPr>
      <w:r w:rsidRPr="00D23836">
        <w:rPr>
          <w:sz w:val="24"/>
          <w:szCs w:val="24"/>
        </w:rPr>
        <w:t>договора на поставку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ХвостЛота  \* MERGEFORMAT </w:instrText>
      </w:r>
      <w:r>
        <w:rPr>
          <w:sz w:val="24"/>
          <w:szCs w:val="24"/>
        </w:rPr>
        <w:fldChar w:fldCharType="separate"/>
      </w:r>
      <w:r w:rsidR="00912BFE">
        <w:rPr>
          <w:sz w:val="24"/>
          <w:szCs w:val="24"/>
        </w:rPr>
        <w:t xml:space="preserve">опор </w:t>
      </w:r>
      <w:r w:rsidR="00344452">
        <w:rPr>
          <w:sz w:val="24"/>
          <w:szCs w:val="24"/>
        </w:rPr>
        <w:t>ВЛ</w:t>
      </w:r>
      <w:r>
        <w:rPr>
          <w:sz w:val="24"/>
          <w:szCs w:val="24"/>
        </w:rPr>
        <w:fldChar w:fldCharType="end"/>
      </w:r>
    </w:p>
    <w:p w:rsidR="008779C0" w:rsidRPr="00D23836" w:rsidRDefault="00124DA8" w:rsidP="003205DB">
      <w:pPr>
        <w:pStyle w:val="a5"/>
        <w:numPr>
          <w:ilvl w:val="0"/>
          <w:numId w:val="1"/>
        </w:numPr>
        <w:tabs>
          <w:tab w:val="left" w:pos="1134"/>
        </w:tabs>
        <w:spacing w:after="12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="008779C0" w:rsidRPr="00D23836">
        <w:rPr>
          <w:sz w:val="24"/>
          <w:szCs w:val="24"/>
        </w:rPr>
        <w:t xml:space="preserve">оменклатура и </w:t>
      </w:r>
      <w:r w:rsidR="00640D43">
        <w:rPr>
          <w:sz w:val="24"/>
          <w:szCs w:val="24"/>
        </w:rPr>
        <w:t>объем поставки</w:t>
      </w:r>
      <w:r w:rsidR="008779C0" w:rsidRPr="00D23836">
        <w:rPr>
          <w:sz w:val="24"/>
          <w:szCs w:val="24"/>
        </w:rPr>
        <w:t>:</w:t>
      </w: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4827"/>
        <w:gridCol w:w="572"/>
        <w:gridCol w:w="762"/>
        <w:gridCol w:w="1426"/>
        <w:gridCol w:w="1336"/>
      </w:tblGrid>
      <w:tr w:rsidR="007166B7" w:rsidTr="007166B7">
        <w:trPr>
          <w:cantSplit/>
          <w:trHeight w:val="300"/>
        </w:trPr>
        <w:tc>
          <w:tcPr>
            <w:tcW w:w="364" w:type="pct"/>
            <w:vMerge w:val="restart"/>
            <w:vAlign w:val="center"/>
            <w:hideMark/>
          </w:tcPr>
          <w:p w:rsidR="007166B7" w:rsidRPr="00902E42" w:rsidRDefault="007166B7" w:rsidP="006622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2508" w:type="pct"/>
            <w:vMerge w:val="restart"/>
            <w:vAlign w:val="center"/>
          </w:tcPr>
          <w:p w:rsidR="007166B7" w:rsidRPr="00902E42" w:rsidRDefault="007166B7" w:rsidP="0066226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02E42"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  <w:p w:rsidR="007166B7" w:rsidRPr="00902E42" w:rsidRDefault="007166B7" w:rsidP="006622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b/>
                <w:bCs/>
                <w:sz w:val="24"/>
                <w:szCs w:val="24"/>
              </w:rPr>
              <w:t>(полные технические характеристики, комплектация, предпочтительные типы, марки или аналоги)</w:t>
            </w:r>
          </w:p>
        </w:tc>
        <w:tc>
          <w:tcPr>
            <w:tcW w:w="297" w:type="pct"/>
            <w:vMerge w:val="restart"/>
            <w:vAlign w:val="center"/>
            <w:hideMark/>
          </w:tcPr>
          <w:p w:rsidR="007166B7" w:rsidRPr="00902E42" w:rsidRDefault="007166B7" w:rsidP="006622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b/>
                <w:color w:val="000000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396" w:type="pct"/>
            <w:vMerge w:val="restart"/>
            <w:vAlign w:val="center"/>
            <w:hideMark/>
          </w:tcPr>
          <w:p w:rsidR="007166B7" w:rsidRPr="00902E42" w:rsidRDefault="007166B7" w:rsidP="006622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b/>
                <w:bCs/>
                <w:color w:val="000000"/>
                <w:sz w:val="24"/>
                <w:szCs w:val="24"/>
                <w:lang w:eastAsia="en-US"/>
              </w:rPr>
              <w:t>Ориентировочный объем</w:t>
            </w:r>
          </w:p>
        </w:tc>
        <w:tc>
          <w:tcPr>
            <w:tcW w:w="1435" w:type="pct"/>
            <w:gridSpan w:val="2"/>
          </w:tcPr>
          <w:p w:rsidR="007166B7" w:rsidRPr="00E303B5" w:rsidRDefault="007166B7" w:rsidP="006622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Постановление национального режима в соответствии с ПП 1875 от 23.12.2024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Merge/>
            <w:vAlign w:val="center"/>
          </w:tcPr>
          <w:p w:rsidR="007166B7" w:rsidRPr="00902E42" w:rsidRDefault="007166B7" w:rsidP="006622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08" w:type="pct"/>
            <w:vMerge/>
            <w:vAlign w:val="center"/>
          </w:tcPr>
          <w:p w:rsidR="007166B7" w:rsidRPr="00902E42" w:rsidRDefault="007166B7" w:rsidP="0066226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" w:type="pct"/>
            <w:vMerge/>
            <w:vAlign w:val="center"/>
          </w:tcPr>
          <w:p w:rsidR="007166B7" w:rsidRPr="00902E42" w:rsidRDefault="007166B7" w:rsidP="006622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6" w:type="pct"/>
            <w:vMerge/>
            <w:vAlign w:val="center"/>
          </w:tcPr>
          <w:p w:rsidR="007166B7" w:rsidRPr="00902E42" w:rsidRDefault="007166B7" w:rsidP="006622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41" w:type="pct"/>
          </w:tcPr>
          <w:p w:rsidR="007166B7" w:rsidRPr="00E303B5" w:rsidRDefault="007166B7" w:rsidP="006622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ОКПД 2</w:t>
            </w:r>
          </w:p>
        </w:tc>
        <w:tc>
          <w:tcPr>
            <w:tcW w:w="694" w:type="pct"/>
          </w:tcPr>
          <w:p w:rsidR="007166B7" w:rsidRPr="00E303B5" w:rsidRDefault="007166B7" w:rsidP="006622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Мера применения национального режима (запрет,</w:t>
            </w:r>
            <w:r w:rsidRPr="00B6124A"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 </w:t>
            </w: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ограничение,</w:t>
            </w:r>
            <w:r w:rsidRPr="00B6124A">
              <w:rPr>
                <w:b/>
                <w:bCs/>
                <w:color w:val="000000"/>
                <w:sz w:val="20"/>
                <w:szCs w:val="24"/>
                <w:lang w:eastAsia="en-US"/>
              </w:rPr>
              <w:t xml:space="preserve"> </w:t>
            </w:r>
            <w:r w:rsidRPr="00E303B5">
              <w:rPr>
                <w:b/>
                <w:bCs/>
                <w:color w:val="000000"/>
                <w:sz w:val="20"/>
                <w:szCs w:val="24"/>
                <w:lang w:eastAsia="en-US"/>
              </w:rPr>
              <w:t>преимущество)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деревянная 11,0 м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деревянная 6,5 м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деревянная 8,5 м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деревянная 9,5 м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СВ 105-5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СВ 110-5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СВ 164-12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СВ 164-20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СВ 95-3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СВ 95-3с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СК 22.1-1.1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СК 22.1-2.1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СК 22.2-1.1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СК 22.2-2.1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СК 26.1-1.1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СК 26.1-2.1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  <w:tr w:rsidR="007166B7" w:rsidTr="007166B7">
        <w:trPr>
          <w:cantSplit/>
          <w:trHeight w:val="300"/>
        </w:trPr>
        <w:tc>
          <w:tcPr>
            <w:tcW w:w="364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6B7" w:rsidRDefault="007166B7" w:rsidP="007166B7">
            <w:pPr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Стойка СК 26.1-6.1</w:t>
            </w:r>
          </w:p>
        </w:tc>
        <w:tc>
          <w:tcPr>
            <w:tcW w:w="297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02E42">
              <w:rPr>
                <w:color w:val="000000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396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902E4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vAlign w:val="center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23.61.12.162</w:t>
            </w:r>
          </w:p>
        </w:tc>
        <w:tc>
          <w:tcPr>
            <w:tcW w:w="694" w:type="pct"/>
          </w:tcPr>
          <w:p w:rsidR="007166B7" w:rsidRPr="00902E42" w:rsidRDefault="007166B7" w:rsidP="007166B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преимущество</w:t>
            </w:r>
          </w:p>
        </w:tc>
      </w:tr>
    </w:tbl>
    <w:p w:rsidR="007E4572" w:rsidRPr="007E4572" w:rsidRDefault="007E4572" w:rsidP="007166B7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lastRenderedPageBreak/>
        <w:t>Заказчик намерен приобрести продукцию в ассортименте, указанном в п. 1, и в объеме на основании ежемесячных заявок в соответствии с запланированными работами в рамках производственных программ Общества. При этом Заказчик имеет право изменить количество приобретаемого товара в зависимости от выделенного финансирования и сложившейся цены как в сторону увеличения, так и в сторону уменьшения количества товара.</w:t>
      </w:r>
    </w:p>
    <w:p w:rsidR="007E4572" w:rsidRPr="007E4572" w:rsidRDefault="007E4572" w:rsidP="007166B7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Технические требования.</w:t>
      </w:r>
    </w:p>
    <w:p w:rsidR="007E4572" w:rsidRPr="007E4572" w:rsidRDefault="007E4572" w:rsidP="007166B7">
      <w:pPr>
        <w:pStyle w:val="a5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Стойки деревянные.</w:t>
      </w:r>
    </w:p>
    <w:p w:rsidR="007E4572" w:rsidRPr="004A6707" w:rsidRDefault="007E4572" w:rsidP="007166B7">
      <w:pPr>
        <w:pStyle w:val="a5"/>
        <w:tabs>
          <w:tab w:val="left" w:pos="1134"/>
        </w:tabs>
        <w:spacing w:line="240" w:lineRule="auto"/>
        <w:ind w:left="0" w:firstLine="709"/>
        <w:rPr>
          <w:sz w:val="23"/>
          <w:szCs w:val="23"/>
        </w:rPr>
      </w:pPr>
    </w:p>
    <w:tbl>
      <w:tblPr>
        <w:tblpPr w:leftFromText="180" w:rightFromText="180" w:vertAnchor="text" w:horzAnchor="margin" w:tblpX="108" w:tblpY="-7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6457"/>
        <w:gridCol w:w="7513"/>
      </w:tblGrid>
      <w:tr w:rsidR="007E4572" w:rsidRPr="004A6707" w:rsidTr="007A449B">
        <w:trPr>
          <w:cantSplit/>
        </w:trPr>
        <w:tc>
          <w:tcPr>
            <w:tcW w:w="626" w:type="dxa"/>
            <w:vAlign w:val="center"/>
          </w:tcPr>
          <w:p w:rsidR="007E4572" w:rsidRPr="004A6707" w:rsidRDefault="007E4572" w:rsidP="007166B7">
            <w:pPr>
              <w:tabs>
                <w:tab w:val="left" w:pos="0"/>
              </w:tabs>
              <w:spacing w:line="240" w:lineRule="auto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6457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709"/>
              <w:jc w:val="center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Наименование параметра</w:t>
            </w:r>
          </w:p>
        </w:tc>
        <w:tc>
          <w:tcPr>
            <w:tcW w:w="7513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709"/>
              <w:jc w:val="center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Требуемые значения</w:t>
            </w:r>
          </w:p>
        </w:tc>
      </w:tr>
      <w:tr w:rsidR="007E4572" w:rsidRPr="004A6707" w:rsidTr="007A449B">
        <w:trPr>
          <w:cantSplit/>
        </w:trPr>
        <w:tc>
          <w:tcPr>
            <w:tcW w:w="626" w:type="dxa"/>
            <w:vAlign w:val="center"/>
          </w:tcPr>
          <w:p w:rsidR="007E4572" w:rsidRPr="004A6707" w:rsidRDefault="007E4572" w:rsidP="007166B7">
            <w:pPr>
              <w:numPr>
                <w:ilvl w:val="0"/>
                <w:numId w:val="7"/>
              </w:numPr>
              <w:tabs>
                <w:tab w:val="left" w:pos="0"/>
                <w:tab w:val="left" w:pos="360"/>
              </w:tabs>
              <w:spacing w:line="240" w:lineRule="auto"/>
              <w:ind w:left="0" w:firstLine="709"/>
              <w:jc w:val="left"/>
              <w:rPr>
                <w:sz w:val="22"/>
                <w:szCs w:val="22"/>
              </w:rPr>
            </w:pPr>
          </w:p>
        </w:tc>
        <w:tc>
          <w:tcPr>
            <w:tcW w:w="6457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Нормативный документ для изготовления (ГОСТ, ТУ)</w:t>
            </w:r>
          </w:p>
        </w:tc>
        <w:tc>
          <w:tcPr>
            <w:tcW w:w="7513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709"/>
              <w:jc w:val="center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ГОСТ 9463-2016</w:t>
            </w:r>
          </w:p>
        </w:tc>
      </w:tr>
      <w:tr w:rsidR="00E65F09" w:rsidRPr="004A6707" w:rsidTr="007A449B">
        <w:trPr>
          <w:cantSplit/>
        </w:trPr>
        <w:tc>
          <w:tcPr>
            <w:tcW w:w="626" w:type="dxa"/>
            <w:vAlign w:val="center"/>
          </w:tcPr>
          <w:p w:rsidR="00E65F09" w:rsidRPr="004A6707" w:rsidRDefault="00E65F09" w:rsidP="007166B7">
            <w:pPr>
              <w:numPr>
                <w:ilvl w:val="0"/>
                <w:numId w:val="7"/>
              </w:numPr>
              <w:tabs>
                <w:tab w:val="left" w:pos="0"/>
                <w:tab w:val="left" w:pos="360"/>
              </w:tabs>
              <w:spacing w:line="240" w:lineRule="auto"/>
              <w:ind w:left="0" w:firstLine="709"/>
              <w:jc w:val="left"/>
              <w:rPr>
                <w:sz w:val="22"/>
                <w:szCs w:val="22"/>
              </w:rPr>
            </w:pPr>
          </w:p>
        </w:tc>
        <w:tc>
          <w:tcPr>
            <w:tcW w:w="6457" w:type="dxa"/>
            <w:vAlign w:val="center"/>
          </w:tcPr>
          <w:p w:rsidR="00E65F09" w:rsidRPr="004A6707" w:rsidRDefault="00E65F09" w:rsidP="007166B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Номинальное напряжение ЛЭП, кВ</w:t>
            </w:r>
          </w:p>
        </w:tc>
        <w:tc>
          <w:tcPr>
            <w:tcW w:w="7513" w:type="dxa"/>
            <w:vAlign w:val="center"/>
          </w:tcPr>
          <w:p w:rsidR="00E65F09" w:rsidRPr="004A6707" w:rsidRDefault="00E65F09" w:rsidP="007166B7">
            <w:pPr>
              <w:spacing w:line="240" w:lineRule="auto"/>
              <w:ind w:firstLine="709"/>
              <w:jc w:val="center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0,4; 6; 10; 15; 20</w:t>
            </w:r>
          </w:p>
        </w:tc>
      </w:tr>
      <w:tr w:rsidR="00E65F09" w:rsidRPr="004A6707" w:rsidTr="007A449B">
        <w:trPr>
          <w:cantSplit/>
        </w:trPr>
        <w:tc>
          <w:tcPr>
            <w:tcW w:w="626" w:type="dxa"/>
            <w:vAlign w:val="center"/>
          </w:tcPr>
          <w:p w:rsidR="00E65F09" w:rsidRPr="004A6707" w:rsidRDefault="00E65F09" w:rsidP="007166B7">
            <w:pPr>
              <w:numPr>
                <w:ilvl w:val="0"/>
                <w:numId w:val="7"/>
              </w:numPr>
              <w:tabs>
                <w:tab w:val="left" w:pos="0"/>
                <w:tab w:val="left" w:pos="360"/>
              </w:tabs>
              <w:spacing w:line="240" w:lineRule="auto"/>
              <w:ind w:left="0" w:firstLine="709"/>
              <w:jc w:val="left"/>
              <w:rPr>
                <w:sz w:val="22"/>
                <w:szCs w:val="22"/>
              </w:rPr>
            </w:pPr>
          </w:p>
        </w:tc>
        <w:tc>
          <w:tcPr>
            <w:tcW w:w="6457" w:type="dxa"/>
            <w:vAlign w:val="center"/>
          </w:tcPr>
          <w:p w:rsidR="00E65F09" w:rsidRPr="004A6707" w:rsidRDefault="00E65F09" w:rsidP="007166B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Пропиточные материалы</w:t>
            </w:r>
          </w:p>
        </w:tc>
        <w:tc>
          <w:tcPr>
            <w:tcW w:w="7513" w:type="dxa"/>
            <w:vAlign w:val="center"/>
          </w:tcPr>
          <w:p w:rsidR="00E65F09" w:rsidRPr="004A6707" w:rsidRDefault="00E65F09" w:rsidP="007166B7">
            <w:pPr>
              <w:spacing w:line="240" w:lineRule="auto"/>
              <w:ind w:firstLine="709"/>
              <w:jc w:val="center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Водорастворимые антисептики семейства ССА (ТУ 2157-107-00194429-2007 или аналог)</w:t>
            </w:r>
          </w:p>
        </w:tc>
      </w:tr>
      <w:tr w:rsidR="007E4572" w:rsidRPr="004A6707" w:rsidTr="007A449B">
        <w:trPr>
          <w:cantSplit/>
        </w:trPr>
        <w:tc>
          <w:tcPr>
            <w:tcW w:w="626" w:type="dxa"/>
            <w:vAlign w:val="center"/>
          </w:tcPr>
          <w:p w:rsidR="007E4572" w:rsidRPr="004A6707" w:rsidRDefault="007E4572" w:rsidP="007166B7">
            <w:pPr>
              <w:numPr>
                <w:ilvl w:val="0"/>
                <w:numId w:val="7"/>
              </w:numPr>
              <w:tabs>
                <w:tab w:val="left" w:pos="0"/>
                <w:tab w:val="left" w:pos="360"/>
              </w:tabs>
              <w:spacing w:line="240" w:lineRule="auto"/>
              <w:ind w:left="0" w:firstLine="709"/>
              <w:jc w:val="left"/>
              <w:rPr>
                <w:sz w:val="22"/>
                <w:szCs w:val="22"/>
              </w:rPr>
            </w:pPr>
          </w:p>
        </w:tc>
        <w:tc>
          <w:tcPr>
            <w:tcW w:w="6457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9665CF">
              <w:rPr>
                <w:sz w:val="24"/>
                <w:szCs w:val="24"/>
              </w:rPr>
              <w:t>Общее поглощение основных рекомендованных к применению защитных средств (антисептиков), кг/м</w:t>
            </w:r>
            <w:r w:rsidRPr="009665C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513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</w:t>
            </w:r>
            <w:r w:rsidRPr="00CE305C">
              <w:rPr>
                <w:sz w:val="22"/>
                <w:szCs w:val="22"/>
              </w:rPr>
              <w:t>ГОСТ 20022.0-2016</w:t>
            </w:r>
          </w:p>
        </w:tc>
      </w:tr>
      <w:tr w:rsidR="007E4572" w:rsidRPr="004A6707" w:rsidTr="007A449B">
        <w:trPr>
          <w:cantSplit/>
        </w:trPr>
        <w:tc>
          <w:tcPr>
            <w:tcW w:w="626" w:type="dxa"/>
            <w:vAlign w:val="center"/>
          </w:tcPr>
          <w:p w:rsidR="007E4572" w:rsidRPr="004A6707" w:rsidRDefault="007E4572" w:rsidP="007166B7">
            <w:pPr>
              <w:numPr>
                <w:ilvl w:val="0"/>
                <w:numId w:val="7"/>
              </w:numPr>
              <w:tabs>
                <w:tab w:val="left" w:pos="0"/>
                <w:tab w:val="left" w:pos="360"/>
              </w:tabs>
              <w:spacing w:line="240" w:lineRule="auto"/>
              <w:ind w:left="0" w:firstLine="709"/>
              <w:jc w:val="left"/>
              <w:rPr>
                <w:sz w:val="22"/>
                <w:szCs w:val="22"/>
              </w:rPr>
            </w:pPr>
          </w:p>
        </w:tc>
        <w:tc>
          <w:tcPr>
            <w:tcW w:w="6457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опор,</w:t>
            </w:r>
            <w:r w:rsidRPr="004A6707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7513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709"/>
              <w:jc w:val="center"/>
              <w:rPr>
                <w:sz w:val="22"/>
                <w:szCs w:val="22"/>
              </w:rPr>
            </w:pPr>
            <w:r w:rsidRPr="00F35F51">
              <w:rPr>
                <w:bCs/>
                <w:sz w:val="24"/>
                <w:szCs w:val="24"/>
              </w:rPr>
              <w:t>6,5</w:t>
            </w:r>
            <w:r>
              <w:rPr>
                <w:bCs/>
                <w:sz w:val="24"/>
                <w:szCs w:val="24"/>
              </w:rPr>
              <w:t>,</w:t>
            </w:r>
            <w:r>
              <w:rPr>
                <w:sz w:val="22"/>
                <w:szCs w:val="22"/>
              </w:rPr>
              <w:t>8,5; 9,5;</w:t>
            </w:r>
            <w:r w:rsidRPr="004A6707">
              <w:rPr>
                <w:sz w:val="22"/>
                <w:szCs w:val="22"/>
              </w:rPr>
              <w:t>11</w:t>
            </w:r>
          </w:p>
        </w:tc>
      </w:tr>
      <w:tr w:rsidR="007E4572" w:rsidRPr="004A6707" w:rsidTr="007A449B">
        <w:trPr>
          <w:cantSplit/>
        </w:trPr>
        <w:tc>
          <w:tcPr>
            <w:tcW w:w="626" w:type="dxa"/>
            <w:vAlign w:val="center"/>
          </w:tcPr>
          <w:p w:rsidR="007E4572" w:rsidRPr="004A6707" w:rsidRDefault="007E4572" w:rsidP="007166B7">
            <w:pPr>
              <w:numPr>
                <w:ilvl w:val="0"/>
                <w:numId w:val="7"/>
              </w:numPr>
              <w:tabs>
                <w:tab w:val="left" w:pos="0"/>
                <w:tab w:val="left" w:pos="360"/>
              </w:tabs>
              <w:spacing w:line="240" w:lineRule="auto"/>
              <w:ind w:left="0" w:firstLine="709"/>
              <w:jc w:val="left"/>
              <w:rPr>
                <w:sz w:val="22"/>
                <w:szCs w:val="22"/>
              </w:rPr>
            </w:pPr>
          </w:p>
        </w:tc>
        <w:tc>
          <w:tcPr>
            <w:tcW w:w="6457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Диаметр стойки опоры в верхнем отрубе на расстоянии 300 мм от верхнего торца, не менее, мм</w:t>
            </w:r>
          </w:p>
        </w:tc>
        <w:tc>
          <w:tcPr>
            <w:tcW w:w="7513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709"/>
              <w:jc w:val="center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160</w:t>
            </w:r>
          </w:p>
        </w:tc>
      </w:tr>
      <w:tr w:rsidR="007E4572" w:rsidRPr="004A6707" w:rsidTr="007A449B">
        <w:trPr>
          <w:cantSplit/>
        </w:trPr>
        <w:tc>
          <w:tcPr>
            <w:tcW w:w="626" w:type="dxa"/>
            <w:vAlign w:val="center"/>
          </w:tcPr>
          <w:p w:rsidR="007E4572" w:rsidRPr="004A6707" w:rsidRDefault="007E4572" w:rsidP="007166B7">
            <w:pPr>
              <w:numPr>
                <w:ilvl w:val="0"/>
                <w:numId w:val="7"/>
              </w:numPr>
              <w:tabs>
                <w:tab w:val="left" w:pos="0"/>
                <w:tab w:val="left" w:pos="360"/>
              </w:tabs>
              <w:spacing w:line="240" w:lineRule="auto"/>
              <w:ind w:left="0" w:firstLine="709"/>
              <w:jc w:val="left"/>
              <w:rPr>
                <w:sz w:val="22"/>
                <w:szCs w:val="22"/>
              </w:rPr>
            </w:pPr>
          </w:p>
        </w:tc>
        <w:tc>
          <w:tcPr>
            <w:tcW w:w="6457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Установленный срок службы, лет</w:t>
            </w:r>
          </w:p>
        </w:tc>
        <w:tc>
          <w:tcPr>
            <w:tcW w:w="7513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709"/>
              <w:jc w:val="center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40</w:t>
            </w:r>
          </w:p>
        </w:tc>
      </w:tr>
      <w:tr w:rsidR="007E4572" w:rsidRPr="004A6707" w:rsidTr="007A449B">
        <w:trPr>
          <w:cantSplit/>
        </w:trPr>
        <w:tc>
          <w:tcPr>
            <w:tcW w:w="626" w:type="dxa"/>
            <w:vAlign w:val="center"/>
          </w:tcPr>
          <w:p w:rsidR="007E4572" w:rsidRPr="004A6707" w:rsidRDefault="007E4572" w:rsidP="007166B7">
            <w:pPr>
              <w:numPr>
                <w:ilvl w:val="0"/>
                <w:numId w:val="7"/>
              </w:numPr>
              <w:tabs>
                <w:tab w:val="left" w:pos="0"/>
                <w:tab w:val="left" w:pos="360"/>
              </w:tabs>
              <w:spacing w:line="240" w:lineRule="auto"/>
              <w:ind w:left="0" w:firstLine="709"/>
              <w:jc w:val="left"/>
              <w:rPr>
                <w:sz w:val="22"/>
                <w:szCs w:val="22"/>
              </w:rPr>
            </w:pPr>
          </w:p>
        </w:tc>
        <w:tc>
          <w:tcPr>
            <w:tcW w:w="6457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4A6707">
              <w:rPr>
                <w:sz w:val="22"/>
                <w:szCs w:val="22"/>
              </w:rPr>
              <w:t>Гарантийный срок службы, лет</w:t>
            </w:r>
          </w:p>
        </w:tc>
        <w:tc>
          <w:tcPr>
            <w:tcW w:w="7513" w:type="dxa"/>
            <w:vAlign w:val="center"/>
          </w:tcPr>
          <w:p w:rsidR="007E4572" w:rsidRPr="004A6707" w:rsidRDefault="007E4572" w:rsidP="007166B7">
            <w:pPr>
              <w:spacing w:line="240" w:lineRule="auto"/>
              <w:ind w:firstLine="709"/>
              <w:jc w:val="center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7E4572" w:rsidRPr="007166B7" w:rsidRDefault="007E4572" w:rsidP="007166B7">
      <w:pPr>
        <w:pStyle w:val="a5"/>
        <w:numPr>
          <w:ilvl w:val="2"/>
          <w:numId w:val="26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166B7">
        <w:rPr>
          <w:sz w:val="24"/>
          <w:szCs w:val="24"/>
        </w:rPr>
        <w:t>Технологический процесс обработки древесины выполнять на современном оборудовании, с полным удалением луба.</w:t>
      </w:r>
    </w:p>
    <w:p w:rsidR="007E4572" w:rsidRPr="007166B7" w:rsidRDefault="007E4572" w:rsidP="007166B7">
      <w:pPr>
        <w:pStyle w:val="a5"/>
        <w:numPr>
          <w:ilvl w:val="2"/>
          <w:numId w:val="26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166B7">
        <w:rPr>
          <w:sz w:val="24"/>
          <w:szCs w:val="24"/>
        </w:rPr>
        <w:t>Сырьё для изготовления опор - сосна обыкновенная не ниже 1-го, 2-го сорта по ГОСТ 9463-2016 с уточнениями требований ниже по тексту, заготовленная в осеннее-зимний период (1 ноября – 31 марта) из комлевой части растущих деревьев. Недопустимо использование для изготовления опор подсоченного и невызревшего леса.</w:t>
      </w:r>
    </w:p>
    <w:p w:rsidR="007E4572" w:rsidRPr="007E4572" w:rsidRDefault="007E4572" w:rsidP="007166B7">
      <w:pPr>
        <w:pStyle w:val="a5"/>
        <w:numPr>
          <w:ilvl w:val="2"/>
          <w:numId w:val="26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Минимальный изгибающий момент деревянных стоек опор ВЛ 0,4-20 кВ:</w:t>
      </w:r>
    </w:p>
    <w:p w:rsidR="007E4572" w:rsidRPr="007E4572" w:rsidRDefault="007E4572" w:rsidP="007166B7">
      <w:pPr>
        <w:tabs>
          <w:tab w:val="left" w:pos="278"/>
        </w:tabs>
        <w:spacing w:line="240" w:lineRule="auto"/>
        <w:ind w:firstLine="709"/>
        <w:jc w:val="left"/>
        <w:rPr>
          <w:sz w:val="24"/>
          <w:szCs w:val="24"/>
        </w:rPr>
      </w:pPr>
      <w:r w:rsidRPr="007E4572">
        <w:rPr>
          <w:sz w:val="24"/>
          <w:szCs w:val="24"/>
        </w:rPr>
        <w:t>- на ВЛ 6-20 кВ, не менее 50 кН∙м</w:t>
      </w:r>
    </w:p>
    <w:p w:rsidR="007E4572" w:rsidRPr="007E4572" w:rsidRDefault="007E4572" w:rsidP="007166B7">
      <w:pPr>
        <w:tabs>
          <w:tab w:val="left" w:pos="1134"/>
        </w:tabs>
        <w:spacing w:line="240" w:lineRule="auto"/>
        <w:ind w:firstLine="709"/>
        <w:rPr>
          <w:sz w:val="24"/>
          <w:szCs w:val="24"/>
        </w:rPr>
      </w:pPr>
      <w:r w:rsidRPr="007E4572">
        <w:rPr>
          <w:sz w:val="24"/>
          <w:szCs w:val="24"/>
        </w:rPr>
        <w:t>- на ВЛ 0,4 кВ, не менее 30 кН∙м</w:t>
      </w:r>
    </w:p>
    <w:p w:rsidR="007E4572" w:rsidRPr="007E4572" w:rsidRDefault="007E4572" w:rsidP="007166B7">
      <w:pPr>
        <w:pStyle w:val="a5"/>
        <w:numPr>
          <w:ilvl w:val="2"/>
          <w:numId w:val="26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 xml:space="preserve">Допускаются все виды сучков, кроме табачных. Диаметр сучков не более 50 мм. Сучья должны быть срезаны вровень с поверхностью неокоренного бревна. </w:t>
      </w:r>
    </w:p>
    <w:p w:rsidR="007E4572" w:rsidRPr="007E4572" w:rsidRDefault="007E4572" w:rsidP="007166B7">
      <w:pPr>
        <w:pStyle w:val="a5"/>
        <w:numPr>
          <w:ilvl w:val="2"/>
          <w:numId w:val="26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Кривизна стойки простая допускается с отношением стрелы прогиба к протяжённости кривизны по длине сортамента в месте наибольшего искривления не более 1%. Кривизна сложная допускается не более 0,5%.</w:t>
      </w:r>
    </w:p>
    <w:p w:rsidR="007E4572" w:rsidRPr="007E4572" w:rsidRDefault="007E4572" w:rsidP="007166B7">
      <w:pPr>
        <w:pStyle w:val="a5"/>
        <w:numPr>
          <w:ilvl w:val="2"/>
          <w:numId w:val="26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Трещины боковые от усушки допускаются глубиной не более глубины пропитки, длиной не более 1500 мм и шириной не более 5 мм. Торцевая трещина с выходом на противоположные боковые поверхности не допускаются.</w:t>
      </w:r>
    </w:p>
    <w:p w:rsidR="007E4572" w:rsidRPr="007E4572" w:rsidRDefault="007E4572" w:rsidP="007166B7">
      <w:pPr>
        <w:pStyle w:val="a5"/>
        <w:numPr>
          <w:ilvl w:val="2"/>
          <w:numId w:val="26"/>
        </w:numPr>
        <w:tabs>
          <w:tab w:val="left" w:pos="1134"/>
        </w:tabs>
        <w:spacing w:line="240" w:lineRule="auto"/>
        <w:ind w:left="0" w:firstLine="567"/>
        <w:rPr>
          <w:sz w:val="24"/>
          <w:szCs w:val="24"/>
        </w:rPr>
      </w:pPr>
      <w:r w:rsidRPr="007E4572">
        <w:rPr>
          <w:sz w:val="24"/>
          <w:szCs w:val="24"/>
        </w:rPr>
        <w:t>Способ пропитки - в автоклаве высокого давления способом «вакуум-давление-вакуум» с обязательным проведением процесса ускоренной фиксации компонентов антисептика в древесине. Влажность древесины перед пропиткой не более 28%.</w:t>
      </w:r>
    </w:p>
    <w:p w:rsidR="007E4572" w:rsidRPr="007E4572" w:rsidRDefault="007E4572" w:rsidP="007166B7">
      <w:pPr>
        <w:pStyle w:val="a5"/>
        <w:numPr>
          <w:ilvl w:val="2"/>
          <w:numId w:val="26"/>
        </w:numPr>
        <w:tabs>
          <w:tab w:val="left" w:pos="1134"/>
        </w:tabs>
        <w:spacing w:line="240" w:lineRule="auto"/>
        <w:ind w:left="0" w:firstLine="567"/>
        <w:rPr>
          <w:sz w:val="24"/>
          <w:szCs w:val="24"/>
        </w:rPr>
      </w:pPr>
      <w:r w:rsidRPr="007E4572">
        <w:rPr>
          <w:sz w:val="24"/>
          <w:szCs w:val="24"/>
        </w:rPr>
        <w:t xml:space="preserve">Поглощение антисептика в килограммах сухого вещества (солей) на кубический метр объёма древесины (кг/м3) в соответствии с требуемыми условиями эксплуатации </w:t>
      </w:r>
      <w:r w:rsidRPr="007E4572">
        <w:rPr>
          <w:sz w:val="24"/>
          <w:szCs w:val="24"/>
          <w:lang w:val="en-US"/>
        </w:rPr>
        <w:t>XII</w:t>
      </w:r>
      <w:r w:rsidRPr="007E4572">
        <w:rPr>
          <w:sz w:val="24"/>
          <w:szCs w:val="24"/>
        </w:rPr>
        <w:t>-</w:t>
      </w:r>
      <w:r w:rsidRPr="007E4572">
        <w:rPr>
          <w:sz w:val="24"/>
          <w:szCs w:val="24"/>
          <w:lang w:val="en-US"/>
        </w:rPr>
        <w:t>XVIII</w:t>
      </w:r>
      <w:r w:rsidRPr="007E4572">
        <w:rPr>
          <w:sz w:val="24"/>
          <w:szCs w:val="24"/>
        </w:rPr>
        <w:t xml:space="preserve"> классов службы по ГОСТ 20022.2-2018.</w:t>
      </w:r>
    </w:p>
    <w:p w:rsidR="007E4572" w:rsidRPr="007E4572" w:rsidRDefault="007E4572" w:rsidP="007166B7">
      <w:pPr>
        <w:pStyle w:val="a5"/>
        <w:numPr>
          <w:ilvl w:val="2"/>
          <w:numId w:val="26"/>
        </w:numPr>
        <w:tabs>
          <w:tab w:val="left" w:pos="1134"/>
        </w:tabs>
        <w:spacing w:line="240" w:lineRule="auto"/>
        <w:ind w:left="0" w:firstLine="567"/>
        <w:rPr>
          <w:sz w:val="24"/>
          <w:szCs w:val="24"/>
        </w:rPr>
      </w:pPr>
      <w:r w:rsidRPr="007E4572">
        <w:rPr>
          <w:sz w:val="24"/>
          <w:szCs w:val="24"/>
        </w:rPr>
        <w:t>Глубина пропитки должна составлять 100% заболонной части древесины, т.е. заболонь древесины опоры должна быть пропитана полностью. Глубина проникновения по обнаженной ядровой древесине (в торцах стоек) не менее 15 мм.</w:t>
      </w:r>
    </w:p>
    <w:p w:rsidR="007E4572" w:rsidRPr="007E4572" w:rsidRDefault="007E4572" w:rsidP="007166B7">
      <w:pPr>
        <w:pStyle w:val="a5"/>
        <w:numPr>
          <w:ilvl w:val="2"/>
          <w:numId w:val="26"/>
        </w:numPr>
        <w:spacing w:line="240" w:lineRule="auto"/>
        <w:ind w:left="0" w:firstLine="567"/>
        <w:rPr>
          <w:sz w:val="24"/>
          <w:szCs w:val="24"/>
        </w:rPr>
      </w:pPr>
      <w:r w:rsidRPr="007E4572">
        <w:rPr>
          <w:sz w:val="24"/>
          <w:szCs w:val="24"/>
        </w:rPr>
        <w:t>После завершения процесса пропитки древесина должна пройти процесс ускоренного режима фиксации компонентов антисептика путём прогрева паром в автоклаве при температуре свыше  60°С в течение 60-90 мин.</w:t>
      </w:r>
    </w:p>
    <w:p w:rsidR="007E4572" w:rsidRPr="007E4572" w:rsidRDefault="007E4572" w:rsidP="00875568">
      <w:pPr>
        <w:pStyle w:val="a5"/>
        <w:numPr>
          <w:ilvl w:val="2"/>
          <w:numId w:val="26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Каждая партия пропитанной древесины должна сопровождаться паспортом завода-изготовителя и подтверждаться сертификатами качества, сертификатами соответствия, ведомостью пропитки. В паспорте качества должно быть указано:</w:t>
      </w:r>
    </w:p>
    <w:p w:rsidR="007E4572" w:rsidRPr="007E4572" w:rsidRDefault="007E4572" w:rsidP="00875568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 w:rsidRPr="007E4572">
        <w:rPr>
          <w:sz w:val="24"/>
          <w:szCs w:val="24"/>
        </w:rPr>
        <w:lastRenderedPageBreak/>
        <w:t>- соответствие отгруженной продукции сертификатам качества и санитарно-эпидемиологическим нормам;</w:t>
      </w:r>
    </w:p>
    <w:p w:rsidR="007E4572" w:rsidRPr="007E4572" w:rsidRDefault="007E4572" w:rsidP="00875568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 w:rsidRPr="007E4572">
        <w:rPr>
          <w:sz w:val="24"/>
          <w:szCs w:val="24"/>
        </w:rPr>
        <w:t>- завод-производитель;</w:t>
      </w:r>
    </w:p>
    <w:p w:rsidR="007E4572" w:rsidRPr="007E4572" w:rsidRDefault="007E4572" w:rsidP="00875568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 w:rsidRPr="007E4572">
        <w:rPr>
          <w:sz w:val="24"/>
          <w:szCs w:val="24"/>
        </w:rPr>
        <w:t>- тип антисептика;</w:t>
      </w:r>
    </w:p>
    <w:p w:rsidR="007E4572" w:rsidRPr="007E4572" w:rsidRDefault="007E4572" w:rsidP="00875568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 w:rsidRPr="007E4572">
        <w:rPr>
          <w:sz w:val="24"/>
          <w:szCs w:val="24"/>
        </w:rPr>
        <w:t>- поглощение сухих солей антисептика в 1м³ древесины;</w:t>
      </w:r>
    </w:p>
    <w:p w:rsidR="007E4572" w:rsidRPr="007E4572" w:rsidRDefault="007E4572" w:rsidP="00875568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 w:rsidRPr="007E4572">
        <w:rPr>
          <w:sz w:val="24"/>
          <w:szCs w:val="24"/>
        </w:rPr>
        <w:t>- класс службы детали;</w:t>
      </w:r>
    </w:p>
    <w:p w:rsidR="007E4572" w:rsidRPr="007E4572" w:rsidRDefault="007E4572" w:rsidP="00875568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 w:rsidRPr="007E4572">
        <w:rPr>
          <w:sz w:val="24"/>
          <w:szCs w:val="24"/>
        </w:rPr>
        <w:t>- срок службы детали;</w:t>
      </w:r>
    </w:p>
    <w:p w:rsidR="007E4572" w:rsidRPr="007E4572" w:rsidRDefault="007E4572" w:rsidP="00875568">
      <w:pPr>
        <w:pStyle w:val="a5"/>
        <w:tabs>
          <w:tab w:val="left" w:pos="0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- номера партий и дата отгрузки.</w:t>
      </w:r>
    </w:p>
    <w:p w:rsidR="007E4572" w:rsidRPr="007E4572" w:rsidRDefault="00875568" w:rsidP="00875568">
      <w:pPr>
        <w:pStyle w:val="a5"/>
        <w:tabs>
          <w:tab w:val="left" w:pos="0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7E4572" w:rsidRPr="007E4572">
        <w:rPr>
          <w:sz w:val="24"/>
          <w:szCs w:val="24"/>
        </w:rPr>
        <w:t>.1.12. Для каждого филиала ПАО «Россети Юг» обозначенного в п.1 «Номенклатура и объем поставки» в комплекте поставки должен быть предоставлен комплект специальных индикаторных растворов (реагентов) для определения глубины и качества пропитки с инструкцией по их применению.  Участником ТЗП в составе второй части конкурсной заявки должно быть представлено отдельное письмо с гарантией предоставления комплектов специальных индикаторных растворов (реагентов) для определения глубины и качества пропитки с инструкцией по их применению.</w:t>
      </w:r>
    </w:p>
    <w:p w:rsidR="007E4572" w:rsidRPr="00875568" w:rsidRDefault="007E4572" w:rsidP="00875568">
      <w:pPr>
        <w:pStyle w:val="a5"/>
        <w:numPr>
          <w:ilvl w:val="2"/>
          <w:numId w:val="26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</w:rPr>
      </w:pPr>
      <w:r w:rsidRPr="00875568">
        <w:rPr>
          <w:sz w:val="24"/>
          <w:szCs w:val="24"/>
        </w:rPr>
        <w:t>Для основных элементов опор (стоек, приставок) диаметр бревна в верхнем отрубе на расстоянии 300 мм от верхнего торца должен быть не менее 16 см. Максимально допустимый диаметр в месте заделки стойки опоры в грунт (на расстоянии 1500 мм от нижнего торца) не более 30 см.</w:t>
      </w:r>
    </w:p>
    <w:p w:rsidR="007E4572" w:rsidRPr="007E4572" w:rsidRDefault="007E4572" w:rsidP="00875568">
      <w:pPr>
        <w:pStyle w:val="a5"/>
        <w:tabs>
          <w:tab w:val="left" w:pos="0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Допустимые отклонения:</w:t>
      </w:r>
    </w:p>
    <w:p w:rsidR="007E4572" w:rsidRPr="007E4572" w:rsidRDefault="007E4572" w:rsidP="00875568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 w:rsidRPr="007E4572">
        <w:rPr>
          <w:sz w:val="24"/>
          <w:szCs w:val="24"/>
        </w:rPr>
        <w:t>-</w:t>
      </w:r>
      <w:r w:rsidRPr="007E4572">
        <w:rPr>
          <w:rFonts w:eastAsia="Calibri"/>
          <w:sz w:val="24"/>
          <w:szCs w:val="24"/>
          <w:lang w:eastAsia="en-US"/>
        </w:rPr>
        <w:t xml:space="preserve"> д</w:t>
      </w:r>
      <w:r w:rsidRPr="007E4572">
        <w:rPr>
          <w:sz w:val="24"/>
          <w:szCs w:val="24"/>
        </w:rPr>
        <w:t>опустимые отклонения от номинальной длины стоек опор, мм  -50 ÷ +200;</w:t>
      </w:r>
    </w:p>
    <w:p w:rsidR="007E4572" w:rsidRPr="007E4572" w:rsidRDefault="007E4572" w:rsidP="00875568">
      <w:pPr>
        <w:tabs>
          <w:tab w:val="left" w:pos="0"/>
        </w:tabs>
        <w:spacing w:line="240" w:lineRule="auto"/>
        <w:ind w:firstLine="709"/>
        <w:rPr>
          <w:sz w:val="24"/>
          <w:szCs w:val="24"/>
        </w:rPr>
      </w:pPr>
      <w:r w:rsidRPr="007E4572">
        <w:rPr>
          <w:sz w:val="24"/>
          <w:szCs w:val="24"/>
        </w:rPr>
        <w:t>-</w:t>
      </w:r>
      <w:r w:rsidRPr="007E4572">
        <w:rPr>
          <w:rFonts w:eastAsia="Calibri"/>
          <w:sz w:val="24"/>
          <w:szCs w:val="24"/>
          <w:lang w:eastAsia="en-US"/>
        </w:rPr>
        <w:t xml:space="preserve"> д</w:t>
      </w:r>
      <w:r w:rsidRPr="007E4572">
        <w:rPr>
          <w:sz w:val="24"/>
          <w:szCs w:val="24"/>
        </w:rPr>
        <w:t>опуск по максимальному диаметру нижнего отруба, мм  +10.</w:t>
      </w:r>
    </w:p>
    <w:p w:rsidR="007E4572" w:rsidRPr="00875568" w:rsidRDefault="007E4572" w:rsidP="00875568">
      <w:pPr>
        <w:pStyle w:val="a5"/>
        <w:numPr>
          <w:ilvl w:val="2"/>
          <w:numId w:val="27"/>
        </w:numPr>
        <w:tabs>
          <w:tab w:val="left" w:pos="0"/>
          <w:tab w:val="left" w:pos="289"/>
        </w:tabs>
        <w:spacing w:line="240" w:lineRule="auto"/>
        <w:ind w:left="0" w:firstLine="709"/>
        <w:rPr>
          <w:sz w:val="24"/>
          <w:szCs w:val="24"/>
        </w:rPr>
      </w:pPr>
      <w:r w:rsidRPr="00875568">
        <w:rPr>
          <w:sz w:val="24"/>
          <w:szCs w:val="24"/>
        </w:rPr>
        <w:t>Должна быть нанесена маркировка на теле стойки опоры на высоте 3 метра от ее нижнего торца, с указанием:</w:t>
      </w:r>
    </w:p>
    <w:p w:rsidR="007E4572" w:rsidRPr="007E4572" w:rsidRDefault="007E4572" w:rsidP="00875568">
      <w:pPr>
        <w:tabs>
          <w:tab w:val="left" w:pos="0"/>
          <w:tab w:val="left" w:pos="289"/>
        </w:tabs>
        <w:spacing w:line="240" w:lineRule="auto"/>
        <w:ind w:firstLine="709"/>
        <w:rPr>
          <w:sz w:val="24"/>
          <w:szCs w:val="24"/>
        </w:rPr>
      </w:pPr>
      <w:r w:rsidRPr="007E4572">
        <w:rPr>
          <w:sz w:val="24"/>
          <w:szCs w:val="24"/>
        </w:rPr>
        <w:t xml:space="preserve">   - наименования изготовителя;</w:t>
      </w:r>
    </w:p>
    <w:p w:rsidR="007E4572" w:rsidRPr="007E4572" w:rsidRDefault="007E4572" w:rsidP="00875568">
      <w:pPr>
        <w:tabs>
          <w:tab w:val="left" w:pos="0"/>
          <w:tab w:val="left" w:pos="289"/>
        </w:tabs>
        <w:spacing w:line="240" w:lineRule="auto"/>
        <w:ind w:left="5" w:firstLine="709"/>
        <w:rPr>
          <w:sz w:val="24"/>
          <w:szCs w:val="24"/>
        </w:rPr>
      </w:pPr>
      <w:r w:rsidRPr="007E4572">
        <w:rPr>
          <w:sz w:val="24"/>
          <w:szCs w:val="24"/>
        </w:rPr>
        <w:t>- наименования (тип, марка) антисептика;</w:t>
      </w:r>
    </w:p>
    <w:p w:rsidR="007E4572" w:rsidRPr="007E4572" w:rsidRDefault="007E4572" w:rsidP="00875568">
      <w:pPr>
        <w:tabs>
          <w:tab w:val="left" w:pos="0"/>
          <w:tab w:val="left" w:pos="289"/>
        </w:tabs>
        <w:spacing w:line="240" w:lineRule="auto"/>
        <w:ind w:left="5" w:firstLine="709"/>
        <w:rPr>
          <w:sz w:val="24"/>
          <w:szCs w:val="24"/>
        </w:rPr>
      </w:pPr>
      <w:r w:rsidRPr="007E4572">
        <w:rPr>
          <w:sz w:val="24"/>
          <w:szCs w:val="24"/>
        </w:rPr>
        <w:t>- год изготовления/пропитки;</w:t>
      </w:r>
    </w:p>
    <w:p w:rsidR="007E4572" w:rsidRPr="007E4572" w:rsidRDefault="007E4572" w:rsidP="00875568">
      <w:pPr>
        <w:tabs>
          <w:tab w:val="left" w:pos="0"/>
          <w:tab w:val="left" w:pos="289"/>
        </w:tabs>
        <w:spacing w:line="240" w:lineRule="auto"/>
        <w:ind w:left="5" w:firstLine="709"/>
        <w:rPr>
          <w:sz w:val="24"/>
          <w:szCs w:val="24"/>
        </w:rPr>
      </w:pPr>
      <w:r w:rsidRPr="007E4572">
        <w:rPr>
          <w:sz w:val="24"/>
          <w:szCs w:val="24"/>
        </w:rPr>
        <w:t>- класс опоры;</w:t>
      </w:r>
    </w:p>
    <w:p w:rsidR="007E4572" w:rsidRPr="007E4572" w:rsidRDefault="007E4572" w:rsidP="00875568">
      <w:pPr>
        <w:tabs>
          <w:tab w:val="left" w:pos="0"/>
          <w:tab w:val="left" w:pos="289"/>
        </w:tabs>
        <w:spacing w:line="240" w:lineRule="auto"/>
        <w:ind w:left="5" w:firstLine="709"/>
        <w:rPr>
          <w:sz w:val="24"/>
          <w:szCs w:val="24"/>
        </w:rPr>
      </w:pPr>
      <w:r w:rsidRPr="007E4572">
        <w:rPr>
          <w:sz w:val="24"/>
          <w:szCs w:val="24"/>
        </w:rPr>
        <w:t>- длина детали опоры;</w:t>
      </w:r>
    </w:p>
    <w:p w:rsidR="007E4572" w:rsidRPr="007E4572" w:rsidRDefault="007E4572" w:rsidP="00875568">
      <w:pPr>
        <w:pStyle w:val="a5"/>
        <w:tabs>
          <w:tab w:val="left" w:pos="0"/>
          <w:tab w:val="left" w:pos="142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Маркировка должна наноситься любым способом, обеспечивающим сохранность и читаемость на весь срок эксплуатации. Язык маркировки русский.</w:t>
      </w:r>
    </w:p>
    <w:p w:rsidR="007E4572" w:rsidRPr="007E4572" w:rsidRDefault="007E4572" w:rsidP="00875568">
      <w:pPr>
        <w:pStyle w:val="a5"/>
        <w:numPr>
          <w:ilvl w:val="2"/>
          <w:numId w:val="27"/>
        </w:numPr>
        <w:tabs>
          <w:tab w:val="left" w:pos="0"/>
          <w:tab w:val="left" w:pos="142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В конкурсном предложении участника должна быть представлена справка о договорах (сделках) поставки древесины (лесоматериалов), заключенных между заводом производителем стоек деревянных пропитанных и лесозаготовителем с указанием № сделки из  единой государственной информационной системы учета древесины и сделок с ней, с приложением документов (договоров и т.п.), подтверждающих факт поставки лесоматериалов в рамках указанных договоров.</w:t>
      </w:r>
    </w:p>
    <w:p w:rsidR="007E4572" w:rsidRPr="007E4572" w:rsidRDefault="007E4572" w:rsidP="007E4572">
      <w:pPr>
        <w:pStyle w:val="a5"/>
        <w:tabs>
          <w:tab w:val="left" w:pos="142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В случае отсутствия договоров, заключенных между заводом производителем стоек деревянных пропитанных и лесозаготовителем, в справке необходимо указать договоры, заключенные между заводом производителем стоек деревянных пропитанных и поставщиком лесоматериалов, а также договоры поставщика лесоматериалов и лесозаготовителя данных лесоматериалов с указанием лесного участка, где проводилась лесозаготовка, с указанием № сделки из  единой государственной информационной системы учета древесины и сделок с ней</w:t>
      </w:r>
    </w:p>
    <w:p w:rsidR="007E4572" w:rsidRPr="007E4572" w:rsidRDefault="007E4572" w:rsidP="00875568">
      <w:pPr>
        <w:pStyle w:val="a5"/>
        <w:numPr>
          <w:ilvl w:val="2"/>
          <w:numId w:val="27"/>
        </w:numPr>
        <w:tabs>
          <w:tab w:val="left" w:pos="0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Продукция должна обеспечивать эксплуатационные показатели в течение установленного срока службы (до списания), который (при условии проведения требуемых технических мероприятий по обслуживанию) должен быть не менее 40 лет.</w:t>
      </w:r>
    </w:p>
    <w:p w:rsidR="007E4572" w:rsidRPr="007E4572" w:rsidRDefault="007E4572" w:rsidP="00875568">
      <w:pPr>
        <w:pStyle w:val="a5"/>
        <w:numPr>
          <w:ilvl w:val="2"/>
          <w:numId w:val="27"/>
        </w:numPr>
        <w:tabs>
          <w:tab w:val="left" w:pos="0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Климатическое исполнение в соответствии с Межгосударственным Стандартом ГОСТ 15150-69 (Машины, приборы и другие технические изделия). Номинальные параметры и                  условия эксплуатации изделия (деревянной опоры, пропитанной) должны соответствовать ухл1, указанным в стандарте ПАО «Россети» СТО 34.01-2.2-026-2024. Исполнение для различных климатических районов. Категория, условия эксплуатации, хранения и транспортирования в части воздействия климатических факторов внешней среды.</w:t>
      </w:r>
    </w:p>
    <w:p w:rsidR="007E4572" w:rsidRPr="007E4572" w:rsidRDefault="007E4572" w:rsidP="00875568">
      <w:pPr>
        <w:pStyle w:val="a5"/>
        <w:numPr>
          <w:ilvl w:val="2"/>
          <w:numId w:val="27"/>
        </w:numPr>
        <w:tabs>
          <w:tab w:val="left" w:pos="0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lastRenderedPageBreak/>
        <w:t>Гарантия на поставляемую продукцию должна распространяться не менее чем на 10 лет. Время начала исчисления гарантийного срока со дня отгрузки изделий. В конкурсной заявке должно быть приложено письмо с указанием гарантийного срока на поставляемую продукцию.</w:t>
      </w:r>
    </w:p>
    <w:p w:rsidR="007E4572" w:rsidRPr="007E4572" w:rsidRDefault="007E4572" w:rsidP="00875568">
      <w:pPr>
        <w:pStyle w:val="a5"/>
        <w:numPr>
          <w:ilvl w:val="2"/>
          <w:numId w:val="27"/>
        </w:numPr>
        <w:tabs>
          <w:tab w:val="left" w:pos="0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7E4572">
        <w:rPr>
          <w:sz w:val="24"/>
          <w:szCs w:val="24"/>
        </w:rPr>
        <w:t>Контроль при приемке параметров опоры выполняется в соответствии с инструкцией по приемке деревянных пропитанных опор организациями, эксплуатирующими ВЛ и методическими указаниями по приемке деревянных опор - приложение А , В к Стандарту организации «Опоры ВЛ деревянные. Общие технические требования» СТО 34.01-2.2-026-2024 ПАО «Россети», размещенном на официальном сайте ПАО «Россети» по адресу: https://www.rosseti.ru/investment/standart/corp_standart/.).</w:t>
      </w:r>
    </w:p>
    <w:p w:rsidR="007E4572" w:rsidRPr="007E4572" w:rsidRDefault="007E4572" w:rsidP="00875568">
      <w:pPr>
        <w:pStyle w:val="a5"/>
        <w:numPr>
          <w:ilvl w:val="1"/>
          <w:numId w:val="27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shd w:val="clear" w:color="auto" w:fill="FFFFFF"/>
        </w:rPr>
      </w:pPr>
      <w:r w:rsidRPr="007E4572">
        <w:rPr>
          <w:sz w:val="24"/>
          <w:szCs w:val="24"/>
        </w:rPr>
        <w:t>Железобетонные изделия.</w:t>
      </w:r>
    </w:p>
    <w:p w:rsidR="007E4572" w:rsidRPr="007E4572" w:rsidRDefault="00875568" w:rsidP="007E4572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E4572" w:rsidRPr="007E4572">
        <w:rPr>
          <w:rFonts w:ascii="Times New Roman" w:hAnsi="Times New Roman"/>
          <w:sz w:val="24"/>
          <w:szCs w:val="24"/>
        </w:rPr>
        <w:t>.2.1. Гарантийный срок на поставляемую продукцию должен соответствовать сроку изготовителя, но не менее 5 лет.</w:t>
      </w:r>
    </w:p>
    <w:p w:rsidR="007E4572" w:rsidRPr="007E4572" w:rsidRDefault="007E4572" w:rsidP="007E4572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E4572">
        <w:rPr>
          <w:rFonts w:ascii="Times New Roman" w:hAnsi="Times New Roman"/>
          <w:b/>
          <w:sz w:val="24"/>
          <w:szCs w:val="24"/>
        </w:rPr>
        <w:t xml:space="preserve">Опоры СВ и Стойки СВ </w:t>
      </w:r>
    </w:p>
    <w:p w:rsidR="007E4572" w:rsidRPr="007E4572" w:rsidRDefault="00875568" w:rsidP="007E4572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E4572" w:rsidRPr="007E4572">
        <w:rPr>
          <w:rFonts w:ascii="Times New Roman" w:hAnsi="Times New Roman"/>
          <w:sz w:val="24"/>
          <w:szCs w:val="24"/>
        </w:rPr>
        <w:t>.2.2. Продукция по качеству должна соответствовать требованиям ТУ 5863-007-96502166-2016, ТУ 5863-001-96502166-2015 разработанными АО " НТЦ ФСК ЕЭС '' ГОСТ 22687.0-85, ГОСТ 22687.1-85, ГОСТ 22687.3-85; СТО 34.01-2.2-035-2018 «Железобетонные вибрированные стойки для опор ВЛ 0,4-35кВ. Общие технические требования».</w:t>
      </w:r>
    </w:p>
    <w:p w:rsidR="007E4572" w:rsidRPr="007E4572" w:rsidRDefault="00875568" w:rsidP="007E4572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E4572" w:rsidRPr="007E4572">
        <w:rPr>
          <w:rFonts w:ascii="Times New Roman" w:hAnsi="Times New Roman"/>
          <w:sz w:val="24"/>
          <w:szCs w:val="24"/>
        </w:rPr>
        <w:t>.2.3. Маркировка стоек - по ГОСТ 13015-2012. На поверхности каждой стойки на расстоянии 3 м от нижнего их торца наносят контрольную метку (при изготовлении стойки) в виде вдавленного на 6 мм треугольника со сторонами размером 50 мм. Выше контрольной метки наносят маркировочные надписи и знаки.</w:t>
      </w:r>
    </w:p>
    <w:p w:rsidR="007E4572" w:rsidRPr="007E4572" w:rsidRDefault="00875568" w:rsidP="007E4572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E4572" w:rsidRPr="007E4572">
        <w:rPr>
          <w:rFonts w:ascii="Times New Roman" w:hAnsi="Times New Roman"/>
          <w:sz w:val="24"/>
          <w:szCs w:val="24"/>
        </w:rPr>
        <w:t>.2.4. На поверхности каждой стойки выше контрольной метки в виде вдавленного треугольника, наносится логотип Россети Юг (размер логотипа 100х200 мм, 100 – высота, 200 – длина, цвет – черный, краска атмосферостойкая (с высокой стойкостью к неблагоприятным погодным условиям: перепады температур, атмосферные осадки и т.п.), цветоскойкая (сохранение насыщенности цвета) и длительными эксплуатационными свойствами (обеспечивающим сохранность и читаемость на весь срок эксплуатации железобетонных изделий), а также QR или штрих код, в котором содержится информация о наименовании изделия, даты изготовления, номер партии и наименование производителя.</w:t>
      </w:r>
    </w:p>
    <w:p w:rsidR="007E4572" w:rsidRPr="007E4572" w:rsidRDefault="007E4572" w:rsidP="007E45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E4572">
        <w:rPr>
          <w:rFonts w:ascii="Times New Roman" w:hAnsi="Times New Roman"/>
          <w:sz w:val="24"/>
          <w:szCs w:val="24"/>
        </w:rPr>
        <w:t>Маркировка должна наносится любым способом, обеспечивающим сохранность и читаемость на весь срок эксплуатации.</w:t>
      </w:r>
    </w:p>
    <w:p w:rsidR="007E4572" w:rsidRPr="007E4572" w:rsidRDefault="007E4572" w:rsidP="007E45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E4572">
        <w:rPr>
          <w:rFonts w:ascii="Times New Roman" w:hAnsi="Times New Roman"/>
          <w:sz w:val="24"/>
          <w:szCs w:val="24"/>
        </w:rPr>
        <w:t xml:space="preserve">Логотип и QR или штрих код, наносятся либо на боковую поверхность, либо на лицевую, (сторона на которой наносится контрольная метка в виде вдавленного треугольника). </w:t>
      </w:r>
    </w:p>
    <w:p w:rsidR="007E4572" w:rsidRPr="0021156B" w:rsidRDefault="007E4572" w:rsidP="007E4572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7E4572" w:rsidRDefault="007E4572" w:rsidP="007E4572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  <w:r w:rsidRPr="0021156B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0179F6">
        <w:rPr>
          <w:rFonts w:ascii="Times New Roman" w:hAnsi="Times New Roman"/>
          <w:b/>
          <w:sz w:val="28"/>
          <w:szCs w:val="28"/>
        </w:rPr>
        <w:t xml:space="preserve">Логотип </w:t>
      </w:r>
      <w:r>
        <w:rPr>
          <w:rFonts w:ascii="Times New Roman" w:hAnsi="Times New Roman"/>
          <w:b/>
          <w:sz w:val="28"/>
          <w:szCs w:val="28"/>
        </w:rPr>
        <w:t>Россети Юг</w:t>
      </w:r>
    </w:p>
    <w:p w:rsidR="007E4572" w:rsidRPr="0021156B" w:rsidRDefault="007E4572" w:rsidP="007E4572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50"/>
          <w:szCs w:val="50"/>
        </w:rPr>
        <w:t xml:space="preserve">           </w:t>
      </w:r>
    </w:p>
    <w:p w:rsidR="007E4572" w:rsidRPr="0021156B" w:rsidRDefault="007E4572" w:rsidP="007E4572">
      <w:pPr>
        <w:pStyle w:val="a3"/>
        <w:ind w:firstLine="567"/>
        <w:rPr>
          <w:rFonts w:ascii="Times New Roman" w:hAnsi="Times New Roman"/>
          <w:b/>
          <w:sz w:val="50"/>
          <w:szCs w:val="50"/>
        </w:rPr>
      </w:pPr>
      <w:r>
        <w:rPr>
          <w:rFonts w:ascii="Times New Roman" w:hAnsi="Times New Roman"/>
          <w:b/>
          <w:sz w:val="50"/>
          <w:szCs w:val="50"/>
        </w:rPr>
        <w:t xml:space="preserve">               </w:t>
      </w:r>
      <w:r w:rsidRPr="0021156B">
        <w:rPr>
          <w:rFonts w:ascii="Times New Roman" w:hAnsi="Times New Roman"/>
          <w:b/>
          <w:sz w:val="50"/>
          <w:szCs w:val="50"/>
        </w:rPr>
        <w:t>Р</w:t>
      </w:r>
      <w:r>
        <w:rPr>
          <w:rFonts w:ascii="Times New Roman" w:hAnsi="Times New Roman"/>
          <w:b/>
          <w:sz w:val="50"/>
          <w:szCs w:val="50"/>
        </w:rPr>
        <w:t>ОССЕТИ ЮГ</w:t>
      </w:r>
    </w:p>
    <w:p w:rsidR="007E4572" w:rsidRDefault="007E4572" w:rsidP="007E4572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4572" w:rsidRPr="0021156B" w:rsidRDefault="007E4572" w:rsidP="007E4572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1156B">
        <w:rPr>
          <w:rFonts w:ascii="Times New Roman" w:hAnsi="Times New Roman"/>
          <w:b/>
          <w:sz w:val="24"/>
          <w:szCs w:val="24"/>
        </w:rPr>
        <w:t>Приставки ПТ</w:t>
      </w:r>
    </w:p>
    <w:p w:rsidR="007E4572" w:rsidRPr="0021156B" w:rsidRDefault="00875568" w:rsidP="0087556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E4572">
        <w:rPr>
          <w:rFonts w:ascii="Times New Roman" w:hAnsi="Times New Roman"/>
          <w:sz w:val="24"/>
          <w:szCs w:val="24"/>
        </w:rPr>
        <w:t>.2.5.</w:t>
      </w:r>
      <w:r w:rsidR="007E4572" w:rsidRPr="0021156B">
        <w:rPr>
          <w:rFonts w:ascii="Times New Roman" w:hAnsi="Times New Roman"/>
          <w:sz w:val="24"/>
          <w:szCs w:val="24"/>
        </w:rPr>
        <w:t xml:space="preserve"> </w:t>
      </w:r>
      <w:r w:rsidR="007E4572" w:rsidRPr="00542349">
        <w:rPr>
          <w:rFonts w:ascii="Times New Roman" w:hAnsi="Times New Roman"/>
          <w:sz w:val="24"/>
          <w:szCs w:val="24"/>
        </w:rPr>
        <w:t>Продукция должна быть изготовлена согласно ТУ 23.61.12-006-96502166-2018 разработанным АО " НТЦ ФСК ЕЭС ''</w:t>
      </w:r>
      <w:r w:rsidR="007E4572">
        <w:rPr>
          <w:rFonts w:ascii="Times New Roman" w:hAnsi="Times New Roman"/>
          <w:sz w:val="24"/>
          <w:szCs w:val="24"/>
        </w:rPr>
        <w:t>,</w:t>
      </w:r>
      <w:r w:rsidR="007E4572" w:rsidRPr="0021156B">
        <w:rPr>
          <w:rFonts w:ascii="Times New Roman" w:hAnsi="Times New Roman"/>
          <w:sz w:val="24"/>
          <w:szCs w:val="24"/>
        </w:rPr>
        <w:t xml:space="preserve"> иметь документ о качестве в соответствии с </w:t>
      </w:r>
      <w:r w:rsidR="007E4572" w:rsidRPr="00280237">
        <w:rPr>
          <w:rFonts w:ascii="Times New Roman" w:hAnsi="Times New Roman"/>
          <w:sz w:val="24"/>
          <w:szCs w:val="24"/>
        </w:rPr>
        <w:t>требованием ГОСТ 13015-2012, в котором должны быть указаны: наименование и адрес</w:t>
      </w:r>
      <w:r w:rsidR="007E4572" w:rsidRPr="0021156B">
        <w:rPr>
          <w:rFonts w:ascii="Times New Roman" w:hAnsi="Times New Roman"/>
          <w:sz w:val="24"/>
          <w:szCs w:val="24"/>
        </w:rPr>
        <w:t xml:space="preserve"> предприятия-изготовителя; номер и дата выдачи документа; номер партии или конструкции; наименование и марки конструкций; число конструкций каждой марки;  дата изготовления конструкций; класс или марка бетона по прочности; отпускная прочность бетона (нормируемая, требуемая с учетом фактической однородности бетона по ГОСТ 18105</w:t>
      </w:r>
      <w:r w:rsidR="007E4572">
        <w:rPr>
          <w:rFonts w:ascii="Times New Roman" w:hAnsi="Times New Roman"/>
          <w:sz w:val="24"/>
          <w:szCs w:val="24"/>
        </w:rPr>
        <w:t>-2018</w:t>
      </w:r>
      <w:r w:rsidR="007E4572" w:rsidRPr="0021156B">
        <w:rPr>
          <w:rFonts w:ascii="Times New Roman" w:hAnsi="Times New Roman"/>
          <w:sz w:val="24"/>
          <w:szCs w:val="24"/>
        </w:rPr>
        <w:t xml:space="preserve"> и фактическая); обозначение стандарта или технических условий;</w:t>
      </w:r>
    </w:p>
    <w:p w:rsidR="007E4572" w:rsidRPr="0021156B" w:rsidRDefault="007E4572" w:rsidP="00875568">
      <w:pPr>
        <w:pStyle w:val="a3"/>
        <w:numPr>
          <w:ilvl w:val="2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80237">
        <w:rPr>
          <w:rFonts w:ascii="Times New Roman" w:hAnsi="Times New Roman"/>
          <w:sz w:val="24"/>
          <w:szCs w:val="24"/>
        </w:rPr>
        <w:t>Маркировка ж/б изделий должна быть по ГОСТ 13015-2012. Маркировочные</w:t>
      </w:r>
      <w:r w:rsidRPr="0021156B">
        <w:rPr>
          <w:rFonts w:ascii="Times New Roman" w:hAnsi="Times New Roman"/>
          <w:sz w:val="24"/>
          <w:szCs w:val="24"/>
        </w:rPr>
        <w:t xml:space="preserve"> надписи и знаки должны быть нанесены в средней части приставки на боковой ее поверхности. </w:t>
      </w:r>
    </w:p>
    <w:p w:rsidR="007E4572" w:rsidRPr="0021156B" w:rsidRDefault="00875568" w:rsidP="0087556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7E4572">
        <w:rPr>
          <w:rFonts w:ascii="Times New Roman" w:hAnsi="Times New Roman"/>
          <w:sz w:val="24"/>
          <w:szCs w:val="24"/>
        </w:rPr>
        <w:t>.2</w:t>
      </w:r>
      <w:r w:rsidR="007E4572" w:rsidRPr="0021156B">
        <w:rPr>
          <w:rFonts w:ascii="Times New Roman" w:hAnsi="Times New Roman"/>
          <w:sz w:val="24"/>
          <w:szCs w:val="24"/>
        </w:rPr>
        <w:t>.7. Толщина защитного слоя бетона до рабочей арматуры должна быть не менее 20 мм. В торцах приставок расстояние до концов рабочей арматуры должно быть не более 10 мм.</w:t>
      </w:r>
    </w:p>
    <w:p w:rsidR="007E4572" w:rsidRDefault="00875568" w:rsidP="00875568">
      <w:pPr>
        <w:pStyle w:val="a5"/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7E4572">
        <w:rPr>
          <w:sz w:val="24"/>
          <w:szCs w:val="24"/>
        </w:rPr>
        <w:t xml:space="preserve">.2.8 </w:t>
      </w:r>
      <w:r w:rsidR="007E4572" w:rsidRPr="0021156B">
        <w:rPr>
          <w:sz w:val="24"/>
          <w:szCs w:val="24"/>
        </w:rPr>
        <w:t>Поставка ж/б изделий производится по достижению бетоном отпускной прочности, значение нормируемой отпускной прочности бетона должна быть равной 70% марки по прочности на сжатие. При поставке в холодный период года значение нормируемой отпускной прочности бетона может быть повышено, но не более 90% марки по прочности на сжатие</w:t>
      </w:r>
    </w:p>
    <w:p w:rsidR="007E4572" w:rsidRPr="00E7434D" w:rsidRDefault="007E4572" w:rsidP="00875568">
      <w:pPr>
        <w:pStyle w:val="a5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E7434D">
        <w:rPr>
          <w:sz w:val="24"/>
          <w:szCs w:val="24"/>
        </w:rPr>
        <w:t>Общие требования.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3368F7">
        <w:rPr>
          <w:sz w:val="24"/>
          <w:szCs w:val="24"/>
        </w:rPr>
        <w:t xml:space="preserve">Продукция должна соответствовать требованиям Положения ПАО «Россети» о единой технической политике в электросетевом комплексе, размещенной на официальном сайте ПАО «Россети» по адресу </w:t>
      </w:r>
      <w:hyperlink r:id="rId8" w:history="1">
        <w:r w:rsidRPr="003368F7">
          <w:rPr>
            <w:rStyle w:val="af"/>
            <w:sz w:val="24"/>
            <w:szCs w:val="24"/>
          </w:rPr>
          <w:t>https://www.rosseti.ru/suppliers/technical-policy/</w:t>
        </w:r>
      </w:hyperlink>
      <w:r w:rsidRPr="003368F7">
        <w:rPr>
          <w:sz w:val="24"/>
          <w:szCs w:val="24"/>
        </w:rPr>
        <w:t xml:space="preserve"> и Стандарту организации «Опоры ВЛ деревянные. Общие технические требования» СТО 34.01-2.2-026-20</w:t>
      </w:r>
      <w:r>
        <w:rPr>
          <w:sz w:val="24"/>
          <w:szCs w:val="24"/>
        </w:rPr>
        <w:t>24</w:t>
      </w:r>
      <w:r w:rsidRPr="003368F7">
        <w:rPr>
          <w:sz w:val="24"/>
          <w:szCs w:val="24"/>
        </w:rPr>
        <w:t xml:space="preserve"> и СТО 34.01-2.2-035-2018 «Железобетонные вибрированные стойки для опор ВЛ 0,4-35кВ. Общие технические требования» ПАО «Россети», размещенном на официальном сайте ПАО «Россети» по адресу: https://www.rosseti.ru/investment/standart/corp_standart</w:t>
      </w:r>
      <w:r w:rsidRPr="00A64870">
        <w:rPr>
          <w:sz w:val="24"/>
          <w:szCs w:val="24"/>
        </w:rPr>
        <w:t>/</w:t>
      </w:r>
      <w:r w:rsidRPr="007B2365">
        <w:rPr>
          <w:sz w:val="24"/>
          <w:szCs w:val="24"/>
        </w:rPr>
        <w:t>.</w:t>
      </w:r>
    </w:p>
    <w:p w:rsidR="007E4572" w:rsidRPr="007B2365" w:rsidRDefault="007E4572" w:rsidP="007E4572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Срок изготовления продукции должен быть не более года от момента поставки. Продукция должна быть новой, ранее не использованной, являться серийной моделью, отражающей все последние модификации и не снятой с производства производителем на момент поставки.</w:t>
      </w:r>
    </w:p>
    <w:p w:rsidR="007E4572" w:rsidRDefault="007E4572" w:rsidP="007E4572">
      <w:pPr>
        <w:numPr>
          <w:ilvl w:val="1"/>
          <w:numId w:val="1"/>
        </w:numPr>
        <w:spacing w:line="240" w:lineRule="auto"/>
        <w:ind w:left="0" w:firstLine="567"/>
        <w:contextualSpacing/>
        <w:rPr>
          <w:sz w:val="24"/>
          <w:szCs w:val="24"/>
        </w:rPr>
      </w:pPr>
      <w:r w:rsidRPr="003368F7">
        <w:rPr>
          <w:sz w:val="24"/>
          <w:szCs w:val="24"/>
        </w:rPr>
        <w:t>У Участника должен отсутствовать за последние 5 лет с момента вскрытия конвертов негативный опыт работы с ДЗО ПАО «Россети» и их филиалами (отсутствие судебных решений, а также отсутствие писем и претензий, направленных в адрес Участников о неисполнении обязательств по ранее заключенным договорам с ДЗО ПАО «Россети», а также отсутствие протоколов испытаний, по ранее заключенным договорам с ДЗО ПАО «Россети», подтверждающих поглощение антисептика в килограммах сухого вещества на кубический метр объема древесины по ГОСТ 20022.0-2016)</w:t>
      </w:r>
      <w:r w:rsidRPr="007B2365">
        <w:rPr>
          <w:sz w:val="24"/>
          <w:szCs w:val="24"/>
        </w:rPr>
        <w:t>.</w:t>
      </w:r>
    </w:p>
    <w:p w:rsidR="0000432A" w:rsidRDefault="0000432A" w:rsidP="007E4572">
      <w:pPr>
        <w:numPr>
          <w:ilvl w:val="1"/>
          <w:numId w:val="1"/>
        </w:numPr>
        <w:spacing w:line="240" w:lineRule="auto"/>
        <w:ind w:left="0" w:firstLine="567"/>
        <w:contextualSpacing/>
        <w:rPr>
          <w:sz w:val="24"/>
          <w:szCs w:val="24"/>
        </w:rPr>
      </w:pPr>
      <w:r w:rsidRPr="0000432A">
        <w:rPr>
          <w:sz w:val="24"/>
          <w:szCs w:val="24"/>
        </w:rPr>
        <w:t xml:space="preserve">Участник должен иметь опыт поставки аналогичного товара за последние 3 года (не менее двух исполненных или находящихся к моменту участия в закупке в процессе исполнения договоров по аналогичным поставкам, стоимость выполненных договоров или стоимость исполненного объема находящихся в процессе исполнения договоров по аналогичным поставкам не должна быть меньше 80 % стоимости начальной (максимальной) цены настоящей закупки). Под выполненными или находящимися в процессе исполнения договорами по аналогичным поставкам понимаются договоры на поставку </w:t>
      </w:r>
      <w:r>
        <w:rPr>
          <w:sz w:val="24"/>
          <w:szCs w:val="24"/>
        </w:rPr>
        <w:t>опор ВЛ</w:t>
      </w:r>
      <w:r w:rsidRPr="0000432A">
        <w:rPr>
          <w:sz w:val="24"/>
          <w:szCs w:val="24"/>
        </w:rPr>
        <w:t>. Наличие необходимого опыта подтверждается предоставлением в составе заявки участника копий договоров и документов, подтверждающих исполнение поставок по договору (ТН/УПД), при этом дата подписания последнего документа, подтверждающего исполнение поставки по договору (ТН/УПД) не должна быть ранее 3 лет до даты подачи заявки на участие в настоящей закупке).</w:t>
      </w:r>
    </w:p>
    <w:p w:rsidR="007E4572" w:rsidRPr="00875568" w:rsidRDefault="007E4572" w:rsidP="00875568">
      <w:pPr>
        <w:pStyle w:val="a5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75568">
        <w:rPr>
          <w:sz w:val="24"/>
          <w:szCs w:val="24"/>
        </w:rPr>
        <w:t>Состав технической и эксплуатационной документации.</w:t>
      </w:r>
    </w:p>
    <w:p w:rsidR="007E4572" w:rsidRPr="00050583" w:rsidRDefault="007E4572" w:rsidP="00875568">
      <w:pPr>
        <w:pStyle w:val="a5"/>
        <w:numPr>
          <w:ilvl w:val="1"/>
          <w:numId w:val="1"/>
        </w:numPr>
        <w:spacing w:line="240" w:lineRule="auto"/>
        <w:ind w:left="0" w:firstLine="567"/>
        <w:rPr>
          <w:sz w:val="24"/>
          <w:szCs w:val="24"/>
        </w:rPr>
      </w:pPr>
      <w:r w:rsidRPr="00050583">
        <w:rPr>
          <w:sz w:val="24"/>
          <w:szCs w:val="24"/>
        </w:rPr>
        <w:t>По всем типам продукции Поставщик должен иметь полный комплект технической и эксплуатационной документации на русском языке, подготовленной в соответствии с ГОСТ по монтажу, наладке, пуску, сдаче в эксплуатацию, обеспечению правильной и безопасной эксплуатации поставляемой продукции оборудования (подтверждается письмом Участника).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567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 xml:space="preserve">Обязательным условием является предоставление в составе конкурсной </w:t>
      </w:r>
      <w:r>
        <w:rPr>
          <w:sz w:val="24"/>
          <w:szCs w:val="24"/>
        </w:rPr>
        <w:t>заявки</w:t>
      </w:r>
      <w:r w:rsidRPr="007B2365">
        <w:rPr>
          <w:sz w:val="24"/>
          <w:szCs w:val="24"/>
        </w:rPr>
        <w:t>:</w:t>
      </w:r>
    </w:p>
    <w:p w:rsidR="007E4572" w:rsidRPr="005E2790" w:rsidRDefault="00875568" w:rsidP="007E457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 w:rsidR="007E4572">
        <w:rPr>
          <w:sz w:val="24"/>
          <w:szCs w:val="24"/>
        </w:rPr>
        <w:t xml:space="preserve">.2.1. </w:t>
      </w:r>
      <w:r w:rsidR="007E4572" w:rsidRPr="00EA6DF7">
        <w:rPr>
          <w:sz w:val="24"/>
          <w:szCs w:val="24"/>
        </w:rPr>
        <w:t>Российские сертификаты (декларации) соответствия требованиям ГОСТ Р (ГОСТ или ТУ) и безопасности или выписку из реестра деклараций (сертификатов) о соответствии (данная информация находится в свободном доступе на официальном сайте Федеральной службы по аккредитации «Росаккредитация»);</w:t>
      </w:r>
    </w:p>
    <w:p w:rsidR="007E4572" w:rsidRDefault="00875568" w:rsidP="0000432A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 w:rsidR="007E4572">
        <w:rPr>
          <w:sz w:val="24"/>
          <w:szCs w:val="24"/>
        </w:rPr>
        <w:t xml:space="preserve">.2.2. </w:t>
      </w:r>
      <w:r w:rsidR="007E4572" w:rsidRPr="005E2790">
        <w:rPr>
          <w:sz w:val="24"/>
          <w:szCs w:val="24"/>
        </w:rPr>
        <w:t>Полные характеристики предлагаемого оборудования.</w:t>
      </w:r>
    </w:p>
    <w:p w:rsidR="007E4572" w:rsidRDefault="00875568" w:rsidP="0000432A">
      <w:pPr>
        <w:spacing w:line="240" w:lineRule="auto"/>
        <w:ind w:firstLine="709"/>
        <w:contextualSpacing/>
        <w:rPr>
          <w:bCs/>
          <w:sz w:val="24"/>
          <w:szCs w:val="24"/>
        </w:rPr>
      </w:pPr>
      <w:r>
        <w:rPr>
          <w:sz w:val="24"/>
          <w:szCs w:val="24"/>
        </w:rPr>
        <w:t>5</w:t>
      </w:r>
      <w:r w:rsidR="007E4572">
        <w:rPr>
          <w:sz w:val="24"/>
          <w:szCs w:val="24"/>
        </w:rPr>
        <w:t xml:space="preserve">.2.3. </w:t>
      </w:r>
      <w:r w:rsidR="0000432A" w:rsidRPr="0000432A">
        <w:rPr>
          <w:bCs/>
          <w:sz w:val="24"/>
          <w:szCs w:val="24"/>
        </w:rPr>
        <w:t>Документы, подтверждающие, что Участник является производителем продукции, указанной в п.1 настоящей Спецификации либо Свидетельство производителя, подтверждающее возможность поставки Участником продукции с сохранением гарантийных обязательств производителя в установленные сроки</w:t>
      </w:r>
      <w:r w:rsidR="007E4572">
        <w:rPr>
          <w:bCs/>
          <w:sz w:val="24"/>
          <w:szCs w:val="24"/>
        </w:rPr>
        <w:t>.</w:t>
      </w:r>
    </w:p>
    <w:p w:rsidR="0000432A" w:rsidRPr="0000432A" w:rsidRDefault="0000432A" w:rsidP="0000432A">
      <w:pPr>
        <w:spacing w:line="240" w:lineRule="auto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5.2.4. </w:t>
      </w:r>
      <w:r w:rsidRPr="0000432A">
        <w:rPr>
          <w:bCs/>
          <w:sz w:val="24"/>
          <w:szCs w:val="24"/>
        </w:rPr>
        <w:t xml:space="preserve">Сведения о наличии или отсутствии проверки качества (аттестации) на всё предлагаемое оборудование, материалы и системы, подлежащие проверке качества (аттестации) </w:t>
      </w:r>
      <w:r w:rsidRPr="0000432A">
        <w:rPr>
          <w:bCs/>
          <w:sz w:val="24"/>
          <w:szCs w:val="24"/>
        </w:rPr>
        <w:lastRenderedPageBreak/>
        <w:t>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«Поставщикам → Единая техническая политика → Проверка качества оборудования» (</w:t>
      </w:r>
      <w:hyperlink r:id="rId9" w:history="1">
        <w:r w:rsidRPr="0000432A">
          <w:rPr>
            <w:rStyle w:val="af"/>
            <w:bCs/>
            <w:sz w:val="24"/>
            <w:szCs w:val="24"/>
          </w:rPr>
          <w:t>https://rosseti.ru/suppliers/technical-policy/equipment-quality-control/</w:t>
        </w:r>
      </w:hyperlink>
      <w:r w:rsidRPr="0000432A">
        <w:rPr>
          <w:bCs/>
          <w:sz w:val="24"/>
          <w:szCs w:val="24"/>
        </w:rPr>
        <w:t>). Отсутствие в составе заявки информации о наличии или отсутствии проверки качества (аттестации) предлагаемого к поставке товара является основанием для отклонения предложения Участника.</w:t>
      </w:r>
    </w:p>
    <w:p w:rsidR="0000432A" w:rsidRPr="0000432A" w:rsidRDefault="0000432A" w:rsidP="0000432A">
      <w:pPr>
        <w:spacing w:line="240" w:lineRule="auto"/>
        <w:ind w:firstLine="709"/>
        <w:contextualSpacing/>
        <w:rPr>
          <w:bCs/>
          <w:sz w:val="24"/>
          <w:szCs w:val="24"/>
        </w:rPr>
      </w:pPr>
      <w:r w:rsidRPr="0000432A">
        <w:rPr>
          <w:bCs/>
          <w:sz w:val="24"/>
          <w:szCs w:val="24"/>
        </w:rPr>
        <w:t>Отсутствие проверки качества (аттестации) на предлагаемое оборудование, материалы и системы, подлежащие проверке качества (аттестации) 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«Поставщикам → Единая техническая политика → Проверка качества оборудования» (</w:t>
      </w:r>
      <w:hyperlink r:id="rId10" w:history="1">
        <w:r w:rsidRPr="0000432A">
          <w:rPr>
            <w:rStyle w:val="af"/>
            <w:bCs/>
            <w:sz w:val="24"/>
            <w:szCs w:val="24"/>
          </w:rPr>
          <w:t>https://rosseti.ru/suppliers/technical-policy/equipment-quality-control/</w:t>
        </w:r>
      </w:hyperlink>
      <w:r w:rsidRPr="0000432A">
        <w:rPr>
          <w:bCs/>
          <w:sz w:val="24"/>
          <w:szCs w:val="24"/>
        </w:rPr>
        <w:t>) не является основанием для отклонения заявки Участника.</w:t>
      </w:r>
    </w:p>
    <w:p w:rsidR="0000432A" w:rsidRPr="005E2790" w:rsidRDefault="0000432A" w:rsidP="0000432A">
      <w:pPr>
        <w:spacing w:line="240" w:lineRule="auto"/>
        <w:ind w:firstLine="709"/>
        <w:contextualSpacing/>
        <w:rPr>
          <w:sz w:val="24"/>
          <w:szCs w:val="24"/>
        </w:rPr>
      </w:pPr>
      <w:r w:rsidRPr="0000432A">
        <w:rPr>
          <w:bCs/>
          <w:sz w:val="24"/>
          <w:szCs w:val="24"/>
        </w:rPr>
        <w:t xml:space="preserve">При отсутствии проверки качества (аттестации) предлагаемого к поставке товара участник закупочных процедур представляет документы в соответствии с общим перечнем документов, указанным в Таблице 4.1 СТО 34.01-25-001-2022 «Состав документации для проверки качества оборудования, материалов и систем. Типовые требования», представленного на официальном сайте ПАО «Россети» по адресу: </w:t>
      </w:r>
      <w:hyperlink r:id="rId11" w:history="1">
        <w:r w:rsidRPr="0000432A">
          <w:rPr>
            <w:rStyle w:val="af"/>
            <w:bCs/>
            <w:sz w:val="24"/>
            <w:szCs w:val="24"/>
          </w:rPr>
          <w:t>https://rosseti.ru/suppliers/technical-policy/organization-standards/</w:t>
        </w:r>
      </w:hyperlink>
      <w:r w:rsidRPr="0000432A">
        <w:rPr>
          <w:bCs/>
          <w:sz w:val="24"/>
          <w:szCs w:val="24"/>
        </w:rPr>
        <w:t>. Документы представляются в составе заявки участника отдельным архивом. Наименование файла указывается в соответствии с нумерацией столбца 1 Таблицы 4.1. Несоблюдение данного требования является основанием для отклонения заявки участника</w:t>
      </w:r>
    </w:p>
    <w:p w:rsidR="007E4572" w:rsidRPr="005E2790" w:rsidRDefault="007E4572" w:rsidP="0000432A">
      <w:pPr>
        <w:pStyle w:val="a5"/>
        <w:numPr>
          <w:ilvl w:val="0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5E2790">
        <w:rPr>
          <w:sz w:val="24"/>
          <w:szCs w:val="24"/>
        </w:rPr>
        <w:t>Упаковка, транспортирование, условия и сроки хранения.</w:t>
      </w:r>
    </w:p>
    <w:p w:rsidR="007E4572" w:rsidRPr="005E2790" w:rsidRDefault="007E4572" w:rsidP="00875568">
      <w:pPr>
        <w:numPr>
          <w:ilvl w:val="1"/>
          <w:numId w:val="1"/>
        </w:numPr>
        <w:spacing w:line="240" w:lineRule="auto"/>
        <w:ind w:left="0" w:firstLine="567"/>
        <w:contextualSpacing/>
        <w:rPr>
          <w:sz w:val="24"/>
          <w:szCs w:val="24"/>
        </w:rPr>
      </w:pPr>
      <w:r w:rsidRPr="005E2790">
        <w:rPr>
          <w:sz w:val="24"/>
          <w:szCs w:val="24"/>
        </w:rPr>
        <w:t>Упаковка, маркировка, временная антикоррозионная защита, транспортирование, условия и сроки хранения всех устройств, запасных частей, расходных материалов и документации должны соответствовать требованиям, указанным в технических условиях её изготовителя.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567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Поставляемая продукция должна быть упакована соответственно данному виду продукции, нормам фасовки (объём, схема, целостность упаковки и т.д.), с соблюдением требований ГОСТ, принятым заводом изготовителем.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Способ укладки и транспортировки продукции должен предотвратить её повреждение или порчу во время перевозки и погрузке/разгрузке, а также воздействие осадков во время перевозки и при открытом хранении.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Порядок отгрузки, специальные требования к таре и упаковке определяются в соответствии с проектом договора в составе конкурсной документации.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Транспортные расходы включены в стоимость продукции.</w:t>
      </w:r>
    </w:p>
    <w:p w:rsidR="007E4572" w:rsidRPr="007B2365" w:rsidRDefault="007E4572" w:rsidP="00875568">
      <w:pPr>
        <w:numPr>
          <w:ilvl w:val="0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Требования к надежности продукции.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Продукция должна обеспечивать эксплуатационные показатели в течение установленного срока службы (до списания), который (при условии проведения требуемых технических мероприятий по обслуживанию) должен быть не менее установленного заводом изготовителем.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Продукция по качеству должна соответствовать требованиям ГОСТ и ТУ, иметь сертификаты соответствия качества завода-изготовителя, сертификаты соответствия Госстандарта России, санитарно-эпидемиологические заключения, пожарные сертификаты, если продукция подлежит сертификации, паспорта на каждую партию продукции.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Климатическое исполнение в соответствии с Межгосударственным Стандартом ГОСТ 15150-69 (Машины, приборы и другие технические изделия). Исполнение для различных климатических районов. Категория, условия эксплуатации, хранения и транспортирования в части воздействия климатических факторов внешней среды.</w:t>
      </w:r>
    </w:p>
    <w:p w:rsidR="007E4572" w:rsidRPr="007B2365" w:rsidRDefault="007E4572" w:rsidP="00875568">
      <w:pPr>
        <w:numPr>
          <w:ilvl w:val="0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Гарантийные обязательства.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Гарантийный срок эксплуатации</w:t>
      </w:r>
      <w:r>
        <w:rPr>
          <w:sz w:val="24"/>
          <w:szCs w:val="24"/>
        </w:rPr>
        <w:t>: не менее срока, установленного заводом-производителем.</w:t>
      </w:r>
    </w:p>
    <w:p w:rsidR="007E4572" w:rsidRPr="007B2365" w:rsidRDefault="007E4572" w:rsidP="00875568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 w:rsidRPr="007B2365">
        <w:rPr>
          <w:sz w:val="24"/>
          <w:szCs w:val="24"/>
        </w:rPr>
        <w:t>Поставщик должен за свой счет и в сроки, согласованные с Заказчиком, устранять любые дефекты в поставляемой продукции, выявленные в течение гарантийного срока.</w:t>
      </w:r>
    </w:p>
    <w:p w:rsidR="007E4572" w:rsidRPr="007B2365" w:rsidRDefault="007E4572" w:rsidP="00875568">
      <w:pPr>
        <w:pStyle w:val="a5"/>
        <w:numPr>
          <w:ilvl w:val="0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>Сроки поставки.</w:t>
      </w:r>
    </w:p>
    <w:p w:rsidR="007E4572" w:rsidRPr="007B2365" w:rsidRDefault="007E4572" w:rsidP="00875568">
      <w:pPr>
        <w:pStyle w:val="a5"/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lastRenderedPageBreak/>
        <w:t>Поставка продукции, входящей в предмет Договора, осуществляется на основании поданных заявок Заказчика.</w:t>
      </w:r>
      <w:r>
        <w:rPr>
          <w:sz w:val="24"/>
          <w:szCs w:val="24"/>
        </w:rPr>
        <w:t xml:space="preserve"> </w:t>
      </w:r>
      <w:r w:rsidRPr="009B2171">
        <w:rPr>
          <w:sz w:val="24"/>
          <w:szCs w:val="24"/>
        </w:rPr>
        <w:t xml:space="preserve">Срок поставки продукции по каждой Заявке не более </w:t>
      </w:r>
      <w:r>
        <w:rPr>
          <w:sz w:val="24"/>
          <w:szCs w:val="24"/>
        </w:rPr>
        <w:t>2</w:t>
      </w:r>
      <w:r w:rsidRPr="009B2171">
        <w:rPr>
          <w:sz w:val="24"/>
          <w:szCs w:val="24"/>
        </w:rPr>
        <w:t>0 календарных дней с момента получения заявки Поставщиком</w:t>
      </w:r>
      <w:r>
        <w:rPr>
          <w:sz w:val="24"/>
          <w:szCs w:val="24"/>
        </w:rPr>
        <w:t xml:space="preserve">. </w:t>
      </w:r>
      <w:r w:rsidRPr="009B2171">
        <w:rPr>
          <w:sz w:val="24"/>
          <w:szCs w:val="24"/>
        </w:rPr>
        <w:t>При этом Покупатель вправе заказать не весь указанный в п. 1 ориентировочный объем поставки ТМЦ</w:t>
      </w:r>
      <w:r>
        <w:rPr>
          <w:sz w:val="24"/>
          <w:szCs w:val="24"/>
        </w:rPr>
        <w:t>.</w:t>
      </w:r>
    </w:p>
    <w:p w:rsidR="001C5050" w:rsidRDefault="001C5050" w:rsidP="00875568">
      <w:pPr>
        <w:pStyle w:val="a5"/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5C7A97">
        <w:rPr>
          <w:sz w:val="24"/>
          <w:szCs w:val="24"/>
        </w:rPr>
        <w:t>Поставщик осуществляет поставку продукции на склад Покупателя, по адресам</w:t>
      </w:r>
      <w:r>
        <w:rPr>
          <w:sz w:val="24"/>
          <w:szCs w:val="24"/>
        </w:rPr>
        <w:t>:</w:t>
      </w:r>
    </w:p>
    <w:p w:rsidR="001C5050" w:rsidRPr="003471C1" w:rsidRDefault="001C5050" w:rsidP="001C5050">
      <w:pPr>
        <w:pStyle w:val="a5"/>
        <w:numPr>
          <w:ilvl w:val="2"/>
          <w:numId w:val="25"/>
        </w:numPr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Автомобильным транспортом: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sz w:val="24"/>
          <w:szCs w:val="24"/>
        </w:rPr>
        <w:t>416474, Астраханская</w:t>
      </w:r>
      <w:r>
        <w:rPr>
          <w:sz w:val="24"/>
          <w:szCs w:val="24"/>
        </w:rPr>
        <w:t xml:space="preserve"> область</w:t>
      </w:r>
      <w:r w:rsidRPr="005C7A9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г. </w:t>
      </w:r>
      <w:r w:rsidRPr="005C7A97">
        <w:rPr>
          <w:sz w:val="24"/>
          <w:szCs w:val="24"/>
        </w:rPr>
        <w:t xml:space="preserve">Астрахань, </w:t>
      </w:r>
      <w:r>
        <w:rPr>
          <w:sz w:val="24"/>
          <w:szCs w:val="24"/>
        </w:rPr>
        <w:t xml:space="preserve">ул. </w:t>
      </w:r>
      <w:r w:rsidRPr="005C7A97">
        <w:rPr>
          <w:sz w:val="24"/>
          <w:szCs w:val="24"/>
        </w:rPr>
        <w:t>Шоссе Энергетиков, дом № 1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A5021">
        <w:rPr>
          <w:sz w:val="24"/>
          <w:szCs w:val="24"/>
        </w:rPr>
        <w:t>416500, Астраханская область, г. Ахтубинск, ул. Франко 18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A5021">
        <w:rPr>
          <w:sz w:val="24"/>
          <w:szCs w:val="24"/>
        </w:rPr>
        <w:t>416170, Астраханская область, Володарский р-н, ул. Мичурина 39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A5021">
        <w:rPr>
          <w:sz w:val="24"/>
          <w:szCs w:val="24"/>
        </w:rPr>
        <w:t>414150, Астраханская область, Красноярский р-н, с. Красный Яр, ул. Энергетиков 4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A5021">
        <w:rPr>
          <w:sz w:val="24"/>
          <w:szCs w:val="24"/>
        </w:rPr>
        <w:t>416540, Астраханская область, г. Знаменск, ул. Волгоградская 24б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A5021">
        <w:rPr>
          <w:sz w:val="24"/>
          <w:szCs w:val="24"/>
        </w:rPr>
        <w:t>416010, Астраханская область, Харабалинский р-н, г. Харабали, ул. Терешковой 7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A5021">
        <w:rPr>
          <w:sz w:val="24"/>
          <w:szCs w:val="24"/>
        </w:rPr>
        <w:t>414073, г.Астрахань, ул. Куликова/Сун-Ят-Сена 69/75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A5021">
        <w:rPr>
          <w:sz w:val="24"/>
          <w:szCs w:val="24"/>
        </w:rPr>
        <w:t>416230, Астраханская область, Черноярский р-н, с. Чёрный Яр, ул. Костюкова 13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A5021">
        <w:rPr>
          <w:sz w:val="24"/>
          <w:szCs w:val="24"/>
        </w:rPr>
        <w:t>416200, Астраханская область, Енотаевский р-н, с. Енотаевка, ул. Днепропетровская/Волгоградский д. 18/5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0AD6">
        <w:rPr>
          <w:sz w:val="24"/>
          <w:szCs w:val="24"/>
        </w:rPr>
        <w:t>416370, Астраханская область, Икрянинский р-н, с. Икряное, ул. Чапаева д.46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0AD6">
        <w:rPr>
          <w:sz w:val="24"/>
          <w:szCs w:val="24"/>
        </w:rPr>
        <w:t>416450, Астраханская область, Приволжский р-н, с. Началово, ул. Северная д.3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0AD6">
        <w:rPr>
          <w:sz w:val="24"/>
          <w:szCs w:val="24"/>
        </w:rPr>
        <w:t>416130, Астраханская область, Наримановский р-н, с. Солянка, ул. Энергетическая д.9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0AD6">
        <w:rPr>
          <w:sz w:val="24"/>
          <w:szCs w:val="24"/>
        </w:rPr>
        <w:t>416300 Астраханская область, Камызякский р-н, г. Камызяк, ул. Свободы д. 12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0AD6">
        <w:rPr>
          <w:sz w:val="24"/>
          <w:szCs w:val="24"/>
        </w:rPr>
        <w:t>416411, Астраханская область, Лиманский р-н, п. Лиман, ул. Героев д. 215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sz w:val="24"/>
          <w:szCs w:val="24"/>
        </w:rPr>
        <w:t>400057, Волгоградская</w:t>
      </w:r>
      <w:r>
        <w:rPr>
          <w:sz w:val="24"/>
          <w:szCs w:val="24"/>
        </w:rPr>
        <w:t xml:space="preserve"> область</w:t>
      </w:r>
      <w:r w:rsidRPr="005C7A9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г. </w:t>
      </w:r>
      <w:r w:rsidRPr="005C7A97">
        <w:rPr>
          <w:sz w:val="24"/>
          <w:szCs w:val="24"/>
        </w:rPr>
        <w:t xml:space="preserve">Волгоград, </w:t>
      </w:r>
      <w:r>
        <w:rPr>
          <w:sz w:val="24"/>
          <w:szCs w:val="24"/>
        </w:rPr>
        <w:t xml:space="preserve">ул. </w:t>
      </w:r>
      <w:r w:rsidRPr="005C7A97">
        <w:rPr>
          <w:sz w:val="24"/>
          <w:szCs w:val="24"/>
        </w:rPr>
        <w:t>Химзаводская, дом № 4</w:t>
      </w:r>
      <w:r>
        <w:rPr>
          <w:sz w:val="24"/>
          <w:szCs w:val="24"/>
        </w:rPr>
        <w:t>;</w:t>
      </w:r>
    </w:p>
    <w:p w:rsidR="001C5050" w:rsidRPr="009E5C53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 w:rsidRPr="009E5C53">
        <w:rPr>
          <w:sz w:val="24"/>
          <w:szCs w:val="24"/>
        </w:rPr>
        <w:t xml:space="preserve">- </w:t>
      </w:r>
      <w:r w:rsidRPr="009E5C53">
        <w:rPr>
          <w:color w:val="000000"/>
          <w:sz w:val="23"/>
          <w:szCs w:val="23"/>
        </w:rPr>
        <w:t>403003, Волгоградская обл, Городищенский район, р.п. Городище, ул.Дзержинского, дом 1А</w:t>
      </w:r>
      <w:r w:rsidRPr="009E5C53">
        <w:rPr>
          <w:sz w:val="24"/>
          <w:szCs w:val="24"/>
        </w:rPr>
        <w:t>;</w:t>
      </w:r>
    </w:p>
    <w:p w:rsidR="001C5050" w:rsidRPr="009E5C53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 w:rsidRPr="009E5C53">
        <w:rPr>
          <w:sz w:val="24"/>
          <w:szCs w:val="24"/>
        </w:rPr>
        <w:t>- 403882, Волгоградская область, г. Камышин, ул.Советская,39;</w:t>
      </w:r>
    </w:p>
    <w:p w:rsidR="001C5050" w:rsidRPr="009E5C53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 w:rsidRPr="009E5C53">
        <w:rPr>
          <w:sz w:val="24"/>
          <w:szCs w:val="24"/>
        </w:rPr>
        <w:t>- 404130, Волгоградская область, г. Волжский, Автодорога №6,10;</w:t>
      </w:r>
    </w:p>
    <w:p w:rsidR="001C5050" w:rsidRPr="009E5C53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 w:rsidRPr="009E5C53">
        <w:rPr>
          <w:sz w:val="24"/>
          <w:szCs w:val="24"/>
        </w:rPr>
        <w:t>- 403346, Волгоградская область, г.Михайловка, ул.Ленина,205;</w:t>
      </w:r>
    </w:p>
    <w:p w:rsidR="001C5050" w:rsidRPr="009E5C53" w:rsidRDefault="001C5050" w:rsidP="001C5050">
      <w:pPr>
        <w:pStyle w:val="a5"/>
        <w:spacing w:line="240" w:lineRule="auto"/>
        <w:ind w:left="0" w:firstLine="709"/>
        <w:jc w:val="left"/>
        <w:rPr>
          <w:sz w:val="24"/>
          <w:szCs w:val="24"/>
        </w:rPr>
      </w:pPr>
      <w:r w:rsidRPr="009E5C53">
        <w:rPr>
          <w:sz w:val="24"/>
          <w:szCs w:val="24"/>
        </w:rPr>
        <w:t xml:space="preserve">- </w:t>
      </w:r>
      <w:r w:rsidRPr="009E5C53">
        <w:rPr>
          <w:color w:val="000000"/>
          <w:sz w:val="24"/>
          <w:szCs w:val="24"/>
        </w:rPr>
        <w:t>404352, Волгоградская область, г. Котельниково, ул. Кирова, дом № 151</w:t>
      </w:r>
      <w:r w:rsidRPr="009E5C53"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 w:rsidRPr="009E5C53">
        <w:rPr>
          <w:sz w:val="24"/>
          <w:szCs w:val="24"/>
        </w:rPr>
        <w:t>- 403116, Волгоградская область, г. Урюпинск, ул.Волгоградская,30;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C5096">
        <w:rPr>
          <w:sz w:val="24"/>
          <w:szCs w:val="24"/>
        </w:rPr>
        <w:t>403840, Волгоградская область,  Камышинский район,</w:t>
      </w:r>
      <w:r>
        <w:rPr>
          <w:sz w:val="24"/>
          <w:szCs w:val="24"/>
        </w:rPr>
        <w:t xml:space="preserve"> </w:t>
      </w:r>
      <w:r w:rsidRPr="00EC5096">
        <w:rPr>
          <w:sz w:val="24"/>
          <w:szCs w:val="24"/>
        </w:rPr>
        <w:t>г. Петров Вал, ул. ПС 220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- 403953, Волгоградская область, </w:t>
      </w:r>
      <w:r w:rsidRPr="00EC5096">
        <w:rPr>
          <w:sz w:val="24"/>
          <w:szCs w:val="24"/>
        </w:rPr>
        <w:t>г. Новоаннинский, ул. Патриса Лумумбы, дом № 89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- 404143, Волгоградская область, </w:t>
      </w:r>
      <w:r w:rsidRPr="00EC5096">
        <w:rPr>
          <w:sz w:val="24"/>
          <w:szCs w:val="24"/>
        </w:rPr>
        <w:t>р.п. Средняя Ахтуба, ул. Энтузиастов, 1А</w:t>
      </w:r>
      <w:r>
        <w:rPr>
          <w:sz w:val="24"/>
          <w:szCs w:val="24"/>
        </w:rPr>
        <w:t>;</w:t>
      </w:r>
    </w:p>
    <w:p w:rsidR="001C5050" w:rsidRPr="009E5C53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C5096">
        <w:rPr>
          <w:sz w:val="24"/>
          <w:szCs w:val="24"/>
        </w:rPr>
        <w:t>403060, Волгоградская область, Иловлинский район, с. Лог, Телеграфная, дом № 87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 w:rsidRPr="009E5C53">
        <w:rPr>
          <w:sz w:val="24"/>
          <w:szCs w:val="24"/>
        </w:rPr>
        <w:t>- 358007, Республика Калмыкия, г. Элиста, Северная промышленная зона;</w:t>
      </w:r>
    </w:p>
    <w:p w:rsidR="001C5050" w:rsidRDefault="001C5050" w:rsidP="001C5050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347320,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Цимлянский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Цимлянск,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Вокзальная, дом № 74</w:t>
      </w:r>
      <w:r>
        <w:rPr>
          <w:bCs/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347800,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Каменск-Шахтинский,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Героев Пионеров, дом № 26</w:t>
      </w:r>
      <w:r>
        <w:rPr>
          <w:bCs/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346130,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Миллеровский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Миллерово,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Артиллерийская, дом № 34</w:t>
      </w:r>
      <w:r>
        <w:rPr>
          <w:bCs/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347639,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>, Сальский</w:t>
      </w:r>
      <w:r>
        <w:rPr>
          <w:bCs/>
          <w:sz w:val="24"/>
          <w:szCs w:val="24"/>
        </w:rPr>
        <w:t xml:space="preserve"> район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Сальск,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Скирды, дом № 18</w:t>
      </w:r>
      <w:r>
        <w:rPr>
          <w:bCs/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347937,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Таганрог, </w:t>
      </w:r>
      <w:r>
        <w:rPr>
          <w:bCs/>
          <w:sz w:val="24"/>
          <w:szCs w:val="24"/>
        </w:rPr>
        <w:t xml:space="preserve">ул. </w:t>
      </w:r>
      <w:r w:rsidRPr="005C7A97">
        <w:rPr>
          <w:bCs/>
          <w:sz w:val="24"/>
          <w:szCs w:val="24"/>
        </w:rPr>
        <w:t>Дзержинского, дом № 144</w:t>
      </w:r>
      <w:r>
        <w:rPr>
          <w:bCs/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346780,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г. </w:t>
      </w:r>
      <w:r w:rsidRPr="005C7A97">
        <w:rPr>
          <w:bCs/>
          <w:sz w:val="24"/>
          <w:szCs w:val="24"/>
        </w:rPr>
        <w:t xml:space="preserve">Азов, </w:t>
      </w:r>
      <w:r>
        <w:rPr>
          <w:bCs/>
          <w:sz w:val="24"/>
          <w:szCs w:val="24"/>
        </w:rPr>
        <w:t xml:space="preserve">пр. </w:t>
      </w:r>
      <w:r w:rsidRPr="005C7A97">
        <w:rPr>
          <w:bCs/>
          <w:sz w:val="24"/>
          <w:szCs w:val="24"/>
        </w:rPr>
        <w:t>Литейный, дом № 5</w:t>
      </w:r>
      <w:r>
        <w:rPr>
          <w:bCs/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C7A97">
        <w:rPr>
          <w:bCs/>
          <w:sz w:val="24"/>
          <w:szCs w:val="24"/>
        </w:rPr>
        <w:t>346493, Ростовская обл</w:t>
      </w:r>
      <w:r>
        <w:rPr>
          <w:bCs/>
          <w:sz w:val="24"/>
          <w:szCs w:val="24"/>
        </w:rPr>
        <w:t>асть</w:t>
      </w:r>
      <w:r w:rsidRPr="005C7A97">
        <w:rPr>
          <w:bCs/>
          <w:sz w:val="24"/>
          <w:szCs w:val="24"/>
        </w:rPr>
        <w:t xml:space="preserve">, Октябрьский р-н, </w:t>
      </w:r>
      <w:r>
        <w:rPr>
          <w:bCs/>
          <w:sz w:val="24"/>
          <w:szCs w:val="24"/>
        </w:rPr>
        <w:t xml:space="preserve">8 км автодороги </w:t>
      </w:r>
      <w:r w:rsidRPr="005C7A97">
        <w:rPr>
          <w:bCs/>
          <w:sz w:val="24"/>
          <w:szCs w:val="24"/>
        </w:rPr>
        <w:t>Новочеркасск-Багаевская</w:t>
      </w:r>
      <w:r>
        <w:rPr>
          <w:bCs/>
          <w:sz w:val="24"/>
          <w:szCs w:val="24"/>
        </w:rPr>
        <w:t>.</w:t>
      </w:r>
    </w:p>
    <w:p w:rsidR="001C5050" w:rsidRDefault="001C5050" w:rsidP="001C5050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3471C1">
        <w:rPr>
          <w:bCs/>
          <w:sz w:val="24"/>
          <w:szCs w:val="24"/>
        </w:rPr>
        <w:t>Республика Адыгея, г. Майкоп, ул. Шовгенова, 358</w:t>
      </w:r>
      <w:r>
        <w:rPr>
          <w:bCs/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3471C1">
        <w:rPr>
          <w:bCs/>
          <w:sz w:val="24"/>
          <w:szCs w:val="24"/>
        </w:rPr>
        <w:t>Краснодарский край, г. Апшеронск, ул. Индустриальная, 1а</w:t>
      </w:r>
      <w:r>
        <w:rPr>
          <w:bCs/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3471C1">
        <w:rPr>
          <w:bCs/>
          <w:sz w:val="24"/>
          <w:szCs w:val="24"/>
        </w:rPr>
        <w:t>Краснодарский край, г. Белореченск, ул. Победы, 475</w:t>
      </w:r>
      <w:r>
        <w:rPr>
          <w:bCs/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6328">
        <w:rPr>
          <w:sz w:val="24"/>
          <w:szCs w:val="24"/>
        </w:rPr>
        <w:t>Республика Адыгея, Гиагинский район, ст. Гиагинская, ул. М. Горького, 184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6328">
        <w:rPr>
          <w:sz w:val="24"/>
          <w:szCs w:val="24"/>
        </w:rPr>
        <w:t>Республика Адыгея, Кошехабльский район, а. Кошехабль, ул. Дружбы Народов, 76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6328">
        <w:rPr>
          <w:sz w:val="24"/>
          <w:szCs w:val="24"/>
        </w:rPr>
        <w:t>Республика Адыгея, Красногвардейский район, с. Красногвардейское, ул. Советская, 56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6328">
        <w:rPr>
          <w:sz w:val="24"/>
          <w:szCs w:val="24"/>
        </w:rPr>
        <w:t>Республика Адыгея, Майкопский район, п. Тульский, ул. Энергетиков, 5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6328">
        <w:rPr>
          <w:sz w:val="24"/>
          <w:szCs w:val="24"/>
        </w:rPr>
        <w:t>Краснодарский край, г. Армавир, ул. Воровского, 54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6328">
        <w:rPr>
          <w:sz w:val="24"/>
          <w:szCs w:val="24"/>
        </w:rPr>
        <w:t>Краснодарский край, ст. Отрадная, ул. Октябрьская, 275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6328">
        <w:rPr>
          <w:sz w:val="24"/>
          <w:szCs w:val="24"/>
        </w:rPr>
        <w:t>Краснодарский край, г. Новокубанск, ул. Советская, 95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696328">
        <w:rPr>
          <w:sz w:val="24"/>
          <w:szCs w:val="24"/>
        </w:rPr>
        <w:t>Краснодарский край, г. Гулькевичи, ул. Жукова, 1а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6AE2">
        <w:rPr>
          <w:sz w:val="24"/>
          <w:szCs w:val="24"/>
        </w:rPr>
        <w:t>Краснодарский край, с. Успенское, ул. Чечелева, 120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6AE2">
        <w:rPr>
          <w:sz w:val="24"/>
          <w:szCs w:val="24"/>
        </w:rPr>
        <w:t>Краснодарский край, ст. Кавказская, ул. Ленина, 66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6AE2">
        <w:rPr>
          <w:sz w:val="24"/>
          <w:szCs w:val="24"/>
        </w:rPr>
        <w:t>Краснодарский край, г. Краснодар, ул. Лукьяненко, 119, Производственная база "Западная 2"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6AE2">
        <w:rPr>
          <w:sz w:val="24"/>
          <w:szCs w:val="24"/>
        </w:rPr>
        <w:t>Краснодарский край, Динской район, ст. Динская ул. Широкая, 91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6AE2">
        <w:rPr>
          <w:sz w:val="24"/>
          <w:szCs w:val="24"/>
        </w:rPr>
        <w:t>Краснодарский край, Северский район, ст. Северская ул. Калинина, 116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6AE2">
        <w:rPr>
          <w:sz w:val="24"/>
          <w:szCs w:val="24"/>
        </w:rPr>
        <w:t>Республика Адыгея, Тахтамукайский район, п. Энем ул. Красная, д.9А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6AE2">
        <w:rPr>
          <w:sz w:val="24"/>
          <w:szCs w:val="24"/>
        </w:rPr>
        <w:t>Краснодарский край, г. Краснодар, ул. Новороссийская, 47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6AE2">
        <w:rPr>
          <w:sz w:val="24"/>
          <w:szCs w:val="24"/>
        </w:rPr>
        <w:t>Республика Адыгея, Теучежский район, г. Адыгейск, ул. им. Т.Х. Чуяко, 19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6AE2">
        <w:rPr>
          <w:sz w:val="24"/>
          <w:szCs w:val="24"/>
        </w:rPr>
        <w:t>Краснодарский край, Горячеключевской район, ст. Саратовская, ул. Табачная, 30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г. Лабинск, ул. Мира, 334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г. Лабинск, ул. Владимирская, 173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г. Курганинск, ул. Островского, 93А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п. Мостовской, ул. Мира, 16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ст. Ленинградская, ул. 302-й Дивизии, 6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ст. Ленинградская, ул. Южная, 8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г. Ейск, ул. Толстого, 5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ст. Кущевская, пер. Кубанский, 78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ст. Староминская,ул. Кольцовская, 43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ст. Старощербиновская, ул. Краснопартизанская, 139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536B">
        <w:rPr>
          <w:sz w:val="24"/>
          <w:szCs w:val="24"/>
        </w:rPr>
        <w:t>Краснодарский край, г. Славянск-на-Кубани, ул. Строительная, 49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ст. Полтавская, ул. Народная, 3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Темрюк, ул. Карла Маркса, 137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Сочи, ул. Армавирская, 114/2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Туапсе, ул. Бондаренко, 6а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Сочи, ул. Батумское шоссе, 28а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Сочи, ул. Калараш, 147а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Сочи, ул. Конституции, 42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Сочи, ул. Гастелло, 46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Сочи, ул. Глазунова, 22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Сочи, пос. Красная Поляна, ул. Водопадная, 26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Тимашевск, ул. Победы, 43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Тимашевск, ул. Победы, 45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ст. Калининская, ул. Степная, 40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Приморско-Ахтарск, ул. Северная, 1/1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ст. Брюховецкая, ул. О. Кошевого, 293Б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ст. Каневская, ул. Тракторная, 33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г. Тихорецк, ул. Дзержинского, 62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п. Парковый, ул. Совхозная, 13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ст. Новопокровская, ул. Маяковского, 87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ст. Павловская, ул. Советская, 71-А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ст. Белая Глина, ул. Красная, 105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7764C">
        <w:rPr>
          <w:sz w:val="24"/>
          <w:szCs w:val="24"/>
        </w:rPr>
        <w:t>Краснодарский край, ст. Крыловская, ул. Западная, 21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7CD3">
        <w:rPr>
          <w:sz w:val="24"/>
          <w:szCs w:val="24"/>
        </w:rPr>
        <w:t>Краснодарский край, г. Усть-Лабинск</w:t>
      </w:r>
      <w:r>
        <w:rPr>
          <w:sz w:val="24"/>
          <w:szCs w:val="24"/>
        </w:rPr>
        <w:t>,</w:t>
      </w:r>
      <w:r w:rsidRPr="00AF7CD3">
        <w:rPr>
          <w:sz w:val="24"/>
          <w:szCs w:val="24"/>
        </w:rPr>
        <w:t xml:space="preserve"> ул. Форостинова, 1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7CD3">
        <w:rPr>
          <w:sz w:val="24"/>
          <w:szCs w:val="24"/>
        </w:rPr>
        <w:t>Краснодарский край, г. Кореновск, ул. Мира, 137А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7CD3">
        <w:rPr>
          <w:sz w:val="24"/>
          <w:szCs w:val="24"/>
        </w:rPr>
        <w:t>Краснодарский край, ст. Выселки, ул. Свердлова, 2В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7CD3">
        <w:rPr>
          <w:sz w:val="24"/>
          <w:szCs w:val="24"/>
        </w:rPr>
        <w:t>Краснодарский край, ст. Тбилисская, пер. Степной, 13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7CD3">
        <w:rPr>
          <w:sz w:val="24"/>
          <w:szCs w:val="24"/>
        </w:rPr>
        <w:t>Краснодарский край, г. Новороссийск, ул. Восточный мол, 1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7CD3">
        <w:rPr>
          <w:sz w:val="24"/>
          <w:szCs w:val="24"/>
        </w:rPr>
        <w:t>Краснодарский край, г. Анапа, пер. Строительный, 5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7CD3">
        <w:rPr>
          <w:sz w:val="24"/>
          <w:szCs w:val="24"/>
        </w:rPr>
        <w:t>Краснодарский край, г. Абинск, ул. Набережная, 7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7CD3">
        <w:rPr>
          <w:sz w:val="24"/>
          <w:szCs w:val="24"/>
        </w:rPr>
        <w:t>Краснодарский край, г. Геленджик, ул. Суворова, 24а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F7CD3">
        <w:rPr>
          <w:sz w:val="24"/>
          <w:szCs w:val="24"/>
        </w:rPr>
        <w:t>Краснодарский край, г. Новороссийск,ул. Сакко и Ванцетти, 19</w:t>
      </w:r>
      <w:r>
        <w:rPr>
          <w:sz w:val="24"/>
          <w:szCs w:val="24"/>
        </w:rPr>
        <w:t>;</w:t>
      </w:r>
    </w:p>
    <w:p w:rsidR="001C5050" w:rsidRDefault="001C5050" w:rsidP="001C5050">
      <w:pPr>
        <w:pStyle w:val="a5"/>
        <w:spacing w:line="240" w:lineRule="auto"/>
        <w:ind w:hanging="1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AF7CD3">
        <w:rPr>
          <w:sz w:val="24"/>
          <w:szCs w:val="24"/>
        </w:rPr>
        <w:t>Краснодарский край, г. Крымск, ул. Луговского, 6</w:t>
      </w:r>
      <w:r>
        <w:rPr>
          <w:sz w:val="24"/>
          <w:szCs w:val="24"/>
        </w:rPr>
        <w:t>.</w:t>
      </w:r>
    </w:p>
    <w:p w:rsidR="001C5050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11.2.2. Железнодорожным транспортом (</w:t>
      </w:r>
      <w:r w:rsidRPr="00BD5A75">
        <w:rPr>
          <w:sz w:val="24"/>
          <w:szCs w:val="24"/>
        </w:rPr>
        <w:t>Ввиду того, что у филиала ПАО «Россети Юг» - «Кубаньэнерго» отсутствует договор с ОАО «РЖД», раскредитование вагонов, погрузочно-разгрузочные работы на станциях с последующей доставкой грузополучателям осуществляются силами поставщика</w:t>
      </w:r>
      <w:r>
        <w:rPr>
          <w:sz w:val="24"/>
          <w:szCs w:val="24"/>
        </w:rPr>
        <w:t>).</w:t>
      </w:r>
    </w:p>
    <w:tbl>
      <w:tblPr>
        <w:tblW w:w="98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5809"/>
        <w:gridCol w:w="3356"/>
      </w:tblGrid>
      <w:tr w:rsidR="001C5050" w:rsidRPr="00BD5A75" w:rsidTr="0000432A">
        <w:trPr>
          <w:tblHeader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050" w:rsidRPr="00BD5A75" w:rsidRDefault="001C5050" w:rsidP="001C5050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Наименование грузополучателя, адрес</w:t>
            </w:r>
          </w:p>
        </w:tc>
        <w:tc>
          <w:tcPr>
            <w:tcW w:w="3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Реквизи</w:t>
            </w:r>
            <w:bookmarkStart w:id="0" w:name="_GoBack"/>
            <w:bookmarkEnd w:id="0"/>
            <w:r w:rsidRPr="00BD5A75">
              <w:rPr>
                <w:rFonts w:eastAsia="Calibri"/>
                <w:sz w:val="24"/>
                <w:szCs w:val="24"/>
                <w:lang w:eastAsia="en-US"/>
              </w:rPr>
              <w:t>ты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Предприятие Адыгейские электрические сети  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385000, г. Майкоп, ул. Шовгенова, 358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Ст. Майкоп СКЖД. Код станции 534800. 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Предприятие Армавирские электрические сети                     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352900, г. Армавир, ул. Воровского,54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Ст. Армавир-Ростовский СКЖД. Код станции 530208.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Предприятие Краснодарские электрические сети                   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350033, г. Краснодар, ул. Пашковская, 131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Ст. Краснодар-Сортировочный СКЖД. Код станции 525407.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Предприятие Ленинградские электрические сети 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353745, ст. Ленинградская, ул.302 Дивизии, 6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Ст. Уманская СКЖД. Код станции 516802. 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Предприятие Лабинские электрические сети                                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352503, г. Лабинск, ул.Мира,334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Ст. Лабинская СКЖД. Код станции 535706. 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Предприятие Славянские электрические сети                              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353560, г. Славянск-на-Кубани,                   ул. Строительная, 49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Ст. Протока СКЖД. Код станции 522108. 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Предприятие Сочинские электрические сети                            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354000, г. Сочи, ул. Конституции, 42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Ст. Сочи СКЖД. Код станции 532909. 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Предприятие Тимашевские электрические сети                          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352700, г. Тимашевск, ул.Ленина,176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Ст. Тимашевская СКЖД. Код станции 516200.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Предприятие Тихорецкие электрические сети                 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352122, г. Тихорецк, ул. Дзержинского, 62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Ст. Тихорецкая СКЖД. Код станции 520100. 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Предприятие Усть-Лабинские электрические сети                               352330, г. Усть-Лабинск, 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 ул. Краснодарская, 4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Ст. Усть-Лабинская СКЖД. Код станции 525801. </w:t>
            </w:r>
          </w:p>
        </w:tc>
      </w:tr>
      <w:tr w:rsidR="001C5050" w:rsidRPr="00BD5A75" w:rsidTr="0000432A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 xml:space="preserve">Предприятие Юго-Западные электрические сети  </w:t>
            </w:r>
          </w:p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353902, г. Новороссийск, ул. Восточный Мол, 1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050" w:rsidRPr="00BD5A75" w:rsidRDefault="001C5050" w:rsidP="001C5050">
            <w:pPr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D5A75">
              <w:rPr>
                <w:rFonts w:eastAsia="Calibri"/>
                <w:sz w:val="24"/>
                <w:szCs w:val="24"/>
                <w:lang w:eastAsia="en-US"/>
              </w:rPr>
              <w:t>По дополнительно предоставленным реквизитам</w:t>
            </w:r>
          </w:p>
        </w:tc>
      </w:tr>
    </w:tbl>
    <w:p w:rsidR="001C5050" w:rsidRPr="007B2365" w:rsidRDefault="001C5050" w:rsidP="001C5050">
      <w:pPr>
        <w:pStyle w:val="a5"/>
        <w:spacing w:line="240" w:lineRule="auto"/>
        <w:ind w:left="0" w:firstLine="709"/>
        <w:rPr>
          <w:sz w:val="24"/>
          <w:szCs w:val="24"/>
        </w:rPr>
      </w:pPr>
    </w:p>
    <w:p w:rsidR="00F60FC0" w:rsidRDefault="00F60FC0" w:rsidP="00875568">
      <w:pPr>
        <w:pStyle w:val="a5"/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F60FC0">
        <w:rPr>
          <w:sz w:val="24"/>
          <w:szCs w:val="24"/>
        </w:rPr>
        <w:t xml:space="preserve">Минимальный размер партии товара в заявке </w:t>
      </w:r>
      <w:r>
        <w:rPr>
          <w:sz w:val="24"/>
          <w:szCs w:val="24"/>
        </w:rPr>
        <w:t xml:space="preserve">на поставку </w:t>
      </w:r>
      <w:r w:rsidRPr="00F60FC0">
        <w:rPr>
          <w:sz w:val="24"/>
          <w:szCs w:val="24"/>
        </w:rPr>
        <w:t>должен соответствовать поставке полной грузовой машины, согласно нормы загрузки автотранспорта по согласованию с поставщиком</w:t>
      </w:r>
      <w:r>
        <w:rPr>
          <w:sz w:val="24"/>
          <w:szCs w:val="24"/>
        </w:rPr>
        <w:t>.</w:t>
      </w:r>
    </w:p>
    <w:p w:rsidR="007C3BD1" w:rsidRDefault="007C3BD1" w:rsidP="00875568">
      <w:pPr>
        <w:pStyle w:val="a5"/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 xml:space="preserve">Период действия договора поставки – с момента заключения и по </w:t>
      </w:r>
      <w:r w:rsidR="007C2F40">
        <w:rPr>
          <w:sz w:val="24"/>
          <w:szCs w:val="24"/>
        </w:rPr>
        <w:t>3</w:t>
      </w:r>
      <w:r w:rsidR="00363F09">
        <w:rPr>
          <w:sz w:val="24"/>
          <w:szCs w:val="24"/>
        </w:rPr>
        <w:t>0</w:t>
      </w:r>
      <w:r w:rsidR="007C2F40">
        <w:rPr>
          <w:sz w:val="24"/>
          <w:szCs w:val="24"/>
        </w:rPr>
        <w:t xml:space="preserve"> </w:t>
      </w:r>
      <w:r w:rsidR="00363F09">
        <w:rPr>
          <w:sz w:val="24"/>
          <w:szCs w:val="24"/>
        </w:rPr>
        <w:t>июня</w:t>
      </w:r>
      <w:r>
        <w:rPr>
          <w:sz w:val="24"/>
          <w:szCs w:val="24"/>
        </w:rPr>
        <w:t xml:space="preserve"> 202</w:t>
      </w:r>
      <w:r w:rsidR="00A12A83">
        <w:rPr>
          <w:sz w:val="24"/>
          <w:szCs w:val="24"/>
        </w:rPr>
        <w:t>7</w:t>
      </w:r>
      <w:r>
        <w:rPr>
          <w:sz w:val="24"/>
          <w:szCs w:val="24"/>
        </w:rPr>
        <w:t xml:space="preserve"> года</w:t>
      </w:r>
      <w:r w:rsidRPr="007B2365">
        <w:rPr>
          <w:sz w:val="24"/>
          <w:szCs w:val="24"/>
        </w:rPr>
        <w:t xml:space="preserve"> в части подачи Заявок и до полного исполнения своих обязательств Сторонами в части поставки и оплаты Товара.</w:t>
      </w:r>
    </w:p>
    <w:p w:rsidR="007C3BD1" w:rsidRPr="001E0FE4" w:rsidRDefault="007C3BD1" w:rsidP="00875568">
      <w:pPr>
        <w:pStyle w:val="a5"/>
        <w:numPr>
          <w:ilvl w:val="0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1E0FE4">
        <w:rPr>
          <w:sz w:val="24"/>
          <w:szCs w:val="24"/>
        </w:rPr>
        <w:t>Сроки оплаты.</w:t>
      </w:r>
    </w:p>
    <w:p w:rsidR="007C3BD1" w:rsidRPr="001E0FE4" w:rsidRDefault="007C3BD1" w:rsidP="00875568">
      <w:pPr>
        <w:pStyle w:val="a5"/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1E0FE4">
        <w:rPr>
          <w:sz w:val="24"/>
          <w:szCs w:val="24"/>
        </w:rPr>
        <w:t xml:space="preserve">Условия оплаты: </w:t>
      </w:r>
      <w:r>
        <w:rPr>
          <w:sz w:val="24"/>
          <w:szCs w:val="24"/>
        </w:rPr>
        <w:t>7 рабочих дней</w:t>
      </w:r>
      <w:r w:rsidRPr="001E0FE4"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УсловияОплаты  \* MERGEFORMAT </w:instrText>
      </w:r>
      <w:r>
        <w:rPr>
          <w:sz w:val="24"/>
          <w:szCs w:val="24"/>
        </w:rPr>
        <w:fldChar w:fldCharType="separate"/>
      </w:r>
      <w:r w:rsidRPr="001E0FE4">
        <w:rPr>
          <w:sz w:val="24"/>
          <w:szCs w:val="24"/>
        </w:rPr>
        <w:t>с момента поставки товара в полном объеме, указанном в заявке на поставку продукции</w:t>
      </w:r>
      <w:r>
        <w:rPr>
          <w:sz w:val="24"/>
          <w:szCs w:val="24"/>
        </w:rPr>
        <w:fldChar w:fldCharType="end"/>
      </w:r>
      <w:r w:rsidRPr="001E0FE4">
        <w:t>.</w:t>
      </w:r>
    </w:p>
    <w:p w:rsidR="007C3BD1" w:rsidRPr="007B2365" w:rsidRDefault="007C3BD1" w:rsidP="00875568">
      <w:pPr>
        <w:pStyle w:val="a5"/>
        <w:numPr>
          <w:ilvl w:val="0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>Правила приемки продукции.</w:t>
      </w:r>
    </w:p>
    <w:p w:rsidR="007C3BD1" w:rsidRPr="007B2365" w:rsidRDefault="007C3BD1" w:rsidP="00875568">
      <w:pPr>
        <w:pStyle w:val="a5"/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r w:rsidRPr="007B2365">
        <w:rPr>
          <w:sz w:val="24"/>
          <w:szCs w:val="24"/>
        </w:rPr>
        <w:t xml:space="preserve">Приемка продукции Покупателем по количеству и качеству производится в соответствии с «Инструкцией о порядке приемки продукции производственно-технического </w:t>
      </w:r>
      <w:r w:rsidRPr="007B2365">
        <w:rPr>
          <w:sz w:val="24"/>
          <w:szCs w:val="24"/>
        </w:rPr>
        <w:lastRenderedPageBreak/>
        <w:t>назначения и товаров народного потребления по качеству», утвержденной постановлением Госарбитража при Совете Министров СССР от 25.04.1966 г. № П-7 (с изменениями и дополнениями) и «Инструкцией о порядке приемки продукции производственно-технического назначения и товаров народного потребления по количеству» от 15.07.1965 г. № П-6, утвержденной постановлением Госарбитража при Совете Министров СССР (с изменениями и дополнениями) в части, не противоречащей условиям договора.</w:t>
      </w:r>
    </w:p>
    <w:p w:rsidR="008779C0" w:rsidRPr="00D23836" w:rsidRDefault="008779C0" w:rsidP="008779C0">
      <w:pPr>
        <w:spacing w:line="240" w:lineRule="auto"/>
        <w:ind w:firstLine="0"/>
        <w:rPr>
          <w:sz w:val="24"/>
          <w:szCs w:val="24"/>
        </w:rPr>
      </w:pPr>
    </w:p>
    <w:p w:rsidR="008779C0" w:rsidRDefault="008779C0" w:rsidP="008779C0">
      <w:pPr>
        <w:spacing w:line="240" w:lineRule="auto"/>
        <w:ind w:firstLine="0"/>
        <w:rPr>
          <w:sz w:val="24"/>
          <w:szCs w:val="24"/>
        </w:rPr>
      </w:pPr>
    </w:p>
    <w:p w:rsidR="00F60FC0" w:rsidRDefault="00F60FC0" w:rsidP="008779C0">
      <w:pPr>
        <w:spacing w:line="240" w:lineRule="auto"/>
        <w:ind w:firstLine="0"/>
        <w:rPr>
          <w:sz w:val="24"/>
          <w:szCs w:val="24"/>
        </w:rPr>
      </w:pPr>
    </w:p>
    <w:p w:rsidR="00B22A05" w:rsidRDefault="00B22A05" w:rsidP="00766DFD">
      <w:pPr>
        <w:spacing w:line="240" w:lineRule="auto"/>
        <w:ind w:firstLine="0"/>
        <w:rPr>
          <w:sz w:val="24"/>
          <w:szCs w:val="24"/>
        </w:rPr>
      </w:pPr>
    </w:p>
    <w:sectPr w:rsidR="00B22A05" w:rsidSect="00766DFD">
      <w:pgSz w:w="11906" w:h="16838" w:code="9"/>
      <w:pgMar w:top="1134" w:right="748" w:bottom="992" w:left="1259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568" w:rsidRDefault="00875568" w:rsidP="004578ED">
      <w:pPr>
        <w:spacing w:line="240" w:lineRule="auto"/>
      </w:pPr>
      <w:r>
        <w:separator/>
      </w:r>
    </w:p>
  </w:endnote>
  <w:endnote w:type="continuationSeparator" w:id="0">
    <w:p w:rsidR="00875568" w:rsidRDefault="00875568" w:rsidP="00457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568" w:rsidRDefault="00875568" w:rsidP="004578ED">
      <w:pPr>
        <w:spacing w:line="240" w:lineRule="auto"/>
      </w:pPr>
      <w:r>
        <w:separator/>
      </w:r>
    </w:p>
  </w:footnote>
  <w:footnote w:type="continuationSeparator" w:id="0">
    <w:p w:rsidR="00875568" w:rsidRDefault="00875568" w:rsidP="004578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60F6"/>
    <w:multiLevelType w:val="multilevel"/>
    <w:tmpl w:val="2688A07C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" w15:restartNumberingAfterBreak="0">
    <w:nsid w:val="0AEA6864"/>
    <w:multiLevelType w:val="multilevel"/>
    <w:tmpl w:val="3C9EE6E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0EF87892"/>
    <w:multiLevelType w:val="hybridMultilevel"/>
    <w:tmpl w:val="7BF253A6"/>
    <w:lvl w:ilvl="0" w:tplc="BC64C668">
      <w:start w:val="1"/>
      <w:numFmt w:val="bullet"/>
      <w:lvlText w:val="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4185D"/>
    <w:multiLevelType w:val="multilevel"/>
    <w:tmpl w:val="CB0AF254"/>
    <w:lvl w:ilvl="0">
      <w:start w:val="1"/>
      <w:numFmt w:val="decimal"/>
      <w:lvlText w:val="3.2.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584" w:hanging="357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3.2.%3."/>
      <w:lvlJc w:val="left"/>
      <w:pPr>
        <w:ind w:left="1236" w:hanging="5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3" w:hanging="357"/>
      </w:pPr>
      <w:rPr>
        <w:rFonts w:hint="default"/>
      </w:rPr>
    </w:lvl>
  </w:abstractNum>
  <w:abstractNum w:abstractNumId="4" w15:restartNumberingAfterBreak="0">
    <w:nsid w:val="173168AF"/>
    <w:multiLevelType w:val="multilevel"/>
    <w:tmpl w:val="F7AC2D88"/>
    <w:lvl w:ilvl="0">
      <w:start w:val="1"/>
      <w:numFmt w:val="decimal"/>
      <w:lvlText w:val="%1."/>
      <w:lvlJc w:val="left"/>
      <w:pPr>
        <w:ind w:left="1402" w:hanging="69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996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134" w:hanging="234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5" w15:restartNumberingAfterBreak="0">
    <w:nsid w:val="1EE86E22"/>
    <w:multiLevelType w:val="multilevel"/>
    <w:tmpl w:val="9AA2E9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76" w:hanging="2160"/>
      </w:pPr>
      <w:rPr>
        <w:rFonts w:hint="default"/>
      </w:rPr>
    </w:lvl>
  </w:abstractNum>
  <w:abstractNum w:abstractNumId="6" w15:restartNumberingAfterBreak="0">
    <w:nsid w:val="1F751010"/>
    <w:multiLevelType w:val="multilevel"/>
    <w:tmpl w:val="DC4E4C3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FC50908"/>
    <w:multiLevelType w:val="multilevel"/>
    <w:tmpl w:val="4BE603B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229A1809"/>
    <w:multiLevelType w:val="multilevel"/>
    <w:tmpl w:val="229A18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6C455E"/>
    <w:multiLevelType w:val="multilevel"/>
    <w:tmpl w:val="E6F4B92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9DA3EEB"/>
    <w:multiLevelType w:val="multilevel"/>
    <w:tmpl w:val="50E240D4"/>
    <w:lvl w:ilvl="0">
      <w:start w:val="1"/>
      <w:numFmt w:val="decimal"/>
      <w:lvlText w:val="3.2.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2.%2."/>
      <w:lvlJc w:val="left"/>
      <w:pPr>
        <w:ind w:left="584" w:hanging="357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3.2.%3."/>
      <w:lvlJc w:val="left"/>
      <w:pPr>
        <w:ind w:left="1236" w:hanging="5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3" w:hanging="357"/>
      </w:pPr>
      <w:rPr>
        <w:rFonts w:hint="default"/>
      </w:rPr>
    </w:lvl>
  </w:abstractNum>
  <w:abstractNum w:abstractNumId="11" w15:restartNumberingAfterBreak="0">
    <w:nsid w:val="2F254BF3"/>
    <w:multiLevelType w:val="multilevel"/>
    <w:tmpl w:val="341C875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21166E4"/>
    <w:multiLevelType w:val="multilevel"/>
    <w:tmpl w:val="251639F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 w15:restartNumberingAfterBreak="0">
    <w:nsid w:val="39AD613F"/>
    <w:multiLevelType w:val="hybridMultilevel"/>
    <w:tmpl w:val="F2EC05C6"/>
    <w:lvl w:ilvl="0" w:tplc="1DF21B9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C057F8"/>
    <w:multiLevelType w:val="multilevel"/>
    <w:tmpl w:val="68E817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5" w15:restartNumberingAfterBreak="0">
    <w:nsid w:val="475F4FC2"/>
    <w:multiLevelType w:val="multilevel"/>
    <w:tmpl w:val="1F848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6" w15:restartNumberingAfterBreak="0">
    <w:nsid w:val="4CE4062C"/>
    <w:multiLevelType w:val="multilevel"/>
    <w:tmpl w:val="E15C34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17" w15:restartNumberingAfterBreak="0">
    <w:nsid w:val="4E777B3A"/>
    <w:multiLevelType w:val="multilevel"/>
    <w:tmpl w:val="4BF2EC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50D82554"/>
    <w:multiLevelType w:val="multilevel"/>
    <w:tmpl w:val="992EDEB8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9" w15:restartNumberingAfterBreak="0">
    <w:nsid w:val="529B5740"/>
    <w:multiLevelType w:val="multilevel"/>
    <w:tmpl w:val="19D0AD2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537D24EF"/>
    <w:multiLevelType w:val="multilevel"/>
    <w:tmpl w:val="D41E3AB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90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1" w15:restartNumberingAfterBreak="0">
    <w:nsid w:val="54B60B0F"/>
    <w:multiLevelType w:val="multilevel"/>
    <w:tmpl w:val="BF825B6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22" w15:restartNumberingAfterBreak="0">
    <w:nsid w:val="5B8B1F06"/>
    <w:multiLevelType w:val="multilevel"/>
    <w:tmpl w:val="C9568FC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5CBC70AC"/>
    <w:multiLevelType w:val="multilevel"/>
    <w:tmpl w:val="92CE67B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4" w15:restartNumberingAfterBreak="0">
    <w:nsid w:val="641D7B52"/>
    <w:multiLevelType w:val="multilevel"/>
    <w:tmpl w:val="9940C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  <w:u w:val="none"/>
      </w:rPr>
    </w:lvl>
  </w:abstractNum>
  <w:abstractNum w:abstractNumId="25" w15:restartNumberingAfterBreak="0">
    <w:nsid w:val="70954FD0"/>
    <w:multiLevelType w:val="multilevel"/>
    <w:tmpl w:val="2612F62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6" w15:restartNumberingAfterBreak="0">
    <w:nsid w:val="7A667743"/>
    <w:multiLevelType w:val="multilevel"/>
    <w:tmpl w:val="2E90D05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27" w15:restartNumberingAfterBreak="0">
    <w:nsid w:val="7A7102BA"/>
    <w:multiLevelType w:val="multilevel"/>
    <w:tmpl w:val="A92EC5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28" w15:restartNumberingAfterBreak="0">
    <w:nsid w:val="7B694237"/>
    <w:multiLevelType w:val="multilevel"/>
    <w:tmpl w:val="E398C5B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8"/>
  </w:num>
  <w:num w:numId="4">
    <w:abstractNumId w:val="0"/>
  </w:num>
  <w:num w:numId="5">
    <w:abstractNumId w:val="10"/>
  </w:num>
  <w:num w:numId="6">
    <w:abstractNumId w:val="3"/>
  </w:num>
  <w:num w:numId="7">
    <w:abstractNumId w:val="8"/>
  </w:num>
  <w:num w:numId="8">
    <w:abstractNumId w:val="13"/>
  </w:num>
  <w:num w:numId="9">
    <w:abstractNumId w:val="14"/>
  </w:num>
  <w:num w:numId="10">
    <w:abstractNumId w:val="20"/>
  </w:num>
  <w:num w:numId="11">
    <w:abstractNumId w:val="24"/>
  </w:num>
  <w:num w:numId="12">
    <w:abstractNumId w:val="15"/>
  </w:num>
  <w:num w:numId="13">
    <w:abstractNumId w:val="7"/>
  </w:num>
  <w:num w:numId="14">
    <w:abstractNumId w:val="5"/>
  </w:num>
  <w:num w:numId="15">
    <w:abstractNumId w:val="6"/>
  </w:num>
  <w:num w:numId="16">
    <w:abstractNumId w:val="21"/>
  </w:num>
  <w:num w:numId="17">
    <w:abstractNumId w:val="16"/>
  </w:num>
  <w:num w:numId="18">
    <w:abstractNumId w:val="11"/>
  </w:num>
  <w:num w:numId="19">
    <w:abstractNumId w:val="19"/>
  </w:num>
  <w:num w:numId="20">
    <w:abstractNumId w:val="17"/>
  </w:num>
  <w:num w:numId="21">
    <w:abstractNumId w:val="27"/>
  </w:num>
  <w:num w:numId="22">
    <w:abstractNumId w:val="12"/>
  </w:num>
  <w:num w:numId="23">
    <w:abstractNumId w:val="1"/>
  </w:num>
  <w:num w:numId="24">
    <w:abstractNumId w:val="22"/>
  </w:num>
  <w:num w:numId="25">
    <w:abstractNumId w:val="9"/>
  </w:num>
  <w:num w:numId="26">
    <w:abstractNumId w:val="23"/>
  </w:num>
  <w:num w:numId="27">
    <w:abstractNumId w:val="25"/>
  </w:num>
  <w:num w:numId="28">
    <w:abstractNumId w:val="28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Number" w:val="_______"/>
    <w:docVar w:name="samLot" w:val="Поставка опор типа СВ, СК и железобетонных изделий"/>
    <w:docVar w:name="SummaVsego" w:val="107 259 957,22"/>
    <w:docVar w:name="ДатаОформления" w:val="15.09.2022"/>
    <w:docVar w:name="ДатаПоФормату" w:val="«___»_____________2023г."/>
    <w:docVar w:name="Должность" w:val="Главный специалист"/>
    <w:docVar w:name="Инициатор" w:val="Департамент закупок, логистики и МТО"/>
    <w:docVar w:name="НомерЗакупки" w:val="внеплановая"/>
    <w:docVar w:name="Организации" w:val="филиалами ПАО &quot;Россети Юг&quot; - &quot;Астраханьэнерго&quot;, &quot;Волгоградэнерго&quot;, &quot;Калмэнерго&quot;, &quot;Ростовэнерго&quot;"/>
    <w:docVar w:name="Ответственный" w:val="Ерыгин Александр Николаевич"/>
    <w:docVar w:name="СрокПоставки" w:val="не более 30 календарных дней с момента получения заявки Поставщиком"/>
    <w:docVar w:name="ТипЗакупки" w:val="Конкурс в электронной форме, участниками которого могут быть только субъекты МСП "/>
    <w:docVar w:name="УсловияОплаты" w:val="в течение 7 (семи) рабочих дней с момента поставки в полном объеме, указанном в заявке на поставку продукции"/>
    <w:docVar w:name="ХвостЛота" w:val="опор типа СВ, СК и железобетонных изделий"/>
  </w:docVars>
  <w:rsids>
    <w:rsidRoot w:val="00F21ACF"/>
    <w:rsid w:val="0000432A"/>
    <w:rsid w:val="00004418"/>
    <w:rsid w:val="0004103D"/>
    <w:rsid w:val="00062726"/>
    <w:rsid w:val="00080C04"/>
    <w:rsid w:val="00083BD5"/>
    <w:rsid w:val="00087A15"/>
    <w:rsid w:val="00087E79"/>
    <w:rsid w:val="000A53B2"/>
    <w:rsid w:val="000A6F1D"/>
    <w:rsid w:val="000B14F6"/>
    <w:rsid w:val="000B6302"/>
    <w:rsid w:val="000C5B52"/>
    <w:rsid w:val="000C606F"/>
    <w:rsid w:val="000D70C9"/>
    <w:rsid w:val="000F3364"/>
    <w:rsid w:val="000F46F9"/>
    <w:rsid w:val="00120482"/>
    <w:rsid w:val="00123D35"/>
    <w:rsid w:val="00124DA8"/>
    <w:rsid w:val="001254C0"/>
    <w:rsid w:val="0015196A"/>
    <w:rsid w:val="00161BFE"/>
    <w:rsid w:val="00162680"/>
    <w:rsid w:val="00162868"/>
    <w:rsid w:val="00171D38"/>
    <w:rsid w:val="00174BF8"/>
    <w:rsid w:val="0018011C"/>
    <w:rsid w:val="001B25BB"/>
    <w:rsid w:val="001C5050"/>
    <w:rsid w:val="001F7ACF"/>
    <w:rsid w:val="0020282A"/>
    <w:rsid w:val="00202CC2"/>
    <w:rsid w:val="00210AB3"/>
    <w:rsid w:val="0021615C"/>
    <w:rsid w:val="00256A2E"/>
    <w:rsid w:val="00275C5B"/>
    <w:rsid w:val="002D1F8A"/>
    <w:rsid w:val="002D4189"/>
    <w:rsid w:val="002D4E5F"/>
    <w:rsid w:val="002D6EC0"/>
    <w:rsid w:val="002D7796"/>
    <w:rsid w:val="002F436B"/>
    <w:rsid w:val="002F5C0F"/>
    <w:rsid w:val="002F73CC"/>
    <w:rsid w:val="00317904"/>
    <w:rsid w:val="003205DB"/>
    <w:rsid w:val="003235A7"/>
    <w:rsid w:val="00344452"/>
    <w:rsid w:val="00346B75"/>
    <w:rsid w:val="00360FF2"/>
    <w:rsid w:val="00363F09"/>
    <w:rsid w:val="0038202F"/>
    <w:rsid w:val="00382EC8"/>
    <w:rsid w:val="00396BB0"/>
    <w:rsid w:val="003D333F"/>
    <w:rsid w:val="003D4E84"/>
    <w:rsid w:val="00403573"/>
    <w:rsid w:val="004105C6"/>
    <w:rsid w:val="00420925"/>
    <w:rsid w:val="00421BF7"/>
    <w:rsid w:val="0043038B"/>
    <w:rsid w:val="00442827"/>
    <w:rsid w:val="004578ED"/>
    <w:rsid w:val="00457EF8"/>
    <w:rsid w:val="00462B38"/>
    <w:rsid w:val="00465E15"/>
    <w:rsid w:val="00466BFF"/>
    <w:rsid w:val="004728CD"/>
    <w:rsid w:val="004842AC"/>
    <w:rsid w:val="00491D96"/>
    <w:rsid w:val="00496F24"/>
    <w:rsid w:val="004B2EE0"/>
    <w:rsid w:val="004B4C46"/>
    <w:rsid w:val="004C58AA"/>
    <w:rsid w:val="004E7EFB"/>
    <w:rsid w:val="004F48B7"/>
    <w:rsid w:val="00502B24"/>
    <w:rsid w:val="005056C2"/>
    <w:rsid w:val="0050589A"/>
    <w:rsid w:val="00517E5F"/>
    <w:rsid w:val="00536C53"/>
    <w:rsid w:val="00537DD4"/>
    <w:rsid w:val="00542DDB"/>
    <w:rsid w:val="005719D0"/>
    <w:rsid w:val="005736E2"/>
    <w:rsid w:val="005A1017"/>
    <w:rsid w:val="005C0FF9"/>
    <w:rsid w:val="005C64AC"/>
    <w:rsid w:val="005E206B"/>
    <w:rsid w:val="00610AC2"/>
    <w:rsid w:val="00610F59"/>
    <w:rsid w:val="00640D43"/>
    <w:rsid w:val="00651A93"/>
    <w:rsid w:val="00662260"/>
    <w:rsid w:val="006654BB"/>
    <w:rsid w:val="006677D7"/>
    <w:rsid w:val="00692DC6"/>
    <w:rsid w:val="006967FC"/>
    <w:rsid w:val="006A73D2"/>
    <w:rsid w:val="006B20FF"/>
    <w:rsid w:val="006C0512"/>
    <w:rsid w:val="006D0F1D"/>
    <w:rsid w:val="006D51B5"/>
    <w:rsid w:val="006E1417"/>
    <w:rsid w:val="006E1963"/>
    <w:rsid w:val="006E6286"/>
    <w:rsid w:val="006F7010"/>
    <w:rsid w:val="007106BB"/>
    <w:rsid w:val="007166B7"/>
    <w:rsid w:val="007332B4"/>
    <w:rsid w:val="007413D9"/>
    <w:rsid w:val="00761F99"/>
    <w:rsid w:val="00766DFD"/>
    <w:rsid w:val="00771B16"/>
    <w:rsid w:val="00773765"/>
    <w:rsid w:val="00774EF0"/>
    <w:rsid w:val="00776F96"/>
    <w:rsid w:val="00780969"/>
    <w:rsid w:val="00795F33"/>
    <w:rsid w:val="007A449B"/>
    <w:rsid w:val="007B2365"/>
    <w:rsid w:val="007B2618"/>
    <w:rsid w:val="007C2F40"/>
    <w:rsid w:val="007C2FE9"/>
    <w:rsid w:val="007C3BD1"/>
    <w:rsid w:val="007D793A"/>
    <w:rsid w:val="007E4572"/>
    <w:rsid w:val="007E6343"/>
    <w:rsid w:val="007F7B70"/>
    <w:rsid w:val="00800134"/>
    <w:rsid w:val="0080047D"/>
    <w:rsid w:val="0081261D"/>
    <w:rsid w:val="00820268"/>
    <w:rsid w:val="00825015"/>
    <w:rsid w:val="00851ED7"/>
    <w:rsid w:val="00856269"/>
    <w:rsid w:val="0086162C"/>
    <w:rsid w:val="008668A9"/>
    <w:rsid w:val="00871363"/>
    <w:rsid w:val="008718C2"/>
    <w:rsid w:val="00871986"/>
    <w:rsid w:val="0087275A"/>
    <w:rsid w:val="00875568"/>
    <w:rsid w:val="008779C0"/>
    <w:rsid w:val="008906E5"/>
    <w:rsid w:val="0089096B"/>
    <w:rsid w:val="008E18EA"/>
    <w:rsid w:val="00902E42"/>
    <w:rsid w:val="00912BFE"/>
    <w:rsid w:val="009145D4"/>
    <w:rsid w:val="00921B57"/>
    <w:rsid w:val="009253EE"/>
    <w:rsid w:val="00947181"/>
    <w:rsid w:val="00964898"/>
    <w:rsid w:val="00986D86"/>
    <w:rsid w:val="009903A2"/>
    <w:rsid w:val="0099188C"/>
    <w:rsid w:val="009A5021"/>
    <w:rsid w:val="009B7109"/>
    <w:rsid w:val="009C6328"/>
    <w:rsid w:val="009D032F"/>
    <w:rsid w:val="009D314F"/>
    <w:rsid w:val="009D54BA"/>
    <w:rsid w:val="009D5D36"/>
    <w:rsid w:val="009E5C53"/>
    <w:rsid w:val="009F1878"/>
    <w:rsid w:val="00A11C34"/>
    <w:rsid w:val="00A12A83"/>
    <w:rsid w:val="00A30EB6"/>
    <w:rsid w:val="00A32858"/>
    <w:rsid w:val="00A4471D"/>
    <w:rsid w:val="00A5521A"/>
    <w:rsid w:val="00A64870"/>
    <w:rsid w:val="00A7760E"/>
    <w:rsid w:val="00AA3173"/>
    <w:rsid w:val="00AA6626"/>
    <w:rsid w:val="00AD26C0"/>
    <w:rsid w:val="00AD48E3"/>
    <w:rsid w:val="00B1790F"/>
    <w:rsid w:val="00B22A05"/>
    <w:rsid w:val="00B51D8F"/>
    <w:rsid w:val="00B65F66"/>
    <w:rsid w:val="00B70F6A"/>
    <w:rsid w:val="00B76D2A"/>
    <w:rsid w:val="00B91931"/>
    <w:rsid w:val="00B9796D"/>
    <w:rsid w:val="00BA5F9C"/>
    <w:rsid w:val="00BB0462"/>
    <w:rsid w:val="00BB3273"/>
    <w:rsid w:val="00BB762C"/>
    <w:rsid w:val="00BC57D7"/>
    <w:rsid w:val="00BD56D2"/>
    <w:rsid w:val="00C035E9"/>
    <w:rsid w:val="00C04208"/>
    <w:rsid w:val="00C2131E"/>
    <w:rsid w:val="00C31528"/>
    <w:rsid w:val="00C43D75"/>
    <w:rsid w:val="00C56199"/>
    <w:rsid w:val="00C56C26"/>
    <w:rsid w:val="00C632DB"/>
    <w:rsid w:val="00C700DD"/>
    <w:rsid w:val="00C70944"/>
    <w:rsid w:val="00C9374E"/>
    <w:rsid w:val="00CA58F1"/>
    <w:rsid w:val="00CA735E"/>
    <w:rsid w:val="00CC0FB2"/>
    <w:rsid w:val="00CC1A48"/>
    <w:rsid w:val="00D01E3A"/>
    <w:rsid w:val="00D02DFB"/>
    <w:rsid w:val="00D02FC1"/>
    <w:rsid w:val="00D153CB"/>
    <w:rsid w:val="00D27EA8"/>
    <w:rsid w:val="00D31308"/>
    <w:rsid w:val="00D34DF4"/>
    <w:rsid w:val="00D542CF"/>
    <w:rsid w:val="00D56750"/>
    <w:rsid w:val="00D57B65"/>
    <w:rsid w:val="00D60835"/>
    <w:rsid w:val="00D62C8B"/>
    <w:rsid w:val="00D66177"/>
    <w:rsid w:val="00D74289"/>
    <w:rsid w:val="00D755E5"/>
    <w:rsid w:val="00D77DCD"/>
    <w:rsid w:val="00D80AD6"/>
    <w:rsid w:val="00D81EF2"/>
    <w:rsid w:val="00DA51AE"/>
    <w:rsid w:val="00DB06D8"/>
    <w:rsid w:val="00DC02D9"/>
    <w:rsid w:val="00DC4FD3"/>
    <w:rsid w:val="00DD069E"/>
    <w:rsid w:val="00DD08A1"/>
    <w:rsid w:val="00DD1357"/>
    <w:rsid w:val="00DD2D36"/>
    <w:rsid w:val="00DD7E60"/>
    <w:rsid w:val="00E06063"/>
    <w:rsid w:val="00E10D39"/>
    <w:rsid w:val="00E14B8A"/>
    <w:rsid w:val="00E200F2"/>
    <w:rsid w:val="00E274F5"/>
    <w:rsid w:val="00E32112"/>
    <w:rsid w:val="00E3358A"/>
    <w:rsid w:val="00E56B85"/>
    <w:rsid w:val="00E65F09"/>
    <w:rsid w:val="00E85857"/>
    <w:rsid w:val="00EA2E10"/>
    <w:rsid w:val="00EA5C93"/>
    <w:rsid w:val="00EA7EC8"/>
    <w:rsid w:val="00EB5A3F"/>
    <w:rsid w:val="00EC5096"/>
    <w:rsid w:val="00ED2E15"/>
    <w:rsid w:val="00ED42F2"/>
    <w:rsid w:val="00EF23C7"/>
    <w:rsid w:val="00EF64CD"/>
    <w:rsid w:val="00F062C8"/>
    <w:rsid w:val="00F139F4"/>
    <w:rsid w:val="00F21ACF"/>
    <w:rsid w:val="00F37F3B"/>
    <w:rsid w:val="00F43DA4"/>
    <w:rsid w:val="00F45063"/>
    <w:rsid w:val="00F579D8"/>
    <w:rsid w:val="00F60FC0"/>
    <w:rsid w:val="00F77AAF"/>
    <w:rsid w:val="00F911CC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F8CD"/>
  <w15:docId w15:val="{4D0D5477-ED00-4EE6-A149-C448E117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9C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5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779C0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4">
    <w:name w:val="Текст Знак"/>
    <w:basedOn w:val="a0"/>
    <w:link w:val="a3"/>
    <w:uiPriority w:val="99"/>
    <w:rsid w:val="008779C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aliases w:val="Нумерованый список,List Paragraph1"/>
    <w:basedOn w:val="a"/>
    <w:link w:val="a6"/>
    <w:uiPriority w:val="34"/>
    <w:qFormat/>
    <w:rsid w:val="008779C0"/>
    <w:pPr>
      <w:ind w:left="720"/>
      <w:contextualSpacing/>
    </w:pPr>
  </w:style>
  <w:style w:type="paragraph" w:styleId="a7">
    <w:name w:val="Balloon Text"/>
    <w:basedOn w:val="a"/>
    <w:link w:val="a8"/>
    <w:uiPriority w:val="99"/>
    <w:unhideWhenUsed/>
    <w:rsid w:val="00EA5C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EA5C9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4578E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57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578E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578E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9D3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9D314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205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6">
    <w:name w:val="Абзац списка Знак"/>
    <w:aliases w:val="Нумерованый список Знак,List Paragraph1 Знак"/>
    <w:link w:val="a5"/>
    <w:uiPriority w:val="99"/>
    <w:rsid w:val="009B710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basedOn w:val="a0"/>
    <w:uiPriority w:val="99"/>
    <w:unhideWhenUsed/>
    <w:rsid w:val="009B71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seti.ru/suppliers/technical-polic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seti.ru/suppliers/technical-policy/organization-standard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osseti.ru/suppliers/technical-policy/equipment-quality-contr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seti.ru/suppliers/technical-policy/equipment-quality-c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6BBBA4B-E7E1-4158-B792-492C369E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4395</Words>
  <Characters>25058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Карих Дмитрий Борисович</dc:creator>
  <cp:keywords/>
  <dc:description/>
  <cp:lastModifiedBy>Ерыгин Александр Николаевич</cp:lastModifiedBy>
  <cp:revision>45</cp:revision>
  <cp:lastPrinted>2026-04-20T06:08:00Z</cp:lastPrinted>
  <dcterms:created xsi:type="dcterms:W3CDTF">2022-09-15T15:30:00Z</dcterms:created>
  <dcterms:modified xsi:type="dcterms:W3CDTF">2026-09-14T11:15:00Z</dcterms:modified>
</cp:coreProperties>
</file>