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2"/>
          <w:szCs w:val="22"/>
        </w:rPr>
      </w:pPr>
      <w:r>
        <w:rPr>
          <w:rFonts w:eastAsia="Calibri" w:ascii="Liberation Serif" w:hAnsi="Liberation Serif"/>
          <w:b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ОКПД2 27.33.13.130 Поставка кабельной арматуры в рамках ремонтной и инвестиционной программ для нужд филиалов АО «ДРСК»: «Амурские электрические сети», «Приморские электрические сети», «Хабаровские электрические сети», «Электрические сети Еврейской автономной области» и «Южно-Якутские электрические сети»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Лот 10901-РЕМ ПРОД-2027-ДРСК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2"/>
          <w:szCs w:val="22"/>
        </w:rPr>
      </w:pPr>
      <w:r>
        <w:rPr>
          <w:rFonts w:eastAsia="Calibri" w:ascii="Liberation Serif" w:hAnsi="Liberation Serif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120" w:after="0"/>
        <w:ind w:left="357" w:hanging="357"/>
        <w:jc w:val="center"/>
        <w:rPr>
          <w:rFonts w:ascii="Liberation Serif" w:hAnsi="Liberation Serif"/>
        </w:rPr>
      </w:pPr>
      <w:bookmarkStart w:id="0" w:name="_Toc51339692"/>
      <w:bookmarkStart w:id="1" w:name="_Toc75446566"/>
      <w:r>
        <w:rPr>
          <w:rFonts w:ascii="Liberation Serif" w:hAnsi="Liberation Serif"/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" w:name="_Toc75446568"/>
      <w:bookmarkStart w:id="3" w:name="_Toc46743506"/>
      <w:r>
        <w:rPr>
          <w:rFonts w:ascii="Liberation Serif" w:hAnsi="Liberation Serif"/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/>
      </w:pPr>
      <w:r>
        <w:rPr>
          <w:rFonts w:ascii="Liberation Serif" w:hAnsi="Liberation Serif"/>
          <w:b/>
          <w:i/>
          <w:sz w:val="22"/>
          <w:szCs w:val="22"/>
        </w:rPr>
        <w:t>Кабельная арматура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Fonts w:ascii="Liberation Serif" w:hAnsi="Liberation Serif"/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</w:r>
    </w:p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/>
      </w:pPr>
      <w:bookmarkStart w:id="4" w:name="_Toc75446573"/>
      <w:bookmarkStart w:id="5" w:name="_Toc51339693"/>
      <w:bookmarkStart w:id="6" w:name="_Toc50125126"/>
      <w:bookmarkStart w:id="7" w:name="_Toc46743510"/>
      <w:bookmarkEnd w:id="6"/>
      <w:bookmarkEnd w:id="7"/>
      <w:r>
        <w:rPr>
          <w:rFonts w:ascii="Liberation Serif" w:hAnsi="Liberation Serif"/>
          <w:iCs/>
          <w:sz w:val="22"/>
          <w:szCs w:val="22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8" w:name="_Toc75446574"/>
      <w:r>
        <w:rPr>
          <w:rFonts w:ascii="Liberation Serif" w:hAnsi="Liberation Serif"/>
          <w:sz w:val="22"/>
          <w:szCs w:val="22"/>
        </w:rPr>
        <w:t xml:space="preserve">Требования к объемам и срокам </w:t>
      </w:r>
      <w:r>
        <w:rPr>
          <w:rFonts w:ascii="Liberation Serif" w:hAnsi="Liberation Serif"/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0" w:after="0"/>
        <w:rPr/>
      </w:pPr>
      <w:bookmarkStart w:id="9" w:name="_Toc75446575"/>
      <w:r>
        <w:rPr>
          <w:rFonts w:ascii="Liberation Serif" w:hAnsi="Liberation Serif"/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0" w:after="0"/>
        <w:ind w:left="0" w:hanging="0"/>
        <w:rPr/>
      </w:pPr>
      <w:bookmarkStart w:id="10" w:name="_Toc75446576"/>
      <w:bookmarkStart w:id="11" w:name="_Toc5133969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2.1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  <w:lang w:val="ru-RU"/>
        </w:rPr>
        <w:t xml:space="preserve">Перечень </w:t>
      </w:r>
      <w:bookmarkEnd w:id="11"/>
      <w:r>
        <w:rPr>
          <w:rFonts w:ascii="Liberation Serif" w:hAnsi="Liberation Serif"/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475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9840"/>
        <w:gridCol w:w="1949"/>
        <w:gridCol w:w="2003"/>
      </w:tblGrid>
      <w:tr>
        <w:trPr>
          <w:trHeight w:val="330" w:hRule="atLeast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95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1.1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Филиал АО «ДРСК» «Амурские ЭС» Адрес склада: 675003, Амурская область, г. Благовещенск, ул. Театральная, 179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 25-50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3СТП-10У-70/120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3КНТп-10-35/50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4СТп-1-70/120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3ПСТб-10 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ТА-16-8-5,4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ТА-25-8-7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1 708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320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1.2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Филиал АО «ДРСК» «Приморские электрические сети» Адрес склада:  692524, РФ, Приморский край, г. Уссурийск,  ул. Резервная, 22А.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120-14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16-5,3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ГМЛ 10-5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50-9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3КВТпН-10-150/240 (Б)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3ПКНтп-35-150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1ПКНТ-35-150/240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3КНТпН-10 70-120 (Б)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4КВ(Н)Тпн-1-70-120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POLT-42F/1XO-L16 3х185-400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POLT-42G/1XO-L20А-RU 1х500-630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4СТП-1-70/120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переходная с болтовыми соединителями 10кВ 1ПСтО-10-300/400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</w:tr>
      <w:tr>
        <w:trPr>
          <w:trHeight w:val="213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переходная с болтовыми соединителями 10кВ 1ПСтО-10-500/630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Муфта кабельная соединительная 3ПСТ-10-150/240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Муфта кабельная соединительная 3СТП-10-150/240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1ПСТО-35-300/400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3ПСТ-35-150/240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1ПСТ-10-150/240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POLJ-42/1х500-630-RU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СТП-10-70/120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120-12-14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2 302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ТАМ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 25-8-8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16-8-6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ТА-16-8-5.4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ТА-25-8-7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ТАМ-120-12-14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50-8-11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70-10-13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95-10-15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5 597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380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1.3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Филиал АО «ДРСК» «Хабароские электрические сети» СП ЦЭС Адрес склада: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680009 РФ, Хабаровский край, г. Хабаровск, ул. Промышленная, 13.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95-13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50-9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70-11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3КВТпН-10-150/240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3КНТпН-10 70-120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HT1P-12/3х150- 240 L16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3КВНТп-1 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Муфта кабельная соединительная 3СТП-10-150-240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HJ1P- 12/3х150-240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HJ1P-12/3x70-120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СТП-10-70/120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2НБ-70/120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2НБ-150/240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ТА-16-8-5,4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ТАМ-50-10-9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ТАМ-95-12-13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ТМ 4-6-3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120-12-14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333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ТАМ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 25-8-8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285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6-6-4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382</w:t>
            </w:r>
          </w:p>
        </w:tc>
      </w:tr>
      <w:tr>
        <w:trPr>
          <w:trHeight w:val="5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кольцевой ТМЛ 50-8-11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38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1.4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Филиал АО «ДРСК» «Хабароские электрические сети» СП СЭС Адрес склада: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681000, РФ, Хабаровский край, г. Комсомольск-на-Амуре, Аллея Труда, 16А.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 25-50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3ПКНтп-35-150 (В)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3КВТп-10 150-240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3КНТпН-10 70-120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4СТп-1 4х150-240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3ПСТ-35-150-240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POLJ-42/1х120-240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СТП-10-70-120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4КВНТпН-1-150-240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2НБ-25-50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2НБ-70-120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2НБ-150-240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 10-8-5.4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ТА-16-8-5,4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ТАМ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 25-8-8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16-8-6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50-8-11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штифтовый НШП 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Соединитель болтовой 4СБ-150-240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Соединитель болтовой 4СБ-70-120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 ХЭС СЭС: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855</w:t>
            </w:r>
          </w:p>
        </w:tc>
      </w:tr>
      <w:tr>
        <w:trPr>
          <w:trHeight w:val="315" w:hRule="atLeast"/>
        </w:trPr>
        <w:tc>
          <w:tcPr>
            <w:tcW w:w="147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Николаевский РЭС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3КВТпН-10-150/240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4КВТп-1 4х70-120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болтовой рядный 2НБ-150/240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ТА-25-8-7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120-12-14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 Николаевский РЭС: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1 117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351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1.5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Филиал АО «ДРСК» «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Электрические сети Еврейской Автономной области»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Адрес склада: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679011 РФ, Еврейская Автономная область, г. Биробиджан, ул. Черноморская, 6.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95-13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ГМЛ 10-5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50-9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Гильза кабельная ГА 70-11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3СТП-10У-70-120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3КНТп-10-35-50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Муфта кабельная концевая 3КВТпН-10-70/120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3КВТп-10-150-240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4КНТпН 1-70-120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3ПКВТп-10-35/50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4СТП-1-70/120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3СТп-10-150/240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4СТп-1 35-50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СТП-10-70/120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соединительная 3СТп-10У-35/50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138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ТА-16-8-5,4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120-12-14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390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152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ТАМ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 25-8-8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5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ТМЛ 16-8-6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1 875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22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1.6 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>Филиал АО «ДРСК» «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Южно-Якутские ЭС»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</w:rPr>
              <w:t xml:space="preserve"> Адрес склада: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678900, г. Алдан, ул. Тарабукина, 60А.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4КВНТп-1-70-120 (Б)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Муфта кабельная концевая 3КНТпН-10 70-120 (комплект заземления)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Муфта кабельная концевая 3КНтпН-1-70-120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color w:val="00000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Наконечник кабельный ТА-95-12-13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35-10-8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50-10-9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lef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Наконечник кабельный ТА 70-10-12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Style35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</w:t>
            </w:r>
          </w:p>
        </w:tc>
      </w:tr>
    </w:tbl>
    <w:p>
      <w:pPr>
        <w:pStyle w:val="Normal"/>
        <w:spacing w:before="0" w:after="0"/>
        <w:rPr>
          <w:rFonts w:ascii="Liberation Serif" w:hAnsi="Liberation Serif"/>
          <w:lang w:eastAsia="x-none"/>
        </w:rPr>
      </w:pPr>
      <w:r>
        <w:rPr>
          <w:rFonts w:ascii="Liberation Serif" w:hAnsi="Liberation Serif"/>
          <w:lang w:eastAsia="x-none"/>
        </w:rPr>
      </w:r>
    </w:p>
    <w:p>
      <w:pPr>
        <w:pStyle w:val="Heading3"/>
        <w:numPr>
          <w:ilvl w:val="2"/>
          <w:numId w:val="3"/>
        </w:numPr>
        <w:spacing w:before="0" w:after="0"/>
        <w:rPr/>
      </w:pPr>
      <w:bookmarkStart w:id="12" w:name="_Toc75446578"/>
      <w:bookmarkStart w:id="13" w:name="_Toc51339696"/>
      <w:r>
        <w:rPr>
          <w:rFonts w:ascii="Liberation Serif" w:hAnsi="Liberation Serif"/>
          <w:sz w:val="22"/>
          <w:szCs w:val="22"/>
          <w:lang w:val="ru-RU"/>
        </w:rPr>
        <w:t xml:space="preserve">Требования </w:t>
      </w:r>
      <w:bookmarkEnd w:id="13"/>
      <w:r>
        <w:rPr>
          <w:rFonts w:ascii="Liberation Serif" w:hAnsi="Liberation Serif"/>
          <w:sz w:val="22"/>
          <w:szCs w:val="22"/>
          <w:lang w:val="ru-RU"/>
        </w:rPr>
        <w:t xml:space="preserve">к срокам поставки продукции </w:t>
      </w:r>
      <w:bookmarkEnd w:id="12"/>
    </w:p>
    <w:p>
      <w:pPr>
        <w:pStyle w:val="Heading1"/>
        <w:keepLines/>
        <w:tabs>
          <w:tab w:val="clear" w:pos="0"/>
        </w:tabs>
        <w:spacing w:before="0" w:after="0"/>
        <w:ind w:left="0" w:hanging="0"/>
        <w:rPr/>
      </w:pPr>
      <w:bookmarkStart w:id="14" w:name="_Toc75446579"/>
      <w:bookmarkStart w:id="15" w:name="_Toc51339697"/>
      <w:bookmarkStart w:id="16" w:name="_Toc50125127"/>
      <w:bookmarkStart w:id="17" w:name="_Toc50125126_Копия_1"/>
      <w:bookmarkEnd w:id="17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1.2.</w:t>
      </w:r>
      <w:r>
        <w:rPr>
          <w:rFonts w:ascii="Liberation Serif" w:hAnsi="Liberation Serif"/>
          <w:sz w:val="22"/>
          <w:szCs w:val="22"/>
        </w:rPr>
        <w:t xml:space="preserve"> </w:t>
      </w:r>
      <w:bookmarkStart w:id="18" w:name="_Hlk50465284"/>
      <w:r>
        <w:rPr>
          <w:rFonts w:ascii="Liberation Serif" w:hAnsi="Liberation Serif"/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rFonts w:ascii="Liberation Serif" w:hAnsi="Liberation Serif"/>
          <w:sz w:val="22"/>
          <w:szCs w:val="22"/>
          <w:lang w:val="ru-RU"/>
        </w:rPr>
        <w:t>поставки продукции</w:t>
      </w:r>
      <w:bookmarkEnd w:id="14"/>
      <w:r>
        <w:rPr>
          <w:rFonts w:ascii="Liberation Serif" w:hAnsi="Liberation Serif"/>
          <w:sz w:val="22"/>
          <w:szCs w:val="22"/>
          <w:lang w:val="ru-RU"/>
        </w:rPr>
        <w:t xml:space="preserve"> </w:t>
      </w:r>
    </w:p>
    <w:tbl>
      <w:tblPr>
        <w:tblW w:w="1474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4187"/>
        <w:gridCol w:w="998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Требования к началу срока поставки продукции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2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i/>
                <w:sz w:val="20"/>
                <w:szCs w:val="20"/>
              </w:rPr>
              <w:t>11.01.2027 г.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i/>
                <w:sz w:val="20"/>
                <w:szCs w:val="20"/>
              </w:rPr>
              <w:t>в течение 90 календарных дней с момента заключения договора поставки</w:t>
            </w:r>
          </w:p>
        </w:tc>
      </w:tr>
    </w:tbl>
    <w:p>
      <w:pPr>
        <w:pStyle w:val="Heading1"/>
        <w:tabs>
          <w:tab w:val="clear" w:pos="0"/>
        </w:tabs>
        <w:spacing w:before="0" w:after="0"/>
        <w:ind w:left="0" w:hanging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bookmarkStart w:id="19" w:name="_Toc46743510_Копия_1"/>
      <w:bookmarkStart w:id="20" w:name="_Toc46743510_Копия_1"/>
      <w:bookmarkEnd w:id="20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1" w:name="_Toc51339698"/>
      <w:bookmarkStart w:id="22" w:name="_Toc75446581"/>
      <w:bookmarkStart w:id="23" w:name="_Toc46743511"/>
      <w:r>
        <w:rPr>
          <w:rFonts w:ascii="Liberation Serif" w:hAnsi="Liberation Serif"/>
          <w:sz w:val="22"/>
          <w:szCs w:val="22"/>
        </w:rPr>
        <w:t xml:space="preserve">Требования к </w:t>
      </w:r>
      <w:bookmarkEnd w:id="23"/>
      <w:r>
        <w:rPr>
          <w:rFonts w:ascii="Liberation Serif" w:hAnsi="Liberation Serif"/>
          <w:sz w:val="22"/>
          <w:szCs w:val="22"/>
          <w:lang w:val="ru-RU"/>
        </w:rPr>
        <w:t>качеству продукции</w:t>
      </w:r>
      <w:bookmarkEnd w:id="22"/>
    </w:p>
    <w:p>
      <w:pPr>
        <w:pStyle w:val="Heading1"/>
        <w:keepLines/>
        <w:tabs>
          <w:tab w:val="clear" w:pos="0"/>
        </w:tabs>
        <w:spacing w:before="0" w:after="0"/>
        <w:ind w:left="0" w:hanging="0"/>
        <w:rPr/>
      </w:pPr>
      <w:bookmarkStart w:id="24" w:name="_Toc75446582"/>
      <w:r>
        <w:rPr>
          <w:rFonts w:ascii="Liberation Serif" w:hAnsi="Liberation Serif"/>
          <w:sz w:val="22"/>
          <w:szCs w:val="22"/>
        </w:rPr>
        <w:t>Таблица 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2.</w:t>
      </w:r>
      <w:r>
        <w:rPr>
          <w:rFonts w:ascii="Liberation Serif" w:hAnsi="Liberation Serif"/>
          <w:sz w:val="22"/>
          <w:szCs w:val="22"/>
        </w:rPr>
        <w:t xml:space="preserve"> Требования к </w:t>
      </w:r>
      <w:r>
        <w:rPr>
          <w:rFonts w:ascii="Liberation Serif" w:hAnsi="Liberation Serif"/>
          <w:sz w:val="22"/>
          <w:szCs w:val="22"/>
          <w:lang w:val="ru-RU"/>
        </w:rPr>
        <w:t>продукции</w:t>
      </w:r>
      <w:bookmarkEnd w:id="24"/>
      <w:r>
        <w:rPr>
          <w:rFonts w:ascii="Liberation Serif" w:hAnsi="Liberation Serif"/>
          <w:sz w:val="22"/>
          <w:szCs w:val="22"/>
        </w:rPr>
        <w:t xml:space="preserve"> 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/>
      </w:pPr>
      <w:r>
        <w:rPr>
          <w:rFonts w:ascii="Liberation Serif" w:hAnsi="Liberation Serif"/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«</w:t>
      </w:r>
      <w:r>
        <w:rPr>
          <w:rFonts w:eastAsia="Calibri" w:ascii="Liberation Serif" w:hAnsi="Liberation Serif"/>
          <w:b/>
          <w:i/>
          <w:sz w:val="22"/>
          <w:szCs w:val="22"/>
          <w:lang w:eastAsia="x-none"/>
        </w:rPr>
        <w:t>Кабельная арматура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»</w:t>
      </w:r>
      <w:r>
        <w:rPr>
          <w:rStyle w:val="Style8"/>
          <w:rFonts w:ascii="Liberation Serif" w:hAnsi="Liberation Serif"/>
          <w:b w:val="false"/>
          <w:iCs/>
          <w:sz w:val="22"/>
          <w:szCs w:val="22"/>
        </w:rPr>
        <w:t xml:space="preserve"> </w:t>
      </w:r>
    </w:p>
    <w:tbl>
      <w:tblPr>
        <w:tblStyle w:val="affff8"/>
        <w:tblpPr w:bottomFromText="0" w:horzAnchor="text" w:leftFromText="180" w:rightFromText="180" w:tblpX="74" w:tblpY="1" w:topFromText="0" w:vertAnchor="text"/>
        <w:tblW w:w="14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3"/>
        <w:gridCol w:w="3261"/>
        <w:gridCol w:w="19"/>
        <w:gridCol w:w="4365"/>
        <w:gridCol w:w="9"/>
        <w:gridCol w:w="1808"/>
        <w:gridCol w:w="35"/>
        <w:gridCol w:w="2550"/>
        <w:gridCol w:w="1850"/>
      </w:tblGrid>
      <w:tr>
        <w:trPr/>
        <w:tc>
          <w:tcPr>
            <w:tcW w:w="67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326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3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6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4393" w:type="dxa"/>
            <w:gridSpan w:val="3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401" w:hRule="atLeast"/>
        </w:trPr>
        <w:tc>
          <w:tcPr>
            <w:tcW w:w="673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3897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</w:tr>
      <w:tr>
        <w:trPr>
          <w:trHeight w:val="401" w:hRule="atLeast"/>
        </w:trPr>
        <w:tc>
          <w:tcPr>
            <w:tcW w:w="67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1.1.</w:t>
            </w:r>
          </w:p>
        </w:tc>
        <w:tc>
          <w:tcPr>
            <w:tcW w:w="3280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6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Параметрами эквивалентности являются ГОСТ, стандарты и марки.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в настоящих Технических требованиях.</w:t>
            </w:r>
          </w:p>
        </w:tc>
        <w:tc>
          <w:tcPr>
            <w:tcW w:w="1817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58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01" w:hRule="atLeast"/>
        </w:trPr>
        <w:tc>
          <w:tcPr>
            <w:tcW w:w="67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13897" w:type="dxa"/>
            <w:gridSpan w:val="8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2.1.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 w:ascii="Liberation Serif" w:hAnsi="Liberation Serif"/>
                <w:iCs/>
                <w:kern w:val="0"/>
                <w:sz w:val="20"/>
                <w:szCs w:val="20"/>
                <w:lang w:val="ru-RU" w:eastAsia="ru-RU" w:bidi="ar-SA"/>
              </w:rPr>
              <w:t>продукцию</w:t>
            </w:r>
          </w:p>
        </w:tc>
        <w:tc>
          <w:tcPr>
            <w:tcW w:w="4393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Гарантия на поставляемую продукцию должна составлять не менее </w:t>
            </w:r>
            <w:r>
              <w:rPr>
                <w:rFonts w:eastAsia="Times New Roman" w:cs="Times New Roman" w:ascii="Liberation Serif" w:hAnsi="Liberation Serif"/>
                <w:b/>
                <w:bCs/>
                <w:i/>
                <w:iCs/>
                <w:kern w:val="0"/>
                <w:sz w:val="20"/>
                <w:szCs w:val="20"/>
                <w:lang w:val="ru-RU" w:eastAsia="ru-RU" w:bidi="ar-SA"/>
              </w:rPr>
              <w:t>12 месяцев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с даты подписания накладной </w:t>
            </w:r>
            <w:r>
              <w:rPr>
                <w:rFonts w:eastAsia="Times New Roman" w:cs="Times New Roman" w:ascii="Liberation Serif" w:hAnsi="Liberation Serif"/>
                <w:b/>
                <w:i/>
                <w:kern w:val="0"/>
                <w:sz w:val="20"/>
                <w:szCs w:val="20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333" w:hRule="atLeast"/>
        </w:trPr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en-US" w:eastAsia="ru-RU" w:bidi="ar-SA"/>
              </w:rPr>
              <w:t>3</w:t>
            </w: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13897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71" w:hRule="atLeast"/>
        </w:trPr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3.1.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3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Продукция должна быть новой, ранее неиспользованной, произведенной не ранее 4 квартала 2026 года.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4.</w:t>
            </w:r>
          </w:p>
        </w:tc>
        <w:tc>
          <w:tcPr>
            <w:tcW w:w="13897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4.1.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Место поставки продукции для филиала АО «ДРСК» «Амурские электрические сети»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Авто доставка:</w:t>
            </w:r>
            <w:r>
              <w:rPr>
                <w:rFonts w:eastAsia="Times New Roman" w:cs="Times New Roman" w:ascii="Liberation Serif" w:hAnsi="Liberation Serif"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 675000, РФ, Амурская обл., г.  Благовещенск, ул. Театральная, 179.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4.2.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Место поставки продукции для филиала АО «ДРСК» «Приморские электрические сети»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>692524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, РФ, Приморский край, г. Уссурийск,  ул. Резервная, 22А.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4.3.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 xml:space="preserve">Место поставки продукции для филиала АО «ДРСК» «Хабаровские электрические сети» </w:t>
            </w: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(СП ЦЭС)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680009 РФ, Хабаровский край, г. Хабаровск, ул. Промышленная, 13.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4.4.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Место поставки продукции для филиала АО «ДРСК» «Хабаровские электрические сети» (СП СЭС)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681000, РФ, Хабаровский край, г. Комсомольск-на-Амуре, Аллея Труда, 16А.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4.5.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Место поставки продукции для филиала АО «ДРСК» «Электрические сети Еврейской Автономной области»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679011 РФ, Еврейская Автономная область, г. Биробиджан, ул. Черноморская, 6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4.6.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 w:ascii="Liberation Serif" w:hAnsi="Liberation Serif"/>
                <w:bCs/>
                <w:kern w:val="0"/>
                <w:sz w:val="20"/>
                <w:szCs w:val="20"/>
                <w:lang w:val="ru-RU" w:eastAsia="ru-RU" w:bidi="ar-SA"/>
              </w:rPr>
              <w:t>Южно-Якутские ЭС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spacing w:val="-1"/>
                <w:kern w:val="0"/>
                <w:sz w:val="20"/>
                <w:szCs w:val="20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678900, г. Алдан, ул. Тарабукина, 60А.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5.</w:t>
            </w:r>
          </w:p>
        </w:tc>
        <w:tc>
          <w:tcPr>
            <w:tcW w:w="13897" w:type="dxa"/>
            <w:gridSpan w:val="8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Требование к сроку поставки на склад Грузополучателя</w:t>
            </w:r>
          </w:p>
        </w:tc>
      </w:tr>
      <w:tr>
        <w:trPr/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5.1.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Требование к сроку поставки на склад Грузополучателя</w:t>
            </w:r>
          </w:p>
        </w:tc>
        <w:tc>
          <w:tcPr>
            <w:tcW w:w="4393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 xml:space="preserve">В течение 90 календарных дней с момента заключения договора поставки, </w:t>
            </w: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u w:val="single"/>
                <w:lang w:val="ru-RU" w:eastAsia="en-US" w:bidi="ar-SA"/>
              </w:rPr>
              <w:t>но не ранее 11.01.2027 г.</w:t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6.</w:t>
            </w:r>
          </w:p>
        </w:tc>
        <w:tc>
          <w:tcPr>
            <w:tcW w:w="13897" w:type="dxa"/>
            <w:gridSpan w:val="8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документов заявки</w:t>
            </w:r>
          </w:p>
        </w:tc>
      </w:tr>
      <w:tr>
        <w:trPr/>
        <w:tc>
          <w:tcPr>
            <w:tcW w:w="6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6.1.</w:t>
            </w:r>
          </w:p>
        </w:tc>
        <w:tc>
          <w:tcPr>
            <w:tcW w:w="32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  <w:t>Требования к оформлению документов заявки</w:t>
            </w:r>
          </w:p>
        </w:tc>
        <w:tc>
          <w:tcPr>
            <w:tcW w:w="439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Times New Roman"/>
                <w:kern w:val="0"/>
                <w:sz w:val="20"/>
                <w:szCs w:val="20"/>
                <w:lang w:val="ru-RU" w:bidi="ar-SA"/>
              </w:rPr>
            </w:pPr>
            <w:r>
              <w:rPr>
                <w:rFonts w:eastAsia="Calibri" w:cs="Times New Roman" w:ascii="Liberation Serif" w:hAnsi="Liberation Serif"/>
                <w:kern w:val="0"/>
                <w:sz w:val="20"/>
                <w:szCs w:val="20"/>
                <w:lang w:val="ru-RU" w:eastAsia="en-US" w:bidi="ar-SA"/>
              </w:rPr>
              <w:t>Участник должен в форме коммерческого предложения, приведённого в Документации о закупке, указать Страну и Производителя предлагаемой продукции.</w:t>
            </w:r>
          </w:p>
        </w:tc>
        <w:tc>
          <w:tcPr>
            <w:tcW w:w="184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i/>
                <w:iCs/>
                <w:kern w:val="0"/>
                <w:sz w:val="20"/>
                <w:szCs w:val="2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1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Liberation Serif" w:hAnsi="Liberation Serif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0" w:right="-109" w:hanging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897" w:type="dxa"/>
            <w:gridSpan w:val="8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b/>
                <w:bCs/>
                <w:sz w:val="20"/>
                <w:szCs w:val="20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67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ind w:left="0" w:right="-109" w:hanging="0"/>
              <w:jc w:val="center"/>
              <w:rPr>
                <w:rFonts w:ascii="Liberation Serif" w:hAnsi="Liberation Serif" w:cs="Times New Roman"/>
                <w:color w:val="00000A"/>
                <w:kern w:val="0"/>
                <w:sz w:val="20"/>
                <w:szCs w:val="20"/>
                <w:lang w:val="ru-RU" w:bidi="ar-SA"/>
              </w:rPr>
            </w:pPr>
            <w:r>
              <w:rPr>
                <w:rFonts w:cs="Times New Roman" w:ascii="Liberation Serif" w:hAnsi="Liberation Serif"/>
                <w:color w:val="00000A"/>
                <w:kern w:val="0"/>
                <w:sz w:val="20"/>
                <w:szCs w:val="20"/>
                <w:lang w:val="ru-RU" w:bidi="ar-SA"/>
              </w:rPr>
              <w:t>7.1.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bCs/>
                <w:sz w:val="20"/>
                <w:szCs w:val="20"/>
              </w:rPr>
              <w:t>Происхождение поставляемой продукции</w:t>
            </w:r>
          </w:p>
        </w:tc>
        <w:tc>
          <w:tcPr>
            <w:tcW w:w="4393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bCs/>
                <w:sz w:val="20"/>
                <w:szCs w:val="20"/>
              </w:rPr>
              <w:t>В составе Коммерческого предложения Поставщик указывает страну и производителя продукции.</w:t>
            </w:r>
          </w:p>
        </w:tc>
        <w:tc>
          <w:tcPr>
            <w:tcW w:w="18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i/>
                <w:i/>
                <w:iCs/>
                <w:color w:val="808080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i/>
                <w:iCs/>
                <w:color w:val="808080"/>
                <w:sz w:val="20"/>
                <w:szCs w:val="20"/>
              </w:rPr>
              <w:t>Указать страну и производителя продукции.</w:t>
            </w:r>
          </w:p>
        </w:tc>
        <w:tc>
          <w:tcPr>
            <w:tcW w:w="25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/>
                <w:b/>
                <w:kern w:val="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kern w:val="0"/>
                <w:sz w:val="20"/>
                <w:szCs w:val="20"/>
              </w:rPr>
              <w:t>-//-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keepNext w:val="true"/>
        <w:widowControl/>
        <w:numPr>
          <w:ilvl w:val="0"/>
          <w:numId w:val="3"/>
        </w:numPr>
        <w:suppressAutoHyphens w:val="true"/>
        <w:bidi w:val="0"/>
        <w:spacing w:before="0" w:after="0"/>
        <w:ind w:left="0" w:right="0" w:firstLine="567"/>
        <w:jc w:val="left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Требования к техническим характеристикам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3.1. К поставке допускаются кабельные муфты, отвечающие следующим требованиям: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продукция должна быть новой, ранее не использованной;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российских производителей - наличие ТУ, подтверждающих соответствие техническим требованиям;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наличие деклараций (сертификатов), подтверждающих соответствие функциональных и технических показателей условиям эксплуатации и действующим отраслевым (национальным) требованиям.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сертификация должна быть проведена в соответствии с Постановлением Госстандарта РФ от 16 июля 1999 г. № 36 "О правилах проведения сертификации электрооборудования" (с изменениями от 3 января 2001 г. 21 августа 2002 г.);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кабельные муфты, впервые поставляемые, должны иметь положительное заключение об опытной эксплуатации или опыт применения в энергосистемах РФ (возможен опыт применения в странах таможенного союза - Белоруссии и Казахстана) сроком не менее трех лет;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образцы муфт нового типа должны быть представлены АО «ДРСК» в количестве 1 шт. концевой и 1 шт. соединительной на все типы кабеля (с бумажной изоляцией, ПВХ изоляцией, изоляцией из сшитого полиэтилена)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кабельные муфты, не использовавшийся ранее на энергообъектах (выводимые на рынок зарубежные или отечественные опытные образцы) допускается к рассмотрению как альтернативный вариант;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наличие выданных уполномоченными органами Федерального Агентства по Техническому Регулированию и Метрологии действующих (на момент поставки кабельных муфт) деклараций (сертификатов) соответствия требованиям безопасности;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наличие заключения о соответствии требованиям СанПиН и другим документам, устанавливающим требования к качеству и экологической безопасности продукции.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3.2.</w:t>
        <w:tab/>
        <w:t>Участник закупочных процедур на право заключения договора на поставку кабельных муфт для нужд АО «ДРСК» обязан предоставить в составе своего предложения документацию (технические условия, руководство по эксплуатации и т.п.) на конкретный вид продукции, заверенную производителем. Данный документ должен подтверждать технические характеристики, заявленные поставщиком оборудования в техническом предложении.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3.3.</w:t>
        <w:tab/>
        <w:t>Кабельные муфты должны соответствовать требованиям «Правил устройства электроустановок» (ПУЭ) (7-е издание) и требованиям: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ГОСТ 13781.0-86 «Муфты для силовых кабелей на напряжение до 35 кВ включительно. Общие технические условия»;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ГОСТ 15543.1-89 «Изделия электротехнические. Общие требования в части стойкости к климатическим внешним воздействующим факторам».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b/>
          <w:bCs/>
          <w:sz w:val="24"/>
          <w:szCs w:val="24"/>
          <w:shd w:fill="auto" w:val="clear"/>
        </w:rPr>
        <w:t>4. Требования к материалам: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4.1 Коэффициент усадки термоусаживаемых компонентов муфт должен быть не менее 3. Стенки термоусаживаемых деталей (трубки, перчатки и манжеты) не должны иметь трещин, складок и сквозных отверстий. На поверхности термоусаживаемых деталей не должно быть раковин, расслоений, пузырей и других поверхностных дефектов. Края термоусаживаемых деталей не должны иметь надрывов, заусенцев и иных дефектов поверхности.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4.2 В процессе монтажа термоусаживаемые детали должны иметь равномерную усадку по длине и окружности, плотный охват элементов кабеля без воздушных включений, стойкость к пламени газовой горелки, незначительную продольную усадку (не более 5% начальной длины).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4.3 Клей-расплав должен быть нанесен на внутренние поверхности термоусаживаемых деталей сплошным равномерным слоем, маслоотделительные трубки должны быть без клеевого подслоя.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4.4 Маркировка должна выполняться на всех термоусаживаемых элементах, иметь четкие обозначения завода изготовителя с указанием наименования трубки кириллицей, диапазона усадки (для термоусаживаемых изделий), номера партии и соответствовать ГОСТ 18690. Данное требование относится ко всем комплектующим материалам, включая мастики, соединители и наконечники.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4.5 Все муфты должны быть предназначены для кабелей с бумажной изоляцией на напряжение 0,4-10 кВ. Концевые муфты КВ(Н)тп должны быть укомплектованы болтовыми наконечниками, соединительные муфты Стп должны быть укомплектованы болтовыми соединителями.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4.6 В один комплект должны входить детали и материалы на одну муфту, в случае концевых муфт для одножильного кабеля с изоляцией из сшитого полиэтилена один комплект муфты должен включать материалы для трёх фаз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4.7 В соединительных муфтах заземление узла «броня-оболочка» должно осуществляться медной сеткой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 Контактные соединения муфт должны соответствовать требованиям ГОСТ 10434-82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4.8.1.</w:t>
        <w:tab/>
        <w:t>Соединители (наконечники) должны гарантировать электрическую целостность жил кабелей, нормативную величину переходного электрического сопротивления и механическую прочность соединения, обеспечивать работоспособность муфт в аварийных режимах;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4.8.2.</w:t>
        <w:tab/>
        <w:t>В комплект поставки муфт должны входить механические болтовые соединители (наконечники) со срывающимися при затяжке головками;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4.8.3.</w:t>
        <w:tab/>
        <w:t>Соединители (наконечники) должны обеспечивать возможность их применения для кабелей с алюминиевыми и медными жилами;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4.8.4. Жила кабеля должна быть закреплена в корпусе соединителя (наконечника) двумя или более контактными болтами со срывающимися при затяжке головками и шагом резьбы 1 мм. Момент срыва головок болтов должен быть: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сечений жил кабеля 35, 50 мм2 - от 2,0 до 2,6 кг/м;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сечений жил кабеля 70, 95, 120 мм2 - от 2,8 до 4,0 кг/м;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сечения жил кабеля 150, 185, 240 мм2 - от 5,0 до 5,9 кг/м;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4.8.5 Конструкция наконечника должна обеспечивать размещение жилы внутри корпуса на глубину: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сечений жил кабеля 35, 50 мм2 – не менее 35 мм;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сечений жил кабеля 70, 95, 120 мм2 – не менее 50 мм;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для сечения жил кабеля 150, 185, 240 мм2 – не менее 55 мм;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4.8.6. Для соединения жил кабелей с бумажной изоляцией должны применяться соединители с внутренней цельной перегородкой изготовленной способом механической обработки, применение запрессованной перегородки не допускается;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4.8.7.</w:t>
        <w:tab/>
        <w:t xml:space="preserve">Для соединения (оконцевания) секторных цельнотянутых жил кабелей должны применяться соединители (наконечники) с расположенными в одной радиальной плоскости резьбовыми отверстиями под контактные болты. 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4.8.8. Количество ниток резьбы в соединителях и наконечниках в местах установки срывных болтов должно быть более 2 ух.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4.9 Длина пути утечки внешней изоляции концевых муфт наружной установки должна соответствовать требованиям ГОСТ 9920-89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4.10 Соединительные и концевые кабельные муфты должны иметь: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электрическую прочность ко всем видам перенапряжений, возникающих в электросети: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устойчивость к агрессивной среде и механическую прочность, близкую к прочности кабеля: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технологию быстрого и качественного монтажа в полевых условиях.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4.11 Муфты сборного типа должны быть предварительно проверены, с испытанием соответствующих узлов, на заводе-изготовителе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4.12</w:t>
        <w:tab/>
        <w:t>Поставляемые кабельные муфты должны быть экологически безопасными и не должны наносить вред окружающей среде.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624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4.13 Заземляющий провод кабельной муфты должен быть медным луженым не ниже класса 4 по ГОСТ 22483-77 или марки М по ГОСТ 839-80. На одном конце заземляющего провода концевых муфт должен быть напрессован медный луженый наконечник по ГОСТ 7686-80. Толщина покрытия не менее 9 мкм.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 Требования к конструкции муфт 0,4-10 кВ для кабелей с бумажной изоляцией: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5.1 В соединительных муфтах для многожильных кабелей с бумажной изоляцией на напряжение 0,4-10 кВ жилы кабелей должны быть разделены эластичной распоркой, а межфазное пространство, после монтажа, должно быть заполнено материалом, обеспечивающим равномерное заполнение без образования пустот.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5.2 В соединительных муфтах на напряжение 0,4-10 кВ в качестве защитного кожуха должны применяться термоусаживаемые трубки, имеющие сплошной равномерный клеевой подслой по всей длине внутренней поверхности. Толщина трубок кожуха муфты после усадки должна обеспечивать жесткость конструкции муфты.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5.3 В концевых муфтах наружной и внутренней установки на напряжение 0,4-10 кВ на каждую жилу должна быть предусмотрены маслоотделительные термоусаживаемые трубки, трекингостойкие термоусаживаемые трубки и герметизирующие термоусаживаемые трубки с клеевым подслоем для герметизации наконечников.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5.4 Наконечники и соединители для муфт 6-10 кВ должны быть высоковольтными.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5.5 Наружные термоусаживаемые трубки концевых и соединительных муфт на напряжение 0,4-10 кВ должны быть трекинго-эрозионностойкими, атмосферостойкими.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5.6 В муфтах для кабелей с бумажной изоляцией на напряжение 0,4-10 кВ медный луженый гибкий многопроволочный заземляющий проводник должен присоединяться к металлической оболочке кабеля либо методом непаянного присоединения, либо с использованием пайки.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6. Требования к надежности и живучести продукции.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Кабельные муфты должны обеспечивать эксплуатационные показатели в течение установленного срока службы (до списания), который (при условии проведения требуемых технических мероприятий по обслуживанию) должен быть не менее 30 лет.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7. Маркировка, состав технической и эксплуатационной документации.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В комплект поставки кабельных муфт должны входить документы: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паспорт по нормативной документации, утвержденной в установленном порядке;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документы по монтажу и эксплуатации, утвержденные в установленном порядке на русском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языке;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-</w:t>
        <w:tab/>
        <w:t>сертификат соответствия и свидетельство о приемке на поставляемые кабельные муфты, на русском языке;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Маркировка кабельных муфт должна соответствовать требованиям ГОСТ 18690, ГОСТ 13781.0-86. Маркировка кабельных муфт, содержание и способ нанесения ее указывается в стандартах или технических условиях не муфты конкретных типов.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При маркировании транспортной тары с муфтами должны быть нанесены манипуляционные знаки: «Верх, не кантовать», «Осторожно, хрупкое».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По всем видам кабельных муфт Поставщик должен предоставить полный комплект технической и эксплуатационной документации на русском языке, подготовленной в соответствии с ГОСТ 34.003-90, ГОСТ 34.201-89, ГОСТ 27300-87, ГОСТ 2.601-2006 по монтажу, обеспечению правильной и безопасной эксплуатации, технического обслуживания поставляемых кабельных муфт.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8. Требования к Поставщику.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Наличие документов, подтверждающих возможность осуществления поставок кабельных муфт (в соответствии с требованиями конкурсной документации).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Наличие действующих лицензий на виды деятельности, связанные с поставкой кабельных муфт.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9. Гарантийные обязательства.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Гарантия на поставляемые кабельные муфты должна распространяться не менее чем на 24 месяцев. Время начала исчисления гарантийного срока - с момента их ввода в эксплуатацию. Поставщик должен за свой счет и сроки, согласованные с Покупателем, устранять любые дефекты, выявленные в период гарантийного срока. В случае выхода кабельной муфты из строя, Поставщик обязан направить своего представителя для участия в составлении акта, фиксирующего дефекты, согласования порядка и сроков их устранения не позднее 10 календарных дней со дня получения письменного извещения Покупателя. Гарантийный срок в этом случае продлевается соответственно на период устранения дефектов.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10. Требования к размерам, упаковке, отгрузке товаров.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10.1.</w:t>
        <w:tab/>
        <w:t>Упаковка, транспортирование, условия и сроки хранения.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Упаковка, маркировка, транспортирование, условия и сроки хранения кабельных муфт должны соответствовать требованиям, указанным в технических условиях изготовителя кабельных муфт, ГОСТ 23216, ГОСТ 14192 - 96, ГОСТ 18690, ГОСТ 13781.0-86 или соответствующих МЭК. Погрузочно-разгрузочные работы должны производиться в соответствии с требованиями ГОСТ 12.3.009-76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Порядок отгрузки, специальные требования к таре и упаковке должны быть определены в договоре на поставку продукции.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Правила приемки кабельных муфт должны соответствовать требованиям ГОСТ 13781.0-86.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Способ укладки и транспортировки кабельных муфт должен предотвращать их повреждение или порчу во время перевозки и погрузке/разгрузке, а также воздействие осадков во время перевозки и при открытом хранении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Кабельные муфты должны быть упакованы в ящики, изготовленные по нормативно-технической документации в соответствии с требованиями ГОСТ 2991-76 и ГОСТ 5959-80. В один ящик с кабельными муфтами должны быть помещены в отдельной упаковке монтажные материалы, а также должен быть вложен упаковочный лист. Число кабельных муфт, упакованных в один ящик, и способ упаковывания монтажных материалов должны быть указаны в стандартах или технических условиях на муфты конкретных типов.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10.2.</w:t>
        <w:tab/>
        <w:t>Каждая партия кабельных муфт должна подвергаться приемо-сдаточным испытаниям в соответствие с ГОСТ 13781.0-86.</w:t>
      </w:r>
    </w:p>
    <w:p>
      <w:pPr>
        <w:pStyle w:val="Standard"/>
        <w:widowControl/>
        <w:suppressAutoHyphens w:val="true"/>
        <w:bidi w:val="0"/>
        <w:spacing w:before="0" w:after="0"/>
        <w:ind w:left="0" w:right="0" w:firstLine="567"/>
        <w:jc w:val="left"/>
        <w:textAlignment w:val="baseline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11. Требования по комплектации товара</w:t>
      </w:r>
    </w:p>
    <w:p>
      <w:pPr>
        <w:pStyle w:val="Standard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  <w:t>По всем видам кабельной арматуры Поставщик должен предоставить полный комплект материалов и изделий для монтажа муфты, а также техническую и эксплуатационную документацию на русском языке, подготовленной в соответствии с ГОСТ 2.601-95 (в том числе инструкцию по монтажу и комплектовочную ведомость).</w:t>
      </w:r>
    </w:p>
    <w:p>
      <w:pPr>
        <w:pStyle w:val="Normal"/>
        <w:rPr>
          <w:rFonts w:ascii="Liberation Serif" w:hAnsi="Liberation Serif"/>
          <w:sz w:val="24"/>
          <w:szCs w:val="24"/>
          <w:highlight w:val="none"/>
          <w:shd w:fill="auto" w:val="clear"/>
        </w:rPr>
      </w:pPr>
      <w:r>
        <w:rPr>
          <w:rFonts w:ascii="Liberation Serif" w:hAnsi="Liberation Serif"/>
          <w:sz w:val="24"/>
          <w:szCs w:val="24"/>
          <w:shd w:fill="auto" w:val="clear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ab/>
        <w:t>12. Требования к документации по ценообразованию на этапе закупки</w:t>
      </w:r>
    </w:p>
    <w:p>
      <w:pPr>
        <w:pStyle w:val="Normal"/>
        <w:tabs>
          <w:tab w:val="clear" w:pos="708"/>
          <w:tab w:val="left" w:pos="567" w:leader="none"/>
        </w:tabs>
        <w:ind w:right="593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Cs/>
          <w:iCs/>
          <w:sz w:val="24"/>
          <w:szCs w:val="24"/>
          <w:lang w:eastAsia="x-none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  <w:lang w:eastAsia="x-none"/>
        </w:rPr>
        <w:tab/>
        <w:t>12.1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12.2.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spacing w:before="0" w:after="6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spacing w:before="0" w:after="6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ab/>
        <w:t>13. Примечания:</w:t>
      </w:r>
    </w:p>
    <w:p>
      <w:pPr>
        <w:pStyle w:val="ListParagraph"/>
        <w:spacing w:before="0" w:after="60"/>
        <w:ind w:left="0" w:hanging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ascii="Liberation Serif" w:hAnsi="Liberation Serif"/>
          <w:bCs/>
          <w:iCs/>
          <w:sz w:val="24"/>
          <w:szCs w:val="24"/>
          <w:lang w:eastAsia="x-none"/>
        </w:rPr>
        <w:t xml:space="preserve"> </w:t>
      </w:r>
      <w:r>
        <w:rPr>
          <w:rFonts w:eastAsia="Times New Roman" w:ascii="Liberation Serif" w:hAnsi="Liberation Serif"/>
          <w:bCs/>
          <w:iCs/>
          <w:sz w:val="24"/>
          <w:szCs w:val="24"/>
          <w:lang w:eastAsia="x-none"/>
        </w:rPr>
        <w:tab/>
        <w:t>13.1. В случае если какой-либо из указанных в настоящих ТТ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>
      <w:pPr>
        <w:pStyle w:val="ListParagraph"/>
        <w:spacing w:before="0" w:after="60"/>
        <w:ind w:left="0" w:hanging="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ascii="Liberation Serif" w:hAnsi="Liberation Serif"/>
          <w:bCs/>
          <w:iCs/>
          <w:sz w:val="24"/>
          <w:szCs w:val="24"/>
          <w:lang w:eastAsia="x-none"/>
        </w:rPr>
        <w:t xml:space="preserve"> </w:t>
      </w:r>
      <w:r>
        <w:rPr>
          <w:rFonts w:eastAsia="Times New Roman" w:ascii="Liberation Serif" w:hAnsi="Liberation Serif"/>
          <w:bCs/>
          <w:iCs/>
          <w:sz w:val="24"/>
          <w:szCs w:val="24"/>
          <w:lang w:eastAsia="x-none"/>
        </w:rPr>
        <w:tab/>
        <w:t>13.2. Указанные в настоящих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ListParagraph"/>
        <w:spacing w:before="0" w:after="60"/>
        <w:ind w:left="0" w:hanging="0"/>
        <w:contextualSpacing/>
        <w:jc w:val="both"/>
        <w:rPr>
          <w:rFonts w:ascii="Liberation Serif" w:hAnsi="Liberation Serif" w:eastAsia="Times New Roman"/>
          <w:bCs/>
          <w:iCs/>
          <w:lang w:eastAsia="x-none"/>
        </w:rPr>
      </w:pPr>
      <w:r>
        <w:rPr>
          <w:rFonts w:eastAsia="Times New Roman" w:ascii="Liberation Serif" w:hAnsi="Liberation Serif"/>
          <w:bCs/>
          <w:iCs/>
          <w:lang w:eastAsia="x-none"/>
        </w:rPr>
        <w:t xml:space="preserve"> 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276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0c44"/>
    <w:rPr>
      <w:color w:val="954F72"/>
      <w:u w:val="single"/>
    </w:rPr>
  </w:style>
  <w:style w:type="character" w:styleId="Style15" w:customStyle="1">
    <w:name w:val="Основной текст_"/>
    <w:basedOn w:val="DefaultParagraphFont"/>
    <w:link w:val="110"/>
    <w:qFormat/>
    <w:rsid w:val="002c4c80"/>
    <w:rPr>
      <w:sz w:val="22"/>
      <w:szCs w:val="22"/>
      <w:shd w:fill="FFFFFF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440c44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440c44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440c44"/>
    <w:pPr>
      <w:pBdr>
        <w:top w:val="single" w:sz="4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440c4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440c4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78" w:customStyle="1">
    <w:name w:val="xl78"/>
    <w:basedOn w:val="Normal"/>
    <w:qFormat/>
    <w:rsid w:val="00440c44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440c44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440c44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440c44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andard" w:customStyle="1">
    <w:name w:val="Standard"/>
    <w:qFormat/>
    <w:rsid w:val="00b27f7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10" w:customStyle="1">
    <w:name w:val="Основной текст1"/>
    <w:basedOn w:val="Normal"/>
    <w:link w:val="Style15"/>
    <w:qFormat/>
    <w:rsid w:val="002c4c80"/>
    <w:pPr>
      <w:shd w:val="clear" w:color="auto" w:fill="FFFFFF"/>
      <w:suppressAutoHyphens w:val="false"/>
      <w:spacing w:lineRule="exact" w:line="270" w:before="360" w:after="0"/>
      <w:jc w:val="both"/>
    </w:pPr>
    <w:rPr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4437B-9215-4A5F-9104-E0964FB3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Application>AlterOffice/3.3.0.4$Linux_X86_64 LibreOffice_project/fa736b558560ebea8f92088bfd7720f4b3918f3f</Application>
  <AppVersion>15.0000</AppVersion>
  <Pages>14</Pages>
  <Words>3905</Words>
  <Characters>24763</Characters>
  <CharactersWithSpaces>27784</CharactersWithSpaces>
  <Paragraphs>900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khan-en_rv</cp:lastModifiedBy>
  <cp:lastPrinted>2006-07-26T14:04:00Z</cp:lastPrinted>
  <dcterms:modified xsi:type="dcterms:W3CDTF">2026-09-15T16:30:54Z</dcterms:modified>
  <cp:revision>770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