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eastAsia="Calibri" w:ascii="Liberation Serif" w:hAnsi="Liberation Serif"/>
          <w:b/>
          <w:sz w:val="28"/>
          <w:szCs w:val="28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sz w:val="22"/>
          <w:szCs w:val="22"/>
        </w:rPr>
      </w:pPr>
      <w:r>
        <w:rPr>
          <w:rFonts w:eastAsia="Calibri" w:ascii="Liberation Serif" w:hAnsi="Liberation Serif"/>
          <w:b/>
          <w:sz w:val="22"/>
          <w:szCs w:val="22"/>
        </w:rPr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>ОКПД2 27.12.10.120 Поставка СИЗ Заземления для филиалов АО «ДРСК»: «Амурские электрические сети», «Приморские электрические сети», «Хабаровские электрические сети», «Южно-Якутские электрические сети»</w:t>
      </w:r>
    </w:p>
    <w:p>
      <w:pPr>
        <w:pStyle w:val="Normal"/>
        <w:keepNext w:val="true"/>
        <w:keepLines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i/>
          <w:sz w:val="24"/>
          <w:szCs w:val="24"/>
        </w:rPr>
        <w:t>Лот № 16201-ЭКСП ПРОД-2027-ДРСК</w:t>
      </w:r>
    </w:p>
    <w:p>
      <w:pPr>
        <w:pStyle w:val="Normal"/>
        <w:keepNext w:val="true"/>
        <w:keepLines/>
        <w:jc w:val="center"/>
        <w:rPr>
          <w:rFonts w:ascii="Liberation Serif" w:hAnsi="Liberation Serif" w:eastAsia="Calibri"/>
          <w:b/>
          <w:i/>
          <w:i/>
          <w:sz w:val="22"/>
          <w:szCs w:val="22"/>
        </w:rPr>
      </w:pPr>
      <w:r>
        <w:rPr>
          <w:rFonts w:eastAsia="Calibri" w:ascii="Liberation Serif" w:hAnsi="Liberation Serif"/>
          <w:b/>
          <w:i/>
          <w:sz w:val="22"/>
          <w:szCs w:val="22"/>
        </w:rPr>
      </w:r>
    </w:p>
    <w:p>
      <w:pPr>
        <w:pStyle w:val="Normal"/>
        <w:keepNext w:val="true"/>
        <w:keepLines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spacing w:before="120" w:after="0"/>
        <w:ind w:left="357" w:hanging="357"/>
        <w:jc w:val="center"/>
        <w:rPr>
          <w:rFonts w:ascii="Liberation Serif" w:hAnsi="Liberation Serif"/>
        </w:rPr>
      </w:pPr>
      <w:bookmarkStart w:id="0" w:name="_Toc75446566"/>
      <w:bookmarkStart w:id="1" w:name="_Toc51339692"/>
      <w:r>
        <w:rPr>
          <w:rFonts w:ascii="Liberation Serif" w:hAnsi="Liberation Serif"/>
          <w:sz w:val="22"/>
          <w:szCs w:val="22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2" w:name="_Toc46743506"/>
      <w:bookmarkStart w:id="3" w:name="_Toc75446568"/>
      <w:r>
        <w:rPr>
          <w:rFonts w:ascii="Liberation Serif" w:hAnsi="Liberation Serif"/>
          <w:sz w:val="22"/>
          <w:szCs w:val="22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i/>
          <w:i/>
          <w:sz w:val="22"/>
          <w:szCs w:val="22"/>
        </w:rPr>
      </w:pPr>
      <w:r>
        <w:rPr>
          <w:rFonts w:ascii="Liberation Serif" w:hAnsi="Liberation Serif"/>
          <w:b/>
          <w:i/>
          <w:sz w:val="22"/>
          <w:szCs w:val="22"/>
        </w:rPr>
        <w:t xml:space="preserve">СИЗ Заземления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b/>
          <w:bCs/>
          <w:i w:val="false"/>
          <w:i w:val="false"/>
          <w:iCs w:val="false"/>
        </w:rPr>
      </w:pPr>
      <w:r>
        <w:rPr>
          <w:rFonts w:ascii="Liberation Serif" w:hAnsi="Liberation Serif"/>
          <w:b/>
          <w:bCs/>
          <w:i w:val="false"/>
          <w:iCs w:val="false"/>
          <w:sz w:val="22"/>
          <w:szCs w:val="22"/>
        </w:rPr>
        <w:t xml:space="preserve">1.2. </w:t>
      </w:r>
      <w:r>
        <w:rPr>
          <w:rFonts w:ascii="Liberation Serif" w:hAnsi="Liberation Serif"/>
          <w:b/>
          <w:bCs/>
          <w:i w:val="false"/>
          <w:iCs w:val="false"/>
          <w:sz w:val="22"/>
          <w:szCs w:val="22"/>
          <w:lang w:val="ru-RU"/>
        </w:rPr>
        <w:t>Перечень</w:t>
      </w:r>
      <w:r>
        <w:rPr>
          <w:rFonts w:ascii="Liberation Serif" w:hAnsi="Liberation Serif"/>
          <w:b/>
          <w:bCs/>
          <w:i w:val="false"/>
          <w:iCs w:val="false"/>
          <w:sz w:val="22"/>
          <w:szCs w:val="22"/>
        </w:rPr>
        <w:t xml:space="preserve"> сокращений</w:t>
      </w:r>
    </w:p>
    <w:tbl>
      <w:tblPr>
        <w:tblStyle w:val="af0"/>
        <w:tblW w:w="14799" w:type="dxa"/>
        <w:jc w:val="left"/>
        <w:tblInd w:w="8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586"/>
        <w:gridCol w:w="13212"/>
      </w:tblGrid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ЗПМ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заземление для пожарных машин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val="ru-RU" w:bidi="ar-SA"/>
              </w:rPr>
              <w:t>ЗПЛ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заземление переносное линейное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ЗПП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заземление переносное для РУ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КШЗ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комплект штанговых заземлений</w:t>
            </w:r>
          </w:p>
        </w:tc>
      </w:tr>
      <w:tr>
        <w:trPr/>
        <w:tc>
          <w:tcPr>
            <w:tcW w:w="1586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val="ru-RU" w:bidi="ar-SA"/>
              </w:rPr>
              <w:t>ПЗРУ</w:t>
            </w:r>
          </w:p>
        </w:tc>
        <w:tc>
          <w:tcPr>
            <w:tcW w:w="13212" w:type="dxa"/>
            <w:tcBorders/>
          </w:tcPr>
          <w:p>
            <w:pPr>
              <w:pStyle w:val="Heading4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cs="Times New Roman"/>
                <w:i/>
                <w:kern w:val="0"/>
                <w:sz w:val="22"/>
                <w:lang w:bidi="ar-SA"/>
              </w:rPr>
              <w:t>заземление переносное</w:t>
            </w:r>
            <w:r>
              <w:rPr>
                <w:rFonts w:cs="Times New Roman"/>
                <w:i/>
                <w:kern w:val="0"/>
                <w:sz w:val="22"/>
                <w:lang w:val="ru-RU" w:bidi="ar-SA"/>
              </w:rPr>
              <w:t xml:space="preserve"> </w:t>
            </w:r>
            <w:r>
              <w:rPr>
                <w:rFonts w:cs="Times New Roman"/>
                <w:i/>
                <w:kern w:val="0"/>
                <w:sz w:val="22"/>
                <w:lang w:bidi="ar-SA"/>
              </w:rPr>
              <w:t>для РУ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>
          <w:rFonts w:ascii="Liberation Serif" w:hAnsi="Liberation Serif"/>
          <w:b/>
          <w:i/>
          <w:i/>
          <w:sz w:val="22"/>
          <w:szCs w:val="22"/>
        </w:rPr>
      </w:pPr>
      <w:r>
        <w:rPr>
          <w:rFonts w:ascii="Liberation Serif" w:hAnsi="Liberation Serif"/>
          <w:b/>
          <w:i/>
          <w:sz w:val="22"/>
          <w:szCs w:val="22"/>
        </w:rPr>
      </w:r>
    </w:p>
    <w:p>
      <w:pPr>
        <w:pStyle w:val="Heading1"/>
        <w:keepLines/>
        <w:numPr>
          <w:ilvl w:val="0"/>
          <w:numId w:val="3"/>
        </w:numPr>
        <w:spacing w:before="120" w:after="0"/>
        <w:ind w:left="357" w:hanging="357"/>
        <w:jc w:val="center"/>
        <w:rPr>
          <w:rFonts w:ascii="Liberation Serif" w:hAnsi="Liberation Serif"/>
        </w:rPr>
      </w:pPr>
      <w:bookmarkStart w:id="4" w:name="_Toc51339693"/>
      <w:bookmarkStart w:id="5" w:name="_Toc75446573"/>
      <w:bookmarkStart w:id="6" w:name="_Toc46743510"/>
      <w:bookmarkStart w:id="7" w:name="_Toc50125126"/>
      <w:bookmarkEnd w:id="6"/>
      <w:bookmarkEnd w:id="7"/>
      <w:r>
        <w:rPr>
          <w:rFonts w:ascii="Liberation Serif" w:hAnsi="Liberation Serif"/>
          <w:iCs/>
          <w:sz w:val="22"/>
          <w:szCs w:val="22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8" w:name="_Toc75446574"/>
      <w:r>
        <w:rPr>
          <w:rFonts w:ascii="Liberation Serif" w:hAnsi="Liberation Serif"/>
          <w:sz w:val="22"/>
          <w:szCs w:val="22"/>
        </w:rPr>
        <w:t xml:space="preserve">Требования к объемам и срокам </w:t>
      </w:r>
      <w:r>
        <w:rPr>
          <w:rFonts w:ascii="Liberation Serif" w:hAnsi="Liberation Serif"/>
          <w:sz w:val="22"/>
          <w:szCs w:val="22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spacing w:before="120" w:after="0"/>
        <w:rPr>
          <w:rFonts w:ascii="Liberation Serif" w:hAnsi="Liberation Serif"/>
        </w:rPr>
      </w:pPr>
      <w:bookmarkStart w:id="9" w:name="_Toc75446575"/>
      <w:r>
        <w:rPr>
          <w:rFonts w:ascii="Liberation Serif" w:hAnsi="Liberation Serif"/>
          <w:sz w:val="22"/>
          <w:szCs w:val="22"/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numPr>
          <w:ilvl w:val="0"/>
          <w:numId w:val="0"/>
        </w:numPr>
        <w:spacing w:before="240" w:after="0"/>
        <w:ind w:left="0" w:hanging="0"/>
        <w:rPr>
          <w:rFonts w:ascii="Liberation Serif" w:hAnsi="Liberation Serif"/>
        </w:rPr>
      </w:pPr>
      <w:bookmarkStart w:id="10" w:name="_Toc75446576"/>
      <w:bookmarkStart w:id="11" w:name="_Toc51339695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2.1</w:t>
      </w:r>
      <w:r>
        <w:rPr>
          <w:rFonts w:ascii="Liberation Serif" w:hAnsi="Liberation Serif"/>
          <w:sz w:val="22"/>
          <w:szCs w:val="22"/>
        </w:rPr>
        <w:t xml:space="preserve"> </w:t>
      </w:r>
      <w:r>
        <w:rPr>
          <w:rFonts w:ascii="Liberation Serif" w:hAnsi="Liberation Serif"/>
          <w:sz w:val="22"/>
          <w:szCs w:val="22"/>
          <w:lang w:val="ru-RU"/>
        </w:rPr>
        <w:t xml:space="preserve">Перечень </w:t>
      </w:r>
      <w:bookmarkEnd w:id="11"/>
      <w:r>
        <w:rPr>
          <w:rFonts w:ascii="Liberation Serif" w:hAnsi="Liberation Serif"/>
          <w:sz w:val="22"/>
          <w:szCs w:val="22"/>
          <w:lang w:val="ru-RU"/>
        </w:rPr>
        <w:t>и объем закупаемой продукции</w:t>
      </w:r>
      <w:bookmarkEnd w:id="10"/>
    </w:p>
    <w:tbl>
      <w:tblPr>
        <w:tblW w:w="14753" w:type="dxa"/>
        <w:jc w:val="left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9840"/>
        <w:gridCol w:w="1949"/>
        <w:gridCol w:w="2003"/>
      </w:tblGrid>
      <w:tr>
        <w:trPr>
          <w:trHeight w:val="330" w:hRule="atLeast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295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1.1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Филиал АО «ДРСК» «Амурские ЭС» Адрес склада: 675003, Амурская область, г. Благовещенск, ул. Театральная, 179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высоковольтной линии ЗПЛ-1 Д  СИП (заземляющий спуск) 16мм2 1кВ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высоковольтной линии ЗПЛ-110Э-3 25мм2 110кВ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высоковольтной линии ЗПЛ -1Э сип-6 ( закоротка ) 16мм2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высоковольтной линии ЗПЛ-35-3 25мм2 35кВ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машин и механизмов ЗПМ-1 25мм2 (спуск 12м)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машин и механизмов ЗПМ-ПТР 16мм2 1кВ 20м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Заземление переносное для пожарных стволов 16мм2 ЗПС-1Н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szCs w:val="20"/>
                <w:u w:val="none"/>
                <w:em w:val="none"/>
              </w:rPr>
              <w:t>(сеч.16; L=10м)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распределительных устройств ЗПП-110 120мм2 три штанги 3 фазы (фазный винтовой зажим)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распределительных устройств ЗПП-15-3/3 25мм2 три штанги 3 фазы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для распределительных устройств ЗПП-35-3/3-25 25мм2 три штанги 3 фазы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ЗПЛ-10Э-3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ЗПЛ-110-3 35мм2 110кВ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ЗПЛ-1Э 16мм2 (закоротка)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ЗПЛ-1Э 16мм2 со штангами 620 мм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ЗПЛ-35Э-3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ЗПП-15Э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КШЗ-10Э Т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ПЗРУ-1 16мм2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подстанционное 16мм2 15м ЗПМ-1Э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подстанционное ЗПЛ-15Э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-3 ШБ (25мм2) стеклопластик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 переносное ПЗРУ-1 25мм2 1кВ четыре штанги (чехол)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Заземлитель переносной подстанционный 16мм2 ЗПП-1н (ножевое)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Комплект заземления КШЗ-10-ВЛ 25мм2 6-10кВ три штанги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для наброса на провода 50/16мм2 УНП-10ВЛ-Б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Электрод заземляющий ЭЗ-1 800х8мм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320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1.2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Филиал АО «ДРСК» «Приморские электрические сети» Адрес склада:  692524, РФ, Приморский край, г. Уссурийск,  ул. Резервная, 22А.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ЗПЛ-1 СИП 16мм2 1кВ (заземляющий спуск)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ЗПЛ-35-3 25мм2 35кВ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ПК-10Э 25мм2 10кВ 3 фазы ф.з. прокалывающий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машин и механизмов ЗПМ-ПТР 16мм2 1кВ 20м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распределительных устройств ЗПП-35-3/3-25 25мм2 три штанги 3 фазы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ЗПЛ-10Э-3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Заземление переносное ЗПЛ-110-1 25мм2 110кВ одна штанга 1 фаза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фазный винтовой зажим с карданом)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ЗПЛ-110-3 35мм2 110кВ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ЗПЛ-1Э 16мм2  со штангами 620 мм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ЗПЛ-35Э-3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ЗПП-10 35мм2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ЗПП-15Э 120мм2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ЗПП-15Э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ЗПП-15Э 95мм2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КШЗ 6-10кВ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ПЗРУ-1 16мм2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подстанционное 16мм2 15м ЗПМ-1Э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подстанционное ЗПЛ-15Э-3 ШБ (25мм2) стеклопластик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Заземление переносное ПЗРУ-1 25мм2 1кВ четыре штанги (чехол)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Заземлитель переносной подстанционный 16мм2 ЗПП-1н (ножевое)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заземления КШЗ-10-ВЛ 25мм2 6-10кВ три штанги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для наброса на провода 50/16мм2 УНП-10ВЛ-Б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91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380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1.3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Филиал АО «ДРСК» «Хабароские электрические сети» СП ЦЭС Адрес склада: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  <w:t>680009 РФ, Хабаровский край, г. Хабаровск, ул. Промышленная, 13.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ЗПЛ-110Э-3 25мм2 110кВ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ЗПЛ-10Э-3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Заземление переносное ЗПЛ-110-1 25мм2 110кВ одна штанга 1 фаза </w:t>
            </w:r>
            <w:r>
              <w:rPr>
                <w:sz w:val="20"/>
                <w:szCs w:val="20"/>
              </w:rPr>
              <w:t>(фазный винтовой зажим с карданом)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ЗПЛ-110-3 35мм2 110кВ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ЗПЛ-1Э 16мм2 со штангами 620 мм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Заземление переносное ЗПС-25 25мм2 для пожарных стволов,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длинна 15м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ПЗРУ-1 25мм2 1кВ четыре штанги (чехол)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238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1.4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Филиал АО «ДРСК» «Хабароские электрические сети» СП СЭС Адрес склада: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  <w:t>681000, РФ, Хабаровский край, г. Комсомольск-на-Амуре, Аллея Труда, 16А.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ЗПЛ-110Э-3 50мм2 110кВ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ЗПЛ-35-3 25мм2 35кВ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пожарных машин ЗПМ-1 25мм2 30м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Заземление переносное для пожарных стволов ЗПС-1Н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(сеч.16; L=10м)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ЗПЛ-10Э-3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Заземление переносное ЗПЛ-110-1 25мм2 110кВ одна штанга 1 фаза </w:t>
            </w:r>
            <w:r>
              <w:rPr>
                <w:sz w:val="20"/>
                <w:szCs w:val="20"/>
              </w:rPr>
              <w:t>(фазный винтовой зажим с карданом)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ЗПЛ-1Э 16мм2 со штангами 620 мм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подстанционное 35мм2 ЗПП-15 для РУ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ПЗРУ-1 25мм2 1кВ четыре штанги (чехол)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ХЭС СЭС: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47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Николаевский РЭС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ЗПЛ-1 СИП 16мм2 1кВ (заземляющий спуск)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ЗПЛ-1Э СИП (компл-6) 16мм2 ( закоротка 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распределительных устройств ЗПП-15-3/3 25мм2 три штанги 3 фазы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ЗПЛ-10Э-3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ЗПЛ-1Э 16мм2 со штангами 620 мм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7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подстанционное 35мм2 ЗПП-15 для РУ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Николаевский РЭС: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</w:tr>
      <w:tr>
        <w:trPr>
          <w:trHeight w:val="33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>
        <w:trPr>
          <w:trHeight w:val="411" w:hRule="atLeast"/>
        </w:trPr>
        <w:tc>
          <w:tcPr>
            <w:tcW w:w="1475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1.5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Филиал АО «ДРСК» «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  <w:t>Южно-Якутские ЭС»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 Адрес склада: 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0"/>
                <w:szCs w:val="20"/>
                <w:u w:val="none"/>
                <w:em w:val="none"/>
              </w:rPr>
              <w:t>678900, г. Алдан, ул. Тарабукина, 60А.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ЗПЛ-35-1 25мм2 35кВ одна штанга 1 фаза (зажим прищепка, спуск 12м)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высоковольтной линии ПК-10Э 25мм2 10кВ 3 фазы ф.з. прокалывающий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для распределительных устройств ЗПП-15-3/3 25мм2 три штанги 3 фазы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ЗПЛ-10Э-3 25мм2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ЗПЛ-110-1 25мм2 110кВ одна штанга 1 фаза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фазный винтовой зажим с карданом)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ЗПЛ-110-3 35мм2 110кВ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ЗПЛ-35Э-3 50мм2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ПЗРУ-1 16мм2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42" w:hRule="atLeast"/>
        </w:trPr>
        <w:tc>
          <w:tcPr>
            <w:tcW w:w="96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840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Заземление переносное ПЗРУ-1 25мм2 1кВ четыре штанги (чехол)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20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Style34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2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</w:tr>
    </w:tbl>
    <w:p>
      <w:pPr>
        <w:pStyle w:val="Normal"/>
        <w:rPr>
          <w:rFonts w:ascii="Liberation Serif" w:hAnsi="Liberation Serif"/>
          <w:lang w:eastAsia="x-none"/>
        </w:rPr>
      </w:pPr>
      <w:r>
        <w:rPr>
          <w:rFonts w:ascii="Liberation Serif" w:hAnsi="Liberation Serif"/>
          <w:lang w:eastAsia="x-none"/>
        </w:rPr>
      </w:r>
    </w:p>
    <w:p>
      <w:pPr>
        <w:pStyle w:val="Heading3"/>
        <w:numPr>
          <w:ilvl w:val="2"/>
          <w:numId w:val="3"/>
        </w:numPr>
        <w:spacing w:before="120" w:after="0"/>
        <w:rPr>
          <w:rFonts w:ascii="Liberation Serif" w:hAnsi="Liberation Serif"/>
        </w:rPr>
      </w:pPr>
      <w:bookmarkStart w:id="12" w:name="_Toc75446578"/>
      <w:bookmarkStart w:id="13" w:name="_Toc51339696"/>
      <w:r>
        <w:rPr>
          <w:rFonts w:ascii="Liberation Serif" w:hAnsi="Liberation Serif"/>
          <w:sz w:val="22"/>
          <w:szCs w:val="22"/>
          <w:lang w:val="ru-RU"/>
        </w:rPr>
        <w:t xml:space="preserve">Требования </w:t>
      </w:r>
      <w:bookmarkEnd w:id="13"/>
      <w:r>
        <w:rPr>
          <w:rFonts w:ascii="Liberation Serif" w:hAnsi="Liberation Serif"/>
          <w:sz w:val="22"/>
          <w:szCs w:val="22"/>
          <w:lang w:val="ru-RU"/>
        </w:rPr>
        <w:t xml:space="preserve">к срокам поставки продукции </w:t>
      </w:r>
      <w:bookmarkEnd w:id="12"/>
    </w:p>
    <w:p>
      <w:pPr>
        <w:pStyle w:val="Heading1"/>
        <w:keepLines/>
        <w:numPr>
          <w:ilvl w:val="0"/>
          <w:numId w:val="0"/>
        </w:numPr>
        <w:spacing w:before="240" w:after="0"/>
        <w:ind w:left="0" w:hanging="0"/>
        <w:rPr>
          <w:rFonts w:ascii="Liberation Serif" w:hAnsi="Liberation Serif"/>
        </w:rPr>
      </w:pPr>
      <w:bookmarkStart w:id="14" w:name="_Toc75446579"/>
      <w:bookmarkStart w:id="15" w:name="_Toc50125127"/>
      <w:bookmarkStart w:id="16" w:name="_Toc51339697"/>
      <w:bookmarkStart w:id="17" w:name="_Toc50125126_Копия_1"/>
      <w:bookmarkEnd w:id="17"/>
      <w:r>
        <w:rPr>
          <w:rFonts w:ascii="Liberation Serif" w:hAnsi="Liberation Serif"/>
          <w:sz w:val="22"/>
          <w:szCs w:val="22"/>
        </w:rPr>
        <w:t xml:space="preserve">Таблица 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1.2.</w:t>
      </w:r>
      <w:r>
        <w:rPr>
          <w:rFonts w:ascii="Liberation Serif" w:hAnsi="Liberation Serif"/>
          <w:sz w:val="22"/>
          <w:szCs w:val="22"/>
        </w:rPr>
        <w:t xml:space="preserve"> </w:t>
      </w:r>
      <w:bookmarkStart w:id="18" w:name="_Hlk50465284"/>
      <w:r>
        <w:rPr>
          <w:rFonts w:ascii="Liberation Serif" w:hAnsi="Liberation Serif"/>
          <w:sz w:val="22"/>
          <w:szCs w:val="22"/>
        </w:rPr>
        <w:t xml:space="preserve">Требования по срокам </w:t>
      </w:r>
      <w:bookmarkEnd w:id="15"/>
      <w:bookmarkEnd w:id="16"/>
      <w:bookmarkEnd w:id="18"/>
      <w:r>
        <w:rPr>
          <w:rFonts w:ascii="Liberation Serif" w:hAnsi="Liberation Serif"/>
          <w:sz w:val="22"/>
          <w:szCs w:val="22"/>
          <w:lang w:val="ru-RU"/>
        </w:rPr>
        <w:t>поставки продукции</w:t>
      </w:r>
      <w:bookmarkEnd w:id="14"/>
      <w:r>
        <w:rPr>
          <w:rFonts w:ascii="Liberation Serif" w:hAnsi="Liberation Serif"/>
          <w:sz w:val="22"/>
          <w:szCs w:val="22"/>
          <w:lang w:val="ru-RU"/>
        </w:rPr>
        <w:t xml:space="preserve"> </w:t>
      </w:r>
    </w:p>
    <w:tbl>
      <w:tblPr>
        <w:tblW w:w="1474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7"/>
        <w:gridCol w:w="4187"/>
        <w:gridCol w:w="9988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№ 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п/п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1</w:t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Cs w:val="22"/>
              </w:rPr>
              <w:t>2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szCs w:val="22"/>
              </w:rPr>
              <w:t>3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4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i/>
                <w:sz w:val="22"/>
                <w:szCs w:val="22"/>
              </w:rPr>
              <w:t>с даты заключения договора, но не ранее 1</w:t>
            </w:r>
            <w:r>
              <w:rPr>
                <w:rFonts w:ascii="Liberation Serif" w:hAnsi="Liberation Serif"/>
                <w:b/>
                <w:bCs/>
                <w:i/>
                <w:sz w:val="22"/>
                <w:szCs w:val="22"/>
              </w:rPr>
              <w:t>1</w:t>
            </w:r>
            <w:r>
              <w:rPr>
                <w:rFonts w:ascii="Liberation Serif" w:hAnsi="Liberation Serif"/>
                <w:b/>
                <w:bCs/>
                <w:i/>
                <w:sz w:val="22"/>
                <w:szCs w:val="22"/>
              </w:rPr>
              <w:t>.01.202</w:t>
            </w:r>
            <w:r>
              <w:rPr>
                <w:rFonts w:ascii="Liberation Serif" w:hAnsi="Liberation Serif"/>
                <w:b/>
                <w:bCs/>
                <w:i/>
                <w:sz w:val="22"/>
                <w:szCs w:val="22"/>
              </w:rPr>
              <w:t>7</w:t>
            </w:r>
            <w:r>
              <w:rPr>
                <w:rFonts w:ascii="Liberation Serif" w:hAnsi="Liberation Serif"/>
                <w:b/>
                <w:bCs/>
                <w:i/>
                <w:sz w:val="22"/>
                <w:szCs w:val="22"/>
              </w:rPr>
              <w:t xml:space="preserve"> г.</w:t>
            </w:r>
          </w:p>
        </w:tc>
        <w:tc>
          <w:tcPr>
            <w:tcW w:w="9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i/>
                <w:sz w:val="22"/>
                <w:szCs w:val="22"/>
              </w:rPr>
              <w:t>в течение 90 календарных дней с момента заключения договора поставки, но не ранее 1</w:t>
            </w:r>
            <w:r>
              <w:rPr>
                <w:rFonts w:ascii="Liberation Serif" w:hAnsi="Liberation Serif"/>
                <w:b/>
                <w:i/>
                <w:sz w:val="22"/>
                <w:szCs w:val="22"/>
              </w:rPr>
              <w:t>1</w:t>
            </w:r>
            <w:r>
              <w:rPr>
                <w:rFonts w:ascii="Liberation Serif" w:hAnsi="Liberation Serif"/>
                <w:b/>
                <w:i/>
                <w:sz w:val="22"/>
                <w:szCs w:val="22"/>
              </w:rPr>
              <w:t>.01.202</w:t>
            </w:r>
            <w:r>
              <w:rPr>
                <w:rFonts w:ascii="Liberation Serif" w:hAnsi="Liberation Serif"/>
                <w:b/>
                <w:i/>
                <w:sz w:val="22"/>
                <w:szCs w:val="22"/>
              </w:rPr>
              <w:t>7</w:t>
            </w:r>
            <w:r>
              <w:rPr>
                <w:rFonts w:ascii="Liberation Serif" w:hAnsi="Liberation Serif"/>
                <w:b/>
                <w:i/>
                <w:sz w:val="22"/>
                <w:szCs w:val="22"/>
              </w:rPr>
              <w:t xml:space="preserve"> г.</w:t>
            </w:r>
          </w:p>
        </w:tc>
      </w:tr>
    </w:tbl>
    <w:p>
      <w:pPr>
        <w:pStyle w:val="Heading1"/>
        <w:numPr>
          <w:ilvl w:val="0"/>
          <w:numId w:val="0"/>
        </w:numPr>
        <w:spacing w:before="120" w:after="0"/>
        <w:ind w:left="0" w:hanging="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  <w:bookmarkStart w:id="19" w:name="_Toc46743510_Копия_1"/>
      <w:bookmarkStart w:id="20" w:name="_Toc46743510_Копия_1"/>
      <w:bookmarkEnd w:id="20"/>
    </w:p>
    <w:p>
      <w:pPr>
        <w:pStyle w:val="Heading4"/>
        <w:numPr>
          <w:ilvl w:val="1"/>
          <w:numId w:val="3"/>
        </w:numPr>
        <w:spacing w:before="120" w:after="0"/>
        <w:rPr>
          <w:rFonts w:ascii="Liberation Serif" w:hAnsi="Liberation Serif"/>
        </w:rPr>
      </w:pPr>
      <w:bookmarkStart w:id="21" w:name="_Toc51339698"/>
      <w:bookmarkStart w:id="22" w:name="_Toc75446581"/>
      <w:bookmarkStart w:id="23" w:name="_Toc46743511"/>
      <w:r>
        <w:rPr>
          <w:rFonts w:ascii="Liberation Serif" w:hAnsi="Liberation Serif"/>
          <w:sz w:val="22"/>
          <w:szCs w:val="22"/>
        </w:rPr>
        <w:t xml:space="preserve">Требования к </w:t>
      </w:r>
      <w:bookmarkEnd w:id="23"/>
      <w:r>
        <w:rPr>
          <w:rFonts w:ascii="Liberation Serif" w:hAnsi="Liberation Serif"/>
          <w:sz w:val="22"/>
          <w:szCs w:val="22"/>
          <w:lang w:val="ru-RU"/>
        </w:rPr>
        <w:t>качеству продукции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0"/>
        <w:ind w:left="0" w:hanging="0"/>
        <w:rPr>
          <w:rFonts w:ascii="Liberation Serif" w:hAnsi="Liberation Serif"/>
        </w:rPr>
      </w:pPr>
      <w:bookmarkStart w:id="24" w:name="_Toc75446582"/>
      <w:r>
        <w:rPr>
          <w:rFonts w:ascii="Liberation Serif" w:hAnsi="Liberation Serif"/>
          <w:sz w:val="22"/>
          <w:szCs w:val="22"/>
        </w:rPr>
        <w:t>Таблица </w:t>
      </w:r>
      <w:r>
        <w:rPr>
          <w:rFonts w:ascii="Liberation Serif" w:hAnsi="Liberation Serif"/>
          <w:sz w:val="22"/>
          <w:szCs w:val="22"/>
          <w:lang w:val="ru-RU"/>
        </w:rPr>
        <w:t>2</w:t>
      </w:r>
      <w:r>
        <w:rPr>
          <w:rFonts w:ascii="Liberation Serif" w:hAnsi="Liberation Serif"/>
          <w:sz w:val="22"/>
          <w:szCs w:val="22"/>
        </w:rPr>
        <w:t>.</w:t>
      </w:r>
      <w:r>
        <w:rPr>
          <w:rFonts w:ascii="Liberation Serif" w:hAnsi="Liberation Serif"/>
          <w:sz w:val="22"/>
          <w:szCs w:val="22"/>
          <w:lang w:val="ru-RU"/>
        </w:rPr>
        <w:t>2.</w:t>
      </w:r>
      <w:r>
        <w:rPr>
          <w:rFonts w:ascii="Liberation Serif" w:hAnsi="Liberation Serif"/>
          <w:sz w:val="22"/>
          <w:szCs w:val="22"/>
        </w:rPr>
        <w:t xml:space="preserve"> Требования к </w:t>
      </w:r>
      <w:r>
        <w:rPr>
          <w:rFonts w:ascii="Liberation Serif" w:hAnsi="Liberation Serif"/>
          <w:sz w:val="22"/>
          <w:szCs w:val="22"/>
          <w:lang w:val="ru-RU"/>
        </w:rPr>
        <w:t>продукции</w:t>
      </w:r>
      <w:bookmarkEnd w:id="24"/>
      <w:r>
        <w:rPr>
          <w:rFonts w:ascii="Liberation Serif" w:hAnsi="Liberation Serif"/>
          <w:sz w:val="22"/>
          <w:szCs w:val="22"/>
        </w:rPr>
        <w:t xml:space="preserve"> </w:t>
      </w:r>
      <w:bookmarkEnd w:id="2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0"/>
        <w:jc w:val="both"/>
        <w:rPr/>
      </w:pPr>
      <w:r>
        <w:rPr>
          <w:rFonts w:ascii="Liberation Serif" w:hAnsi="Liberation Serif"/>
          <w:b/>
          <w:bCs/>
          <w:i/>
          <w:iCs/>
          <w:sz w:val="22"/>
          <w:szCs w:val="22"/>
        </w:rPr>
        <w:t xml:space="preserve">Наименование продукции 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«</w:t>
      </w:r>
      <w:r>
        <w:rPr>
          <w:rFonts w:eastAsia="Calibri" w:ascii="Liberation Serif" w:hAnsi="Liberation Serif"/>
          <w:b/>
          <w:i/>
          <w:sz w:val="22"/>
          <w:szCs w:val="22"/>
          <w:lang w:eastAsia="x-none"/>
        </w:rPr>
        <w:t>СИЗ Заземления</w:t>
      </w:r>
      <w:r>
        <w:rPr>
          <w:rFonts w:eastAsia="Calibri" w:ascii="Liberation Serif" w:hAnsi="Liberation Serif"/>
          <w:i/>
          <w:sz w:val="22"/>
          <w:szCs w:val="22"/>
          <w:lang w:eastAsia="x-none"/>
        </w:rPr>
        <w:t>»</w:t>
      </w:r>
      <w:r>
        <w:rPr>
          <w:rStyle w:val="Style8"/>
          <w:rFonts w:ascii="Liberation Serif" w:hAnsi="Liberation Serif"/>
          <w:b w:val="false"/>
          <w:iCs/>
          <w:sz w:val="22"/>
          <w:szCs w:val="22"/>
        </w:rPr>
        <w:t xml:space="preserve"> </w:t>
      </w:r>
    </w:p>
    <w:tbl>
      <w:tblPr>
        <w:tblStyle w:val="af0"/>
        <w:tblpPr w:bottomFromText="0" w:horzAnchor="text" w:leftFromText="180" w:rightFromText="180" w:tblpX="74" w:tblpY="1" w:topFromText="0" w:vertAnchor="text"/>
        <w:tblW w:w="145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4"/>
        <w:gridCol w:w="3262"/>
        <w:gridCol w:w="4393"/>
        <w:gridCol w:w="1844"/>
        <w:gridCol w:w="2551"/>
        <w:gridCol w:w="1842"/>
      </w:tblGrid>
      <w:tr>
        <w:trPr/>
        <w:tc>
          <w:tcPr>
            <w:tcW w:w="67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326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3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8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7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26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3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характеристикам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Характеристики продукции должны соответствовать параметрам, указанным в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Приложениях №1.1-1.5.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оформлению документов заявки, в случае предложения Участниками эквивалента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Допускаются эквиваленты при условии соответствия технических характеристик и качества заявляемой продукции. Участник должен принять во внимание, что ссылка на марку (тип) продукции, носит описательный, а не обязательный характер. В случае если Участником предлагаются эквиваленты требуемой Заказчику продукции, или ее составных частей в составе своего предложения он должен в обязательном порядке предоставить подробное техническое описание предлагаемого к поставке эквивалента.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Эквивалентная продукция - это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/>
                <w:i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ГОСТ, стандарты и марки, указанные в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i/>
                <w:kern w:val="0"/>
                <w:sz w:val="22"/>
                <w:szCs w:val="22"/>
                <w:lang w:val="ru-RU" w:eastAsia="en-US" w:bidi="ar-SA"/>
              </w:rPr>
              <w:t>Приложениях №1.1-1.5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Для оценки возможности использования предлагаемого эквивалента, предложение Участника должно содержать подробную информацию в объеме, соответствующем требованиям, указанным Заказчиком в </w:t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bCs/>
                <w:i/>
                <w:kern w:val="0"/>
                <w:sz w:val="22"/>
                <w:szCs w:val="22"/>
                <w:lang w:val="ru-RU" w:eastAsia="en-US" w:bidi="ar-SA"/>
              </w:rPr>
              <w:t xml:space="preserve"> Приложениях №1.1-1.5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val="ru-RU" w:eastAsia="en-US" w:bidi="ar-SA"/>
              </w:rPr>
              <w:t xml:space="preserve"> к настоящим Техническим требованиям.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3.1.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2"/>
                <w:szCs w:val="22"/>
                <w:lang w:val="ru-RU" w:eastAsia="ru-RU" w:bidi="ar-SA"/>
              </w:rPr>
              <w:t>продукцию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Гарантия на поставляемую продукцию должна составлять не менее </w:t>
            </w:r>
            <w:r>
              <w:rPr>
                <w:rFonts w:eastAsia="Times New Roman" w:cs="Times New Roman"/>
                <w:b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>24 месяца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с даты подписания накладной </w:t>
            </w:r>
            <w:r>
              <w:rPr>
                <w:rFonts w:eastAsia="Times New Roman" w:cs="Times New Roman"/>
                <w:b/>
                <w:i/>
                <w:kern w:val="0"/>
                <w:sz w:val="22"/>
                <w:szCs w:val="22"/>
                <w:lang w:val="ru-RU" w:eastAsia="ru-RU" w:bidi="ar-SA"/>
              </w:rPr>
              <w:t>ТОРГ-12/УПД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Указать срок гарантии на предлагаемую продукцию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3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новизне поставляемой продукции</w:t>
            </w:r>
          </w:p>
        </w:tc>
      </w:tr>
      <w:tr>
        <w:trPr>
          <w:trHeight w:val="771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4.1.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Требования к году выпуска</w:t>
            </w:r>
          </w:p>
        </w:tc>
        <w:tc>
          <w:tcPr>
            <w:tcW w:w="43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Продукция должна быть новой, ранее неиспользованной, произведенной не ранее 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 года.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5.</w:t>
            </w:r>
          </w:p>
        </w:tc>
        <w:tc>
          <w:tcPr>
            <w:tcW w:w="13892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Требование к доставке</w:t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5.1.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«Амурские электрические сети»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pacing w:val="-1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Авто доставка: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 675000, РФ, Амурская обл., г.  Благовещенск, ул. Театральная, 179.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5.2.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«Приморские электрические сети»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>692524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, РФ, Приморский край, г. Уссурийск,  ул. Резервная, 22А.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5.3.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 xml:space="preserve">Место поставки продукции для филиала АО «ДРСК» «Хабаровские электрические сети» 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(СП ЦЭС)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680009 РФ, Хабаровский край, г. Хабаровск, ул. Промышленная, 13.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5.4.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«Хабаровские электрические сети» (СП СЭС)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681000, РФ, Хабаровский край, г. Комсомольск-на-Амуре, Аллея Труда, 16А.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ind w:right="-109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5.5.</w:t>
            </w:r>
          </w:p>
        </w:tc>
        <w:tc>
          <w:tcPr>
            <w:tcW w:w="326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5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Место поставки продукции для филиала АО «ДРСК» «</w:t>
            </w:r>
            <w:r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ru-RU" w:bidi="ar-SA"/>
              </w:rPr>
              <w:t>Южно-Якутские ЭС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43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pacing w:val="-1"/>
                <w:kern w:val="0"/>
                <w:sz w:val="22"/>
                <w:szCs w:val="22"/>
                <w:lang w:val="ru-RU" w:eastAsia="ru-RU" w:bidi="ar-SA"/>
              </w:rPr>
              <w:t xml:space="preserve">Авто доставка: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678900, г. Алдан, ул. Тарабукина, 60А.</w:t>
            </w:r>
          </w:p>
        </w:tc>
        <w:tc>
          <w:tcPr>
            <w:tcW w:w="1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18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2"/>
          <w:szCs w:val="22"/>
        </w:rPr>
        <w:tab/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sz w:val="24"/>
          <w:szCs w:val="24"/>
        </w:rPr>
        <w:t>3. Требования к документации по ценообразованию на этапе закупки</w:t>
      </w:r>
    </w:p>
    <w:p>
      <w:pPr>
        <w:pStyle w:val="Normal"/>
        <w:tabs>
          <w:tab w:val="clear" w:pos="708"/>
          <w:tab w:val="left" w:pos="567" w:leader="none"/>
        </w:tabs>
        <w:suppressAutoHyphens w:val="true"/>
        <w:ind w:right="593" w:hanging="0"/>
        <w:jc w:val="both"/>
        <w:rPr>
          <w:rFonts w:ascii="Liberation Serif" w:hAnsi="Liberation Serif"/>
        </w:rPr>
      </w:pPr>
      <w:r>
        <w:rPr>
          <w:rFonts w:ascii="Liberation Serif" w:hAnsi="Liberation Serif"/>
          <w:bCs/>
          <w:iCs/>
          <w:sz w:val="24"/>
          <w:szCs w:val="24"/>
          <w:lang w:eastAsia="x-none"/>
        </w:rPr>
        <w:t xml:space="preserve"> </w:t>
      </w:r>
      <w:r>
        <w:rPr>
          <w:rFonts w:ascii="Liberation Serif" w:hAnsi="Liberation Serif"/>
          <w:bCs/>
          <w:iCs/>
          <w:sz w:val="24"/>
          <w:szCs w:val="24"/>
          <w:lang w:eastAsia="x-none"/>
        </w:rPr>
        <w:tab/>
        <w:t>3.1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firstLine="567"/>
        <w:jc w:val="both"/>
        <w:rPr/>
      </w:pPr>
      <w:r>
        <w:rPr>
          <w:rFonts w:ascii="Liberation Serif" w:hAnsi="Liberation Serif"/>
          <w:bCs/>
          <w:iCs/>
          <w:sz w:val="24"/>
          <w:szCs w:val="24"/>
          <w:lang w:eastAsia="x-none"/>
        </w:rPr>
        <w:t>3.2.</w:t>
      </w:r>
      <w:r>
        <w:rPr>
          <w:rFonts w:ascii="Liberation Serif" w:hAnsi="Liberation Serif"/>
          <w:sz w:val="24"/>
          <w:szCs w:val="24"/>
        </w:rPr>
        <w:t xml:space="preserve">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Normal"/>
        <w:widowControl/>
        <w:suppressAutoHyphens w:val="true"/>
        <w:bidi w:val="0"/>
        <w:spacing w:before="0" w:after="60"/>
        <w:ind w:left="0" w:right="0" w:hanging="0"/>
        <w:jc w:val="both"/>
        <w:rPr>
          <w:rFonts w:ascii="Liberation Serif" w:hAnsi="Liberation Serif"/>
          <w:b/>
          <w:i w:val="false"/>
          <w:i w:val="false"/>
          <w:iCs w:val="false"/>
          <w:sz w:val="24"/>
          <w:szCs w:val="24"/>
          <w:shd w:fill="auto" w:val="clear"/>
        </w:rPr>
      </w:pPr>
      <w:r>
        <w:rPr>
          <w:rFonts w:ascii="Liberation Serif" w:hAnsi="Liberation Serif"/>
          <w:b/>
          <w:i w:val="false"/>
          <w:iCs w:val="false"/>
          <w:sz w:val="24"/>
          <w:szCs w:val="24"/>
          <w:shd w:fill="auto" w:val="clear"/>
        </w:rPr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 1.1. – Перечень и характеристики ФАО «Амурские электрические сети»;</w:t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 1.2. – Перечень и характеристики ФАО «Приморские электрические сети»;</w:t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 1.3. – Перечень и характеристики ФАО «Хабаровские электрические сети» (СП ЦЭС);</w:t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Приложение № 1.4. – Перечень и характеристики ФАО «Хабаровские электрические сети» (СП СЭС);</w:t>
      </w:r>
    </w:p>
    <w:p>
      <w:pPr>
        <w:pStyle w:val="Normal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Приложение № 1.5. – Перечень и характеристики </w:t>
      </w:r>
      <w:r>
        <w:rPr>
          <w:b/>
          <w:i/>
          <w:sz w:val="24"/>
          <w:szCs w:val="24"/>
          <w:shd w:fill="auto" w:val="clear"/>
        </w:rPr>
        <w:t>ФАО</w:t>
      </w:r>
      <w:r>
        <w:rPr>
          <w:b/>
          <w:i/>
          <w:sz w:val="24"/>
          <w:szCs w:val="24"/>
          <w:shd w:fill="auto" w:val="clear"/>
        </w:rPr>
        <w:t xml:space="preserve"> </w:t>
      </w:r>
      <w:r>
        <w:rPr>
          <w:b/>
          <w:i/>
          <w:sz w:val="24"/>
          <w:szCs w:val="24"/>
        </w:rPr>
        <w:t>«Южно-Якутские электрические сети».</w:t>
      </w:r>
    </w:p>
    <w:p>
      <w:pPr>
        <w:pStyle w:val="Normal"/>
        <w:widowControl/>
        <w:suppressAutoHyphens w:val="true"/>
        <w:bidi w:val="0"/>
        <w:spacing w:before="0" w:after="60"/>
        <w:ind w:left="0" w:right="0" w:hanging="0"/>
        <w:jc w:val="both"/>
        <w:rPr>
          <w:rFonts w:ascii="Liberation Serif" w:hAnsi="Liberation Serif"/>
          <w:b/>
          <w:i w:val="false"/>
          <w:i w:val="false"/>
          <w:iCs w:val="false"/>
          <w:sz w:val="24"/>
          <w:szCs w:val="24"/>
          <w:shd w:fill="auto" w:val="clear"/>
        </w:rPr>
      </w:pPr>
      <w:r>
        <w:rPr>
          <w:b/>
          <w:i w:val="false"/>
          <w:iCs w:val="false"/>
          <w:sz w:val="24"/>
          <w:szCs w:val="24"/>
          <w:shd w:fill="auto" w:val="clear"/>
        </w:rPr>
        <w:tab/>
      </w:r>
    </w:p>
    <w:p>
      <w:pPr>
        <w:pStyle w:val="ListParagraph"/>
        <w:widowControl/>
        <w:numPr>
          <w:ilvl w:val="0"/>
          <w:numId w:val="0"/>
        </w:numPr>
        <w:suppressAutoHyphens w:val="true"/>
        <w:bidi w:val="0"/>
        <w:spacing w:before="0" w:after="60"/>
        <w:ind w:left="0" w:right="0" w:hanging="0"/>
        <w:contextualSpacing/>
        <w:jc w:val="both"/>
        <w:rPr>
          <w:rFonts w:ascii="Liberation Serif" w:hAnsi="Liberation Serif" w:eastAsia="Times New Roman" w:cs="Times New Roman"/>
          <w:bCs/>
          <w:iCs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 w:ascii="Liberation Serif" w:hAnsi="Liberation Serif"/>
          <w:bCs/>
          <w:iCs/>
          <w:color w:val="auto"/>
          <w:kern w:val="0"/>
          <w:sz w:val="24"/>
          <w:szCs w:val="24"/>
          <w:lang w:val="ru-RU" w:eastAsia="x-none" w:bidi="ar-SA"/>
        </w:rPr>
        <w:t xml:space="preserve"> 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276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/>
        <w:kern w:val="0"/>
        <w:effect w:val="none"/>
        <w:szCs w:val="22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34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Markedcontent" w:customStyle="1">
    <w:name w:val="markedcontent"/>
    <w:basedOn w:val="DefaultParagraphFont"/>
    <w:qFormat/>
    <w:rsid w:val="00a33766"/>
    <w:rPr/>
  </w:style>
  <w:style w:type="character" w:styleId="Style14" w:customStyle="1">
    <w:name w:val="Основной текст с отступом Знак"/>
    <w:basedOn w:val="DefaultParagraphFont"/>
    <w:qFormat/>
    <w:rsid w:val="00730aab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40c44"/>
    <w:rPr>
      <w:color w:val="954F72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4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" w:customStyle="1">
    <w:name w:val="msonormal"/>
    <w:basedOn w:val="Normal"/>
    <w:qFormat/>
    <w:rsid w:val="00440c44"/>
    <w:pPr>
      <w:spacing w:beforeAutospacing="1" w:afterAutospacing="1"/>
    </w:pPr>
    <w:rPr>
      <w:sz w:val="24"/>
      <w:szCs w:val="24"/>
    </w:rPr>
  </w:style>
  <w:style w:type="paragraph" w:styleId="Xl65" w:customStyle="1">
    <w:name w:val="xl65"/>
    <w:basedOn w:val="Normal"/>
    <w:qFormat/>
    <w:rsid w:val="00440c44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70" w:customStyle="1">
    <w:name w:val="xl70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440c4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E1F2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440c4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440c44"/>
    <w:pPr>
      <w:pBdr>
        <w:top w:val="single" w:sz="4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440c44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440c4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7" w:customStyle="1">
    <w:name w:val="xl77"/>
    <w:basedOn w:val="Normal"/>
    <w:qFormat/>
    <w:rsid w:val="00440c4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78" w:customStyle="1">
    <w:name w:val="xl78"/>
    <w:basedOn w:val="Normal"/>
    <w:qFormat/>
    <w:rsid w:val="00440c44"/>
    <w:pPr>
      <w:pBdr>
        <w:left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9" w:customStyle="1">
    <w:name w:val="xl79"/>
    <w:basedOn w:val="Normal"/>
    <w:qFormat/>
    <w:rsid w:val="00440c44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0" w:customStyle="1">
    <w:name w:val="xl80"/>
    <w:basedOn w:val="Normal"/>
    <w:qFormat/>
    <w:rsid w:val="00440c44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1" w:customStyle="1">
    <w:name w:val="xl81"/>
    <w:basedOn w:val="Normal"/>
    <w:qFormat/>
    <w:rsid w:val="00440c4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Xl82" w:customStyle="1">
    <w:name w:val="xl82"/>
    <w:basedOn w:val="Normal"/>
    <w:qFormat/>
    <w:rsid w:val="00440c44"/>
    <w:pPr>
      <w:pBdr>
        <w:top w:val="single" w:sz="8" w:space="0" w:color="000000"/>
        <w:bottom w:val="single" w:sz="8" w:space="0" w:color="000000"/>
      </w:pBdr>
      <w:spacing w:beforeAutospacing="1" w:afterAutospacing="1"/>
      <w:jc w:val="right"/>
      <w:textAlignment w:val="center"/>
    </w:pPr>
    <w:rPr>
      <w:b/>
      <w:bCs/>
      <w:sz w:val="24"/>
      <w:szCs w:val="24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4437B-9215-4A5F-9104-E0964FB3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2440</TotalTime>
  <Application>AlterOffice/3.3.0.4$Linux_X86_64 LibreOffice_project/fa736b558560ebea8f92088bfd7720f4b3918f3f</Application>
  <AppVersion>15.0000</AppVersion>
  <Pages>8</Pages>
  <Words>1692</Words>
  <Characters>10177</Characters>
  <CharactersWithSpaces>11419</CharactersWithSpaces>
  <Paragraphs>471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2023-06-04T22:23:00Z</dcterms:created>
  <dc:creator>Быстров Олег Геннадьевич</dc:creator>
  <dc:description/>
  <dc:language>ru-RU</dc:language>
  <cp:lastModifiedBy>khan-en_rv</cp:lastModifiedBy>
  <cp:lastPrinted>2006-07-26T14:04:00Z</cp:lastPrinted>
  <dcterms:modified xsi:type="dcterms:W3CDTF">2026-08-03T12:38:31Z</dcterms:modified>
  <cp:revision>755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