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_rels/header2.xml.rels" ContentType="application/vnd.openxmlformats-package.relationships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20"/>
          <w:tab w:val="left" w:pos="4962" w:leader="none"/>
        </w:tabs>
        <w:ind w:hanging="0" w:left="5664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Генеральному директору</w:t>
      </w:r>
    </w:p>
    <w:p>
      <w:pPr>
        <w:pStyle w:val="Normal"/>
        <w:tabs>
          <w:tab w:val="clear" w:pos="720"/>
          <w:tab w:val="left" w:pos="4962" w:leader="none"/>
        </w:tabs>
        <w:ind w:hanging="0" w:left="5664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ООО «РегионДизельРесурс»</w:t>
      </w:r>
    </w:p>
    <w:p>
      <w:pPr>
        <w:pStyle w:val="Normal"/>
        <w:tabs>
          <w:tab w:val="clear" w:pos="720"/>
          <w:tab w:val="left" w:pos="4962" w:leader="none"/>
        </w:tabs>
        <w:ind w:hanging="0" w:left="5664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Р.А. Бурыкину</w:t>
      </w:r>
    </w:p>
    <w:p>
      <w:pPr>
        <w:pStyle w:val="Normal"/>
        <w:tabs>
          <w:tab w:val="clear" w:pos="720"/>
          <w:tab w:val="left" w:pos="4962" w:leader="none"/>
        </w:tabs>
        <w:ind w:hanging="0" w:left="566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clear" w:pos="720"/>
          <w:tab w:val="left" w:pos="4962" w:leader="none"/>
        </w:tabs>
        <w:ind w:hanging="0" w:left="566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clear" w:pos="720"/>
          <w:tab w:val="left" w:pos="4962" w:leader="none"/>
        </w:tabs>
        <w:ind w:hanging="0" w:left="566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clear" w:pos="720"/>
          <w:tab w:val="left" w:pos="4962" w:leader="none"/>
        </w:tabs>
        <w:ind w:hanging="0" w:left="566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clear" w:pos="720"/>
          <w:tab w:val="left" w:pos="4962" w:leader="none"/>
        </w:tabs>
        <w:ind w:hanging="0" w:left="566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clear" w:pos="720"/>
          <w:tab w:val="left" w:pos="4962" w:leader="none"/>
        </w:tabs>
        <w:ind w:hanging="0" w:left="566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hanging="0" w:right="4395"/>
        <w:rPr>
          <w:rFonts w:ascii="Times New Roman" w:hAnsi="Times New Roman"/>
          <w:szCs w:val="24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3">
                <wp:simplePos x="0" y="0"/>
                <wp:positionH relativeFrom="column">
                  <wp:posOffset>-3418205</wp:posOffset>
                </wp:positionH>
                <wp:positionV relativeFrom="paragraph">
                  <wp:posOffset>43180</wp:posOffset>
                </wp:positionV>
                <wp:extent cx="2543175" cy="247650"/>
                <wp:effectExtent l="0" t="0" r="0" b="0"/>
                <wp:wrapNone/>
                <wp:docPr id="1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3040" cy="2476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6"/>
                              <w:rPr>
                                <w:rFonts w:ascii="Times New Roman" w:hAnsi="Times New Roman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1" path="m0,0l-2147483645,0l-2147483645,-2147483646l0,-2147483646xe" stroked="f" o:allowincell="f" style="position:absolute;margin-left:-269.15pt;margin-top:3.4pt;width:200.2pt;height:19.4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6"/>
                        <w:rPr>
                          <w:rFonts w:ascii="Times New Roman" w:hAnsi="Times New Roman"/>
                          <w:lang w:val="en-US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ascii="Times New Roman" w:hAnsi="Times New Roman"/>
          <w:szCs w:val="24"/>
        </w:rPr>
        <w:t>О предоставлении ТКП</w:t>
      </w:r>
    </w:p>
    <w:p>
      <w:pPr>
        <w:pStyle w:val="Normal"/>
        <w:rPr>
          <w:rFonts w:ascii="Times New Roman" w:hAnsi="Times New Roman" w:eastAsia="Times New Roman"/>
          <w:szCs w:val="24"/>
          <w:lang w:eastAsia="ru-RU"/>
        </w:rPr>
      </w:pPr>
      <w:r>
        <w:rPr>
          <w:rFonts w:eastAsia="Times New Roman" w:ascii="Times New Roman" w:hAnsi="Times New Roman"/>
          <w:szCs w:val="24"/>
          <w:lang w:eastAsia="ru-RU"/>
        </w:rPr>
      </w:r>
    </w:p>
    <w:p>
      <w:pPr>
        <w:pStyle w:val="Normal"/>
        <w:rPr>
          <w:rFonts w:ascii="Times New Roman" w:hAnsi="Times New Roman" w:eastAsia="Times New Roman"/>
          <w:szCs w:val="24"/>
          <w:lang w:eastAsia="ru-RU"/>
        </w:rPr>
      </w:pPr>
      <w:r>
        <w:rPr>
          <w:rFonts w:eastAsia="Times New Roman" w:ascii="Times New Roman" w:hAnsi="Times New Roman"/>
          <w:szCs w:val="24"/>
          <w:lang w:eastAsia="ru-RU"/>
        </w:rPr>
      </w:r>
    </w:p>
    <w:p>
      <w:pPr>
        <w:pStyle w:val="Normal"/>
        <w:rPr>
          <w:rFonts w:ascii="Times New Roman" w:hAnsi="Times New Roman" w:eastAsia="Times New Roman"/>
          <w:szCs w:val="24"/>
          <w:lang w:eastAsia="ru-RU"/>
        </w:rPr>
      </w:pPr>
      <w:r>
        <w:rPr>
          <w:rFonts w:eastAsia="Times New Roman" w:ascii="Times New Roman" w:hAnsi="Times New Roman"/>
          <w:szCs w:val="24"/>
          <w:lang w:eastAsia="ru-RU"/>
        </w:rPr>
      </w:r>
    </w:p>
    <w:p>
      <w:pPr>
        <w:pStyle w:val="1"/>
        <w:numPr>
          <w:ilvl w:val="0"/>
          <w:numId w:val="0"/>
        </w:numPr>
        <w:spacing w:before="0" w:after="0"/>
        <w:ind w:hanging="0" w:left="0"/>
        <w:jc w:val="center"/>
        <w:outlineLvl w:val="9"/>
        <w:rPr>
          <w:sz w:val="28"/>
          <w:szCs w:val="28"/>
        </w:rPr>
      </w:pPr>
      <w:r>
        <w:rPr>
          <w:rFonts w:eastAsia="Geneva" w:cs="Times New Roman" w:ascii="Times New Roman" w:hAnsi="Times New Roman"/>
          <w:b w:val="false"/>
          <w:bCs w:val="false"/>
          <w:color w:val="auto"/>
          <w:kern w:val="2"/>
          <w:sz w:val="28"/>
          <w:szCs w:val="28"/>
          <w:lang w:val="ru-RU" w:eastAsia="en-US" w:bidi="ar-SA"/>
        </w:rPr>
        <w:t>Уважаемый Роман Александрович!</w:t>
      </w:r>
    </w:p>
    <w:p>
      <w:pPr>
        <w:pStyle w:val="1"/>
        <w:numPr>
          <w:ilvl w:val="0"/>
          <w:numId w:val="0"/>
        </w:numPr>
        <w:spacing w:before="0" w:after="0"/>
        <w:ind w:hanging="0" w:left="0"/>
        <w:jc w:val="center"/>
        <w:outlineLvl w:val="9"/>
        <w:rPr>
          <w:rFonts w:ascii="Times New Roman" w:hAnsi="Times New Roman" w:eastAsia="Geneva" w:cs="Times New Roman"/>
          <w:color w:val="auto"/>
          <w:kern w:val="0"/>
          <w:sz w:val="28"/>
          <w:szCs w:val="28"/>
          <w:lang w:val="ru-RU" w:eastAsia="en-US" w:bidi="ar-SA"/>
        </w:rPr>
      </w:pPr>
      <w:r>
        <w:rPr>
          <w:rFonts w:eastAsia="Geneva" w:cs="Times New Roman" w:ascii="Times New Roman" w:hAnsi="Times New Roman"/>
          <w:color w:val="auto"/>
          <w:kern w:val="0"/>
          <w:sz w:val="28"/>
          <w:szCs w:val="28"/>
          <w:lang w:val="ru-RU" w:eastAsia="en-US" w:bidi="ar-SA"/>
        </w:rPr>
      </w:r>
    </w:p>
    <w:p>
      <w:pPr>
        <w:pStyle w:val="Normal"/>
        <w:widowControl/>
        <w:tabs>
          <w:tab w:val="clear" w:pos="720"/>
          <w:tab w:val="left" w:pos="0" w:leader="none"/>
        </w:tabs>
        <w:suppressAutoHyphens w:val="true"/>
        <w:bidi w:val="0"/>
        <w:spacing w:before="0" w:after="0"/>
        <w:ind w:firstLine="850" w:left="0" w:right="0"/>
        <w:jc w:val="both"/>
        <w:rPr>
          <w:sz w:val="28"/>
          <w:szCs w:val="28"/>
        </w:rPr>
      </w:pPr>
      <w:r>
        <w:rPr>
          <w:rFonts w:eastAsia="Geneva" w:cs="Times New Roman" w:ascii="Times New Roman" w:hAnsi="Times New Roman"/>
          <w:color w:val="auto"/>
          <w:kern w:val="0"/>
          <w:sz w:val="28"/>
          <w:szCs w:val="28"/>
          <w:lang w:val="ru-RU" w:eastAsia="en-US" w:bidi="ar-SA"/>
        </w:rPr>
        <w:t>В целях подготовки закупочной процедуры на «ОКПД2 33.14.11.000 Оказание услуг по эксплуатации и техническому обслуживанию электрических сетей 6,0 и 0,4 кВ строительной площадки Загорской ГАЭС-2» прошу предоставить технико-коммерческое стоимости услуг в соответствии с прилагаемыми техническими требованиями.</w:t>
      </w:r>
    </w:p>
    <w:p>
      <w:pPr>
        <w:pStyle w:val="Normal"/>
        <w:widowControl/>
        <w:tabs>
          <w:tab w:val="clear" w:pos="720"/>
          <w:tab w:val="left" w:pos="0" w:leader="none"/>
        </w:tabs>
        <w:suppressAutoHyphens w:val="true"/>
        <w:bidi w:val="0"/>
        <w:spacing w:before="0" w:after="0"/>
        <w:ind w:firstLine="850" w:left="0" w:right="0"/>
        <w:jc w:val="both"/>
        <w:rPr>
          <w:sz w:val="28"/>
          <w:szCs w:val="28"/>
        </w:rPr>
      </w:pPr>
      <w:r>
        <w:rPr>
          <w:rFonts w:eastAsia="Geneva" w:cs="Times New Roman" w:ascii="Times New Roman" w:hAnsi="Times New Roman"/>
          <w:b w:val="false"/>
          <w:bCs w:val="false"/>
          <w:i w:val="false"/>
          <w:iCs w:val="false"/>
          <w:color w:val="000000"/>
          <w:kern w:val="0"/>
          <w:sz w:val="28"/>
          <w:szCs w:val="28"/>
          <w:shd w:fill="auto" w:val="clear"/>
          <w:lang w:val="ru-RU" w:eastAsia="en-US" w:bidi="ar-SA"/>
        </w:rPr>
        <w:t>Коммерческое предложение предоставить по шаблону таблицы №1:</w:t>
      </w:r>
    </w:p>
    <w:p>
      <w:pPr>
        <w:pStyle w:val="Normal"/>
        <w:widowControl/>
        <w:tabs>
          <w:tab w:val="clear" w:pos="720"/>
          <w:tab w:val="left" w:pos="0" w:leader="none"/>
        </w:tabs>
        <w:suppressAutoHyphens w:val="true"/>
        <w:bidi w:val="0"/>
        <w:spacing w:before="0" w:after="0"/>
        <w:ind w:firstLine="850" w:left="0" w:right="0"/>
        <w:jc w:val="both"/>
        <w:rPr>
          <w:rFonts w:ascii="Times New Roman" w:hAnsi="Times New Roman" w:eastAsia="Geneva" w:cs="Times New Roman"/>
          <w:b w:val="false"/>
          <w:bCs w:val="false"/>
          <w:i w:val="false"/>
          <w:i w:val="false"/>
          <w:iCs w:val="false"/>
          <w:color w:val="000000"/>
          <w:kern w:val="0"/>
          <w:sz w:val="28"/>
          <w:szCs w:val="28"/>
          <w:shd w:fill="auto" w:val="clear"/>
          <w:lang w:val="ru-RU" w:eastAsia="en-US" w:bidi="ar-SA"/>
        </w:rPr>
      </w:pPr>
      <w:r>
        <w:rPr>
          <w:rFonts w:eastAsia="Geneva" w:cs="Times New Roman" w:ascii="Times New Roman" w:hAnsi="Times New Roman"/>
          <w:b w:val="false"/>
          <w:bCs w:val="false"/>
          <w:i w:val="false"/>
          <w:iCs w:val="false"/>
          <w:color w:val="000000"/>
          <w:kern w:val="0"/>
          <w:sz w:val="28"/>
          <w:szCs w:val="28"/>
          <w:shd w:fill="auto" w:val="clear"/>
          <w:lang w:val="ru-RU" w:eastAsia="en-US" w:bidi="ar-SA"/>
        </w:rPr>
      </w:r>
    </w:p>
    <w:p>
      <w:pPr>
        <w:pStyle w:val="Normal"/>
        <w:widowControl/>
        <w:suppressAutoHyphens w:val="true"/>
        <w:bidi w:val="0"/>
        <w:spacing w:before="0" w:after="0"/>
        <w:ind w:firstLine="567" w:left="0" w:right="0"/>
        <w:jc w:val="right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№1</w:t>
      </w:r>
    </w:p>
    <w:tbl>
      <w:tblPr>
        <w:tblW w:w="5000" w:type="pct"/>
        <w:jc w:val="center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063"/>
        <w:gridCol w:w="1185"/>
        <w:gridCol w:w="2290"/>
        <w:gridCol w:w="1275"/>
        <w:gridCol w:w="1685"/>
      </w:tblGrid>
      <w:tr>
        <w:trPr/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предлагаемой продукции (товары, работы, услуги)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Ед. изм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Предлагаемая цена одной единицы продукции, руб. без НДС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Количество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Итоговая стоимость позиции, руб. без НДС</w:t>
            </w:r>
          </w:p>
        </w:tc>
      </w:tr>
      <w:tr>
        <w:trPr/>
        <w:tc>
          <w:tcPr>
            <w:tcW w:w="30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>Оказание услуг по эксплуатации и техническому обслуживанию электрических сетей 6,0 и 0,4 кВ строительной площадки Загорской ГАЭС-2:  с  01.01.2027 по 31.12.2028 г.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>у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>сл. ед.</w:t>
            </w:r>
          </w:p>
        </w:tc>
        <w:tc>
          <w:tcPr>
            <w:tcW w:w="22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……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1</w:t>
            </w:r>
          </w:p>
        </w:tc>
        <w:tc>
          <w:tcPr>
            <w:tcW w:w="1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…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...</w:t>
            </w:r>
          </w:p>
        </w:tc>
      </w:tr>
      <w:tr>
        <w:trPr/>
        <w:tc>
          <w:tcPr>
            <w:tcW w:w="7813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widowControl w:val="false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Итого без НДС</w:t>
            </w:r>
          </w:p>
        </w:tc>
        <w:tc>
          <w:tcPr>
            <w:tcW w:w="1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3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widowControl w:val="false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Кроме того, НДС</w:t>
            </w:r>
          </w:p>
        </w:tc>
        <w:tc>
          <w:tcPr>
            <w:tcW w:w="1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813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widowControl w:val="false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Итого с НДС</w:t>
            </w:r>
          </w:p>
        </w:tc>
        <w:tc>
          <w:tcPr>
            <w:tcW w:w="1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widowControl/>
        <w:suppressAutoHyphens w:val="true"/>
        <w:bidi w:val="0"/>
        <w:spacing w:before="120" w:after="0"/>
        <w:ind w:firstLine="567" w:left="624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widowControl/>
        <w:tabs>
          <w:tab w:val="clear" w:pos="720"/>
          <w:tab w:val="left" w:pos="0" w:leader="none"/>
        </w:tabs>
        <w:suppressAutoHyphens w:val="true"/>
        <w:bidi w:val="0"/>
        <w:spacing w:lineRule="auto" w:line="240" w:before="0" w:after="0"/>
        <w:ind w:firstLine="850" w:left="0" w:right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рассмотрения.</w:t>
      </w:r>
    </w:p>
    <w:p>
      <w:pPr>
        <w:pStyle w:val="Normal"/>
        <w:widowControl/>
        <w:tabs>
          <w:tab w:val="clear" w:pos="720"/>
          <w:tab w:val="left" w:pos="0" w:leader="none"/>
        </w:tabs>
        <w:suppressAutoHyphens w:val="true"/>
        <w:bidi w:val="0"/>
        <w:spacing w:lineRule="auto" w:line="240" w:before="0" w:after="0"/>
        <w:ind w:firstLine="850" w:left="0" w:right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 с технико-коммерческим предложением должен быть оформлен на официальном бланке организации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widowControl/>
        <w:tabs>
          <w:tab w:val="clear" w:pos="720"/>
          <w:tab w:val="left" w:pos="0" w:leader="none"/>
        </w:tabs>
        <w:suppressAutoHyphens w:val="true"/>
        <w:bidi w:val="0"/>
        <w:spacing w:lineRule="auto" w:line="240" w:before="0" w:after="0"/>
        <w:ind w:firstLine="850" w:left="0" w:right="0"/>
        <w:jc w:val="both"/>
        <w:rPr>
          <w:sz w:val="28"/>
          <w:szCs w:val="28"/>
        </w:rPr>
      </w:pPr>
      <w:r>
        <w:rPr>
          <w:rFonts w:eastAsia="Geneva" w:cs="Times New Roman" w:ascii="Times New Roman" w:hAnsi="Times New Roman"/>
          <w:color w:val="auto"/>
          <w:kern w:val="0"/>
          <w:sz w:val="28"/>
          <w:szCs w:val="28"/>
          <w:lang w:val="ru-RU" w:eastAsia="en-US" w:bidi="ar-SA"/>
        </w:rPr>
        <w:t>- дату направления предложения;</w:t>
      </w:r>
    </w:p>
    <w:p>
      <w:pPr>
        <w:pStyle w:val="Normal"/>
        <w:widowControl/>
        <w:tabs>
          <w:tab w:val="clear" w:pos="720"/>
          <w:tab w:val="left" w:pos="0" w:leader="none"/>
        </w:tabs>
        <w:suppressAutoHyphens w:val="true"/>
        <w:bidi w:val="0"/>
        <w:spacing w:lineRule="auto" w:line="240" w:before="0" w:after="0"/>
        <w:ind w:firstLine="850" w:left="0" w:right="0"/>
        <w:jc w:val="both"/>
        <w:rPr>
          <w:sz w:val="28"/>
          <w:szCs w:val="28"/>
        </w:rPr>
      </w:pPr>
      <w:r>
        <w:rPr>
          <w:rFonts w:eastAsia="Geneva" w:cs="Times New Roman" w:ascii="Times New Roman" w:hAnsi="Times New Roman"/>
          <w:color w:val="auto"/>
          <w:kern w:val="0"/>
          <w:sz w:val="28"/>
          <w:szCs w:val="28"/>
          <w:lang w:val="ru-RU" w:eastAsia="en-US" w:bidi="ar-SA"/>
        </w:rPr>
        <w:t>- полное наименование организации с указанием организационно-правовой формы (для юридических лиц);</w:t>
      </w:r>
    </w:p>
    <w:p>
      <w:pPr>
        <w:pStyle w:val="Normal"/>
        <w:widowControl/>
        <w:tabs>
          <w:tab w:val="clear" w:pos="720"/>
          <w:tab w:val="left" w:pos="0" w:leader="none"/>
        </w:tabs>
        <w:suppressAutoHyphens w:val="true"/>
        <w:bidi w:val="0"/>
        <w:spacing w:lineRule="auto" w:line="240" w:before="0" w:after="0"/>
        <w:ind w:firstLine="850" w:left="0" w:right="0"/>
        <w:jc w:val="both"/>
        <w:rPr>
          <w:sz w:val="28"/>
          <w:szCs w:val="28"/>
        </w:rPr>
      </w:pPr>
      <w:r>
        <w:rPr>
          <w:rFonts w:eastAsia="Geneva" w:cs="Times New Roman" w:ascii="Times New Roman" w:hAnsi="Times New Roman"/>
          <w:color w:val="auto"/>
          <w:kern w:val="0"/>
          <w:sz w:val="28"/>
          <w:szCs w:val="28"/>
          <w:lang w:val="ru-RU" w:eastAsia="en-US" w:bidi="ar-SA"/>
        </w:rPr>
        <w:t>- цену предложения в рублях (без учета НДС и с учетом НДС);</w:t>
      </w:r>
    </w:p>
    <w:p>
      <w:pPr>
        <w:pStyle w:val="Normal"/>
        <w:widowControl/>
        <w:tabs>
          <w:tab w:val="clear" w:pos="720"/>
          <w:tab w:val="left" w:pos="0" w:leader="none"/>
        </w:tabs>
        <w:suppressAutoHyphens w:val="true"/>
        <w:bidi w:val="0"/>
        <w:spacing w:lineRule="auto" w:line="240" w:before="0" w:after="0"/>
        <w:ind w:firstLine="850" w:left="0" w:right="0"/>
        <w:jc w:val="both"/>
        <w:rPr>
          <w:sz w:val="28"/>
          <w:szCs w:val="28"/>
        </w:rPr>
      </w:pPr>
      <w:r>
        <w:rPr>
          <w:rFonts w:eastAsia="Geneva" w:cs="Times New Roman" w:ascii="Times New Roman" w:hAnsi="Times New Roman"/>
          <w:color w:val="auto"/>
          <w:kern w:val="0"/>
          <w:sz w:val="28"/>
          <w:szCs w:val="28"/>
          <w:lang w:val="ru-RU" w:eastAsia="en-US" w:bidi="ar-SA"/>
        </w:rPr>
        <w:t>- сроки поставки продукции (товары, работы, услуги);</w:t>
      </w:r>
    </w:p>
    <w:p>
      <w:pPr>
        <w:pStyle w:val="Normal"/>
        <w:widowControl/>
        <w:tabs>
          <w:tab w:val="clear" w:pos="720"/>
          <w:tab w:val="left" w:pos="0" w:leader="none"/>
        </w:tabs>
        <w:suppressAutoHyphens w:val="true"/>
        <w:bidi w:val="0"/>
        <w:spacing w:lineRule="auto" w:line="240" w:before="0" w:after="0"/>
        <w:ind w:firstLine="850" w:left="0" w:right="0"/>
        <w:jc w:val="both"/>
        <w:rPr>
          <w:sz w:val="28"/>
          <w:szCs w:val="28"/>
        </w:rPr>
      </w:pPr>
      <w:r>
        <w:rPr>
          <w:rFonts w:eastAsia="Geneva" w:cs="Times New Roman" w:ascii="Times New Roman" w:hAnsi="Times New Roman"/>
          <w:color w:val="auto"/>
          <w:kern w:val="0"/>
          <w:sz w:val="28"/>
          <w:szCs w:val="28"/>
          <w:lang w:val="ru-RU" w:eastAsia="en-US" w:bidi="ar-SA"/>
        </w:rPr>
        <w:t>- юридический адрес, почтовый адрес, ИНН;</w:t>
      </w:r>
    </w:p>
    <w:p>
      <w:pPr>
        <w:pStyle w:val="Normal"/>
        <w:widowControl/>
        <w:tabs>
          <w:tab w:val="clear" w:pos="720"/>
          <w:tab w:val="left" w:pos="0" w:leader="none"/>
        </w:tabs>
        <w:suppressAutoHyphens w:val="true"/>
        <w:bidi w:val="0"/>
        <w:spacing w:lineRule="auto" w:line="240" w:before="0" w:after="0"/>
        <w:ind w:firstLine="850" w:left="0" w:right="0"/>
        <w:jc w:val="both"/>
        <w:rPr>
          <w:sz w:val="28"/>
          <w:szCs w:val="28"/>
        </w:rPr>
      </w:pPr>
      <w:r>
        <w:rPr>
          <w:rFonts w:eastAsia="Geneva" w:cs="Times New Roman" w:ascii="Times New Roman" w:hAnsi="Times New Roman"/>
          <w:color w:val="auto"/>
          <w:kern w:val="0"/>
          <w:sz w:val="28"/>
          <w:szCs w:val="28"/>
          <w:lang w:val="ru-RU" w:eastAsia="en-US" w:bidi="ar-SA"/>
        </w:rPr>
        <w:t>- контактные данные: номер телефона, e-mail, ФИО контактного лица;</w:t>
      </w:r>
    </w:p>
    <w:p>
      <w:pPr>
        <w:pStyle w:val="Normal"/>
        <w:widowControl/>
        <w:tabs>
          <w:tab w:val="clear" w:pos="720"/>
          <w:tab w:val="left" w:pos="0" w:leader="none"/>
        </w:tabs>
        <w:suppressAutoHyphens w:val="true"/>
        <w:bidi w:val="0"/>
        <w:spacing w:lineRule="auto" w:line="240" w:before="0" w:after="0"/>
        <w:ind w:firstLine="850" w:left="0" w:right="0"/>
        <w:jc w:val="both"/>
        <w:rPr>
          <w:sz w:val="28"/>
          <w:szCs w:val="28"/>
        </w:rPr>
      </w:pPr>
      <w:r>
        <w:rPr>
          <w:rFonts w:eastAsia="Geneva" w:cs="Times New Roman" w:ascii="Times New Roman" w:hAnsi="Times New Roman"/>
          <w:color w:val="auto"/>
          <w:kern w:val="0"/>
          <w:sz w:val="28"/>
          <w:szCs w:val="28"/>
          <w:lang w:val="ru-RU" w:eastAsia="en-US" w:bidi="ar-SA"/>
        </w:rPr>
        <w:t>- предложения должны быть направлены в виде сканированной электронной копии, в ответ на данный запрос.</w:t>
      </w:r>
    </w:p>
    <w:p>
      <w:pPr>
        <w:pStyle w:val="Normal"/>
        <w:spacing w:lineRule="auto" w:line="240"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860"/>
        <w:gridCol w:w="7637"/>
      </w:tblGrid>
      <w:tr>
        <w:trPr>
          <w:trHeight w:val="791" w:hRule="atLeast"/>
        </w:trPr>
        <w:tc>
          <w:tcPr>
            <w:tcW w:w="1860" w:type="dxa"/>
            <w:tcBorders/>
            <w:shd w:color="auto" w:fill="auto" w:val="clear"/>
          </w:tcPr>
          <w:p>
            <w:pPr>
              <w:pStyle w:val="Normal"/>
              <w:widowControl w:val="false"/>
              <w:ind w:hanging="0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Приложение:</w:t>
            </w:r>
          </w:p>
        </w:tc>
        <w:tc>
          <w:tcPr>
            <w:tcW w:w="7637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Технические требования к продукции (в том числе, сведения об объеме, месте, сроках поставляемой продукции) на 26 л. в 1 экз.;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Приложение № 2 к Требованиям к оформлению и составлению сметной документации (Приложение № 1 к Техническим требованиям) на 1 л. в 1 экз.;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Приложение № 4 к Техническим требованиям — схемы структурные СПА на 22 л. в 1 экз.</w:t>
            </w:r>
          </w:p>
        </w:tc>
      </w:tr>
    </w:tbl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387"/>
        <w:gridCol w:w="3110"/>
      </w:tblGrid>
      <w:tr>
        <w:trPr>
          <w:trHeight w:val="69" w:hRule="atLeast"/>
        </w:trPr>
        <w:tc>
          <w:tcPr>
            <w:tcW w:w="6387" w:type="dxa"/>
            <w:tcBorders/>
          </w:tcPr>
          <w:p>
            <w:pPr>
              <w:pStyle w:val="Normal"/>
              <w:widowControl w:val="false"/>
              <w:ind w:hanging="624" w:left="51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Исполнительный директор</w:t>
            </w:r>
          </w:p>
        </w:tc>
        <w:tc>
          <w:tcPr>
            <w:tcW w:w="3110" w:type="dxa"/>
            <w:tcBorders/>
          </w:tcPr>
          <w:p>
            <w:pPr>
              <w:pStyle w:val="Normal"/>
              <w:widowControl w:val="false"/>
              <w:ind w:hanging="624" w:left="510"/>
              <w:jc w:val="right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А.Н. Болотов</w:t>
            </w:r>
          </w:p>
        </w:tc>
      </w:tr>
    </w:tbl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/>
      </w:r>
    </w:p>
    <w:sectPr>
      <w:headerReference w:type="default" r:id="rId2"/>
      <w:headerReference w:type="first" r:id="rId3"/>
      <w:type w:val="nextPage"/>
      <w:pgSz w:w="11906" w:h="16838"/>
      <w:pgMar w:left="1701" w:right="707" w:gutter="0" w:header="0" w:top="1253" w:footer="0" w:bottom="1014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Cambria">
    <w:charset w:val="01"/>
    <w:family w:val="roman"/>
    <w:pitch w:val="variable"/>
  </w:font>
  <w:font w:name="Geneva CY">
    <w:charset w:val="01"/>
    <w:family w:val="roman"/>
    <w:pitch w:val="variable"/>
  </w:font>
  <w:font w:name="Arial">
    <w:charset w:val="01"/>
    <w:family w:val="roman"/>
    <w:pitch w:val="variable"/>
  </w:font>
  <w:font w:name="Lucida Grande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jc w:val="center"/>
      <w:rPr/>
    </w:pPr>
    <w:r>
      <w:rPr/>
    </w:r>
  </w:p>
  <w:p>
    <w:pPr>
      <w:pStyle w:val="Header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2</w:t>
    </w:r>
    <w:r>
      <w:rPr>
        <w:rFonts w:ascii="Times New Roman" w:hAnsi="Times New Roman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114300" distR="114300" simplePos="0" locked="0" layoutInCell="0" allowOverlap="1" relativeHeight="2">
          <wp:simplePos x="0" y="0"/>
          <wp:positionH relativeFrom="margin">
            <wp:posOffset>0</wp:posOffset>
          </wp:positionH>
          <wp:positionV relativeFrom="margin">
            <wp:posOffset>-120015</wp:posOffset>
          </wp:positionV>
          <wp:extent cx="3257550" cy="2788920"/>
          <wp:effectExtent l="0" t="0" r="0" b="0"/>
          <wp:wrapSquare wrapText="bothSides"/>
          <wp:docPr id="3" name="Рисунок 2 Копия 1 Копия 1 Копия 1 Копия 1" descr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2 Копия 1 Копия 1 Копия 1 Копия 1" descr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257550" cy="2788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/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i w:val="false"/>
        <w:b w:val="false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i w:val="false"/>
        <w:b w:val="false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/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4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en-US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d002ca"/>
    <w:pPr>
      <w:widowControl/>
      <w:suppressAutoHyphens w:val="true"/>
      <w:bidi w:val="0"/>
      <w:spacing w:before="0" w:after="0"/>
      <w:jc w:val="left"/>
    </w:pPr>
    <w:rPr>
      <w:rFonts w:ascii="Geneva CY" w:hAnsi="Geneva CY" w:eastAsia="Geneva" w:cs="Times New Roman"/>
      <w:color w:val="auto"/>
      <w:kern w:val="0"/>
      <w:sz w:val="24"/>
      <w:szCs w:val="20"/>
      <w:lang w:val="ru-RU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pageBreakBefore/>
      <w:numPr>
        <w:ilvl w:val="0"/>
        <w:numId w:val="2"/>
      </w:numPr>
      <w:suppressAutoHyphens w:val="true"/>
      <w:spacing w:lineRule="auto" w:line="240" w:before="480" w:after="240"/>
      <w:jc w:val="left"/>
      <w:outlineLvl w:val="0"/>
    </w:pPr>
    <w:rPr>
      <w:rFonts w:ascii="Arial" w:hAnsi="Arial"/>
      <w:b/>
      <w:kern w:val="2"/>
      <w:sz w:val="4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8" w:customStyle="1">
    <w:name w:val="Верхний колонтитул Знак"/>
    <w:uiPriority w:val="99"/>
    <w:qFormat/>
    <w:rsid w:val="00d002ca"/>
    <w:rPr>
      <w:rFonts w:ascii="Geneva CY" w:hAnsi="Geneva CY" w:eastAsia="Geneva" w:cs="Times New Roman"/>
      <w:szCs w:val="20"/>
      <w:lang w:val="ru-RU" w:eastAsia="en-US"/>
    </w:rPr>
  </w:style>
  <w:style w:type="character" w:styleId="Pagenumber">
    <w:name w:val="page number"/>
    <w:basedOn w:val="DefaultParagraphFont"/>
    <w:qFormat/>
    <w:rsid w:val="00d002ca"/>
    <w:rPr/>
  </w:style>
  <w:style w:type="character" w:styleId="Style9" w:customStyle="1">
    <w:name w:val="Текст выноски Знак"/>
    <w:link w:val="BalloonText"/>
    <w:uiPriority w:val="99"/>
    <w:semiHidden/>
    <w:qFormat/>
    <w:rsid w:val="00d002ca"/>
    <w:rPr>
      <w:rFonts w:ascii="Lucida Grande" w:hAnsi="Lucida Grande" w:eastAsia="Geneva" w:cs="Times New Roman"/>
      <w:sz w:val="18"/>
      <w:szCs w:val="18"/>
      <w:lang w:val="ru-RU" w:eastAsia="en-US"/>
    </w:rPr>
  </w:style>
  <w:style w:type="character" w:styleId="Style10" w:customStyle="1">
    <w:name w:val="Нижний колонтитул Знак"/>
    <w:basedOn w:val="DefaultParagraphFont"/>
    <w:uiPriority w:val="99"/>
    <w:qFormat/>
    <w:rsid w:val="00d0594c"/>
    <w:rPr>
      <w:rFonts w:ascii="Geneva CY" w:hAnsi="Geneva CY" w:eastAsia="Geneva"/>
      <w:sz w:val="24"/>
      <w:lang w:val="ru-RU" w:eastAsia="en-US"/>
    </w:rPr>
  </w:style>
  <w:style w:type="character" w:styleId="Hyperlink">
    <w:name w:val="Hyperlink"/>
    <w:basedOn w:val="DefaultParagraphFont"/>
    <w:uiPriority w:val="99"/>
    <w:semiHidden/>
    <w:unhideWhenUsed/>
    <w:rsid w:val="00fc6658"/>
    <w:rPr>
      <w:color w:val="0000FF"/>
      <w:u w:val="single"/>
    </w:rPr>
  </w:style>
  <w:style w:type="character" w:styleId="Linenumber">
    <w:name w:val="line number"/>
    <w:qFormat/>
    <w:rPr/>
  </w:style>
  <w:style w:type="character" w:styleId="Style11">
    <w:name w:val="комментарий"/>
    <w:qFormat/>
    <w:rPr>
      <w:b/>
      <w:i/>
      <w:shd w:fill="FFFF99" w:val="clear"/>
    </w:rPr>
  </w:style>
  <w:style w:type="character" w:styleId="Style12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Caption111111" w:customStyle="1">
    <w:name w:val="caption1111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Caption1111111" w:customStyle="1">
    <w:name w:val="caption11111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Style15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8"/>
    <w:uiPriority w:val="99"/>
    <w:rsid w:val="00d002ca"/>
    <w:pPr>
      <w:tabs>
        <w:tab w:val="clear" w:pos="720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link w:val="Style9"/>
    <w:uiPriority w:val="99"/>
    <w:semiHidden/>
    <w:unhideWhenUsed/>
    <w:qFormat/>
    <w:rsid w:val="00d002ca"/>
    <w:pPr/>
    <w:rPr>
      <w:rFonts w:ascii="Lucida Grande" w:hAnsi="Lucida Grande"/>
      <w:sz w:val="18"/>
      <w:szCs w:val="18"/>
    </w:rPr>
  </w:style>
  <w:style w:type="paragraph" w:styleId="Footer">
    <w:name w:val="Footer"/>
    <w:basedOn w:val="Normal"/>
    <w:link w:val="Style10"/>
    <w:uiPriority w:val="99"/>
    <w:unhideWhenUsed/>
    <w:rsid w:val="00d0594c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ConsPlusNormal" w:customStyle="1">
    <w:name w:val="ConsPlusNormal"/>
    <w:qFormat/>
    <w:rsid w:val="00103982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Style16" w:customStyle="1">
    <w:name w:val="Содержимое врезки"/>
    <w:basedOn w:val="Normal"/>
    <w:qFormat/>
    <w:pPr/>
    <w:rPr/>
  </w:style>
  <w:style w:type="paragraph" w:styleId="Style17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1">
    <w:name w:val="Стиль Заголовок 1 + по ширине"/>
    <w:basedOn w:val="Heading1"/>
    <w:qFormat/>
    <w:pPr>
      <w:pageBreakBefore w:val="false"/>
      <w:numPr>
        <w:ilvl w:val="0"/>
        <w:numId w:val="3"/>
      </w:numPr>
      <w:jc w:val="both"/>
    </w:pPr>
    <w:rPr>
      <w:bCs/>
    </w:rPr>
  </w:style>
  <w:style w:type="paragraph" w:styleId="FootnoteText">
    <w:name w:val="Footnote Text"/>
    <w:basedOn w:val="Normal"/>
    <w:pPr>
      <w:suppressLineNumbers/>
      <w:ind w:hanging="340" w:left="340"/>
    </w:pPr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4">
    <w:name w:val="Table Grid"/>
    <w:basedOn w:val="a1"/>
    <w:uiPriority w:val="39"/>
    <w:rsid w:val="00103982"/>
    <w:rPr>
      <w:rFonts w:asciiTheme="minorHAnsi" w:hAnsiTheme="minorHAnsi" w:eastAsiaTheme="minorHAnsi" w:cstheme="minorBidi"/>
      <w:lang w:val="ru-RU"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874</TotalTime>
  <Application>AlterOffice/2026.2.0.0$Linux_X86_64 LibreOffice_project/bc4ef1adf80b36c7a6365f8ed6cbf29021361edd</Application>
  <AppVersion>15.0000</AppVersion>
  <Pages>2</Pages>
  <Words>322</Words>
  <Characters>2062</Characters>
  <CharactersWithSpaces>2348</CharactersWithSpaces>
  <Paragraphs>39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2025-03-20T12:30:00Z</dcterms:created>
  <dc:creator>Шейка С</dc:creator>
  <dc:description/>
  <dc:language>ru-RU</dc:language>
  <cp:lastModifiedBy>prorokovdr@corp.gidroogk.com</cp:lastModifiedBy>
  <cp:lastPrinted>2025-03-24T08:31:00Z</cp:lastPrinted>
  <dcterms:modified xsi:type="dcterms:W3CDTF">2026-09-15T16:32:15Z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