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ОКПД2 29.10.59.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130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Поставка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грузопассажирского автомобиля с КМУ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для филиала АО "ДРСК" "Южно-Якутские электрические сети" (г. Алдан) в рамках исполнения инвестиционного проекта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N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_14-ЮЯЭС-5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065</w:t>
      </w:r>
    </w:p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6"/>
          <w:szCs w:val="26"/>
        </w:rPr>
      </w:pPr>
      <w:r>
        <w:rPr>
          <w:rFonts w:eastAsia="Calibri" w:ascii="Liberation Serif" w:hAnsi="Liberation Serif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7158_3680773314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0_3680773314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2_3680773314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4_3680773314">
            <w:r>
              <w:rPr>
                <w:rStyle w:val="Style14"/>
              </w:rPr>
              <w:t>1.3. Цель использования закупаемой продукции: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68_3680773314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70_3680773314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2_3680773314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4_3680773314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6_3680773314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8_3680773314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0_3680773314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2_3680773314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84_3680773314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6_3680773314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8_3680773314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Liberation Serif" w:hAnsi="Liberation Serif"/>
          <w:vanish w:val="false"/>
        </w:rPr>
      </w:pPr>
      <w:r>
        <w:rPr>
          <w:rFonts w:ascii="Liberation Serif" w:hAnsi="Liberation Serif"/>
          <w:vanish w:val="false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Liberation Serif" w:hAnsi="Liberation Serif"/>
          <w:b w:val="false"/>
          <w:i/>
          <w:i/>
        </w:rPr>
      </w:pPr>
      <w:r>
        <w:rPr>
          <w:rFonts w:ascii="Liberation Serif" w:hAnsi="Liberation Serif"/>
          <w:b w:val="false"/>
          <w:i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0" w:name="__RefHeading___Toc17158_3680773314"/>
      <w:bookmarkStart w:id="1" w:name="_Toc75446566"/>
      <w:bookmarkStart w:id="2" w:name="_Toc51339692"/>
      <w:bookmarkEnd w:id="0"/>
      <w:r>
        <w:rPr>
          <w:rFonts w:ascii="Liberation Serif" w:hAnsi="Liberation Serif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3" w:name="__RefHeading___Toc17160_3680773314"/>
      <w:bookmarkStart w:id="4" w:name="_Toc75446567"/>
      <w:bookmarkStart w:id="5" w:name="_Toc46743505"/>
      <w:bookmarkEnd w:id="3"/>
      <w:r>
        <w:rPr>
          <w:rFonts w:ascii="Liberation Serif" w:hAnsi="Liberation Serif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ЗИП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Запасные части, инструменты и принадлежности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Коробка перемены 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Раздаточная коробка</w:t>
            </w:r>
          </w:p>
        </w:tc>
      </w:tr>
    </w:tbl>
    <w:p>
      <w:pPr>
        <w:pStyle w:val="Normal"/>
        <w:keepNext w:val="true"/>
        <w:keepLines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6" w:name="__RefHeading___Toc17162_3680773314"/>
      <w:bookmarkEnd w:id="6"/>
      <w:r>
        <w:rPr>
          <w:rFonts w:ascii="Liberation Serif" w:hAnsi="Liberation Serif"/>
        </w:rPr>
        <w:t>Н</w:t>
      </w:r>
      <w:bookmarkStart w:id="7" w:name="_Toc75446568"/>
      <w:bookmarkStart w:id="8" w:name="_Toc46743506"/>
      <w:r>
        <w:rPr>
          <w:rFonts w:ascii="Liberation Serif" w:hAnsi="Liberation Serif"/>
        </w:rPr>
        <w:t>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Liberation Serif" w:hAnsi="Liberation Serif"/>
          <w:i w:val="false"/>
          <w:i w:val="false"/>
          <w:iCs w:val="false"/>
        </w:rPr>
      </w:pP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Поставка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грузопассажирского автомобиля с КМУ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>для филиала АО "ДРСК" "Южно-Якутские электрические сети» (г. Алдан)</w:t>
      </w:r>
    </w:p>
    <w:p>
      <w:pPr>
        <w:pStyle w:val="Heading4"/>
        <w:numPr>
          <w:ilvl w:val="1"/>
          <w:numId w:val="4"/>
        </w:numPr>
        <w:spacing w:before="240" w:after="60"/>
        <w:ind w:left="431" w:right="0" w:hanging="431"/>
        <w:rPr>
          <w:rFonts w:ascii="Liberation Serif" w:hAnsi="Liberation Serif"/>
        </w:rPr>
      </w:pPr>
      <w:bookmarkStart w:id="9" w:name="__RefHeading___Toc17164_3680773314"/>
      <w:bookmarkStart w:id="10" w:name="_Toc75446569"/>
      <w:bookmarkStart w:id="11" w:name="_Toc46743507"/>
      <w:bookmarkEnd w:id="9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 xml:space="preserve">использования закупаемой продукции: </w:t>
      </w:r>
      <w:bookmarkEnd w:id="10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BodyText"/>
        <w:rPr>
          <w:rFonts w:ascii="Liberation Serif" w:hAnsi="Liberation Serif"/>
          <w:sz w:val="24"/>
          <w:szCs w:val="24"/>
        </w:rPr>
      </w:pPr>
      <w:bookmarkStart w:id="12" w:name="__RefHeading___Toc17166_3680773314"/>
      <w:bookmarkEnd w:id="12"/>
      <w:r>
        <w:rPr>
          <w:rFonts w:ascii="Liberation Serif" w:hAnsi="Liberation Serif"/>
          <w:sz w:val="24"/>
          <w:szCs w:val="24"/>
        </w:rPr>
        <w:t xml:space="preserve">Перевозка персонала. </w:t>
      </w:r>
      <w:r>
        <w:rPr>
          <w:rFonts w:ascii="Liberation Serif" w:hAnsi="Liberation Serif"/>
          <w:sz w:val="24"/>
          <w:szCs w:val="24"/>
        </w:rPr>
        <w:t xml:space="preserve">Подъем и перемещение </w:t>
      </w:r>
      <w:r>
        <w:rPr>
          <w:rFonts w:ascii="Liberation Serif" w:hAnsi="Liberation Serif"/>
          <w:sz w:val="24"/>
          <w:szCs w:val="24"/>
        </w:rPr>
        <w:t>груза</w:t>
      </w:r>
      <w:r>
        <w:rPr>
          <w:rFonts w:ascii="Liberation Serif" w:hAnsi="Liberation Serif"/>
          <w:sz w:val="24"/>
          <w:szCs w:val="24"/>
        </w:rPr>
        <w:t>, инструмента и материалов, для проведения ремонтных и профилактических работ.</w:t>
      </w:r>
    </w:p>
    <w:p>
      <w:pPr>
        <w:pStyle w:val="Normal"/>
        <w:ind w:left="432" w:right="0" w:hanging="0"/>
        <w:rPr>
          <w:rFonts w:ascii="Liberation Serif" w:hAnsi="Liberation Serif"/>
          <w:b w:val="false"/>
          <w:bCs/>
          <w:sz w:val="24"/>
          <w:szCs w:val="24"/>
          <w:lang w:val="ru-RU"/>
        </w:rPr>
      </w:pPr>
      <w:r>
        <w:rPr>
          <w:rFonts w:ascii="Liberation Serif" w:hAnsi="Liberation Serif"/>
          <w:b w:val="false"/>
          <w:bCs/>
          <w:sz w:val="24"/>
          <w:szCs w:val="24"/>
          <w:lang w:val="ru-RU"/>
        </w:rPr>
      </w:r>
      <w:bookmarkStart w:id="13" w:name="_Toc46743510"/>
      <w:bookmarkStart w:id="14" w:name="_Toc50125126"/>
      <w:bookmarkStart w:id="15" w:name="_Toc46743510"/>
      <w:bookmarkStart w:id="16" w:name="_Toc50125126"/>
      <w:bookmarkEnd w:id="15"/>
      <w:bookmarkEnd w:id="16"/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17" w:name="__RefHeading___Toc17168_3680773314"/>
      <w:bookmarkStart w:id="18" w:name="_Toc75446573"/>
      <w:bookmarkStart w:id="19" w:name="_Toc51339693"/>
      <w:bookmarkEnd w:id="17"/>
      <w:r>
        <w:rPr>
          <w:rFonts w:ascii="Liberation Serif" w:hAnsi="Liberation Serif"/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20" w:name="__RefHeading___Toc17170_3680773314"/>
      <w:bookmarkStart w:id="21" w:name="_Toc75446574"/>
      <w:bookmarkEnd w:id="20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2" w:name="__RefHeading___Toc17172_3680773314"/>
      <w:bookmarkStart w:id="23" w:name="_Toc75446575"/>
      <w:bookmarkEnd w:id="22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4" w:name="__RefHeading___Toc17174_3680773314"/>
      <w:bookmarkStart w:id="25" w:name="_Toc75446576"/>
      <w:bookmarkStart w:id="26" w:name="_Toc51339695"/>
      <w:bookmarkEnd w:id="24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и объем закупаемой продукции</w:t>
      </w:r>
      <w:bookmarkEnd w:id="25"/>
    </w:p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tbl>
      <w:tblPr>
        <w:tblW w:w="103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956"/>
        <w:gridCol w:w="1482"/>
        <w:gridCol w:w="1927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Грузопассажирский автомобиль с КМУ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 w:val="false"/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7" w:name="__RefHeading___Toc17176_3680773314"/>
      <w:bookmarkStart w:id="28" w:name="_Toc75446577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1.2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Перечень и объем закупаемых сопутствующих услуг</w:t>
      </w:r>
      <w:bookmarkEnd w:id="28"/>
    </w:p>
    <w:tbl>
      <w:tblPr>
        <w:tblW w:w="101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5386"/>
        <w:gridCol w:w="1189"/>
        <w:gridCol w:w="271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Необходимость в сопутствующих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услугах отсутствует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9" w:name="__RefHeading___Toc17178_3680773314"/>
      <w:bookmarkStart w:id="30" w:name="_Toc75446578"/>
      <w:bookmarkStart w:id="31" w:name="_Toc51339696"/>
      <w:bookmarkEnd w:id="29"/>
      <w:r>
        <w:rPr>
          <w:rFonts w:ascii="Liberation Serif" w:hAnsi="Liberation Serif"/>
          <w:lang w:val="ru-RU"/>
        </w:rPr>
        <w:t xml:space="preserve">Требования </w:t>
      </w:r>
      <w:bookmarkEnd w:id="31"/>
      <w:r>
        <w:rPr>
          <w:rFonts w:ascii="Liberation Serif" w:hAnsi="Liberation Serif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32" w:name="__RefHeading___Toc17180_3680773314"/>
      <w:bookmarkStart w:id="33" w:name="_Toc75446579"/>
      <w:bookmarkStart w:id="34" w:name="_Toc50125127"/>
      <w:bookmarkStart w:id="35" w:name="_Toc51339697"/>
      <w:bookmarkStart w:id="36" w:name="_Toc50125126_Копия_1"/>
      <w:bookmarkEnd w:id="32"/>
      <w:bookmarkEnd w:id="36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37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33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31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178"/>
        <w:gridCol w:w="2882"/>
        <w:gridCol w:w="595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 xml:space="preserve">Грузопассажирский автомобиль с КМУ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 течение 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0 календарных дней с даты заключения договора</w:t>
            </w:r>
          </w:p>
        </w:tc>
      </w:tr>
    </w:tbl>
    <w:p>
      <w:pPr>
        <w:pStyle w:val="Heading1"/>
        <w:numPr>
          <w:ilvl w:val="0"/>
          <w:numId w:val="0"/>
        </w:numPr>
        <w:ind w:left="0" w:right="0" w:hanging="0"/>
        <w:rPr>
          <w:rFonts w:ascii="Liberation Serif" w:hAnsi="Liberation Serif"/>
        </w:rPr>
      </w:pPr>
      <w:bookmarkStart w:id="38" w:name="__RefHeading___Toc17182_3680773314"/>
      <w:bookmarkStart w:id="39" w:name="_Toc54785622"/>
      <w:bookmarkStart w:id="40" w:name="_Toc75446580"/>
      <w:bookmarkStart w:id="41" w:name="_Toc46743510_Копия_1"/>
      <w:bookmarkEnd w:id="38"/>
      <w:bookmarkEnd w:id="41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 Требования по срокам </w:t>
      </w:r>
      <w:r>
        <w:rPr>
          <w:rFonts w:ascii="Liberation Serif" w:hAnsi="Liberation Serif"/>
          <w:sz w:val="24"/>
          <w:szCs w:val="24"/>
          <w:lang w:val="ru-RU"/>
        </w:rPr>
        <w:t xml:space="preserve">оказания </w:t>
      </w:r>
      <w:r>
        <w:rPr>
          <w:rFonts w:ascii="Liberation Serif" w:hAnsi="Liberation Serif"/>
          <w:sz w:val="24"/>
          <w:szCs w:val="24"/>
        </w:rPr>
        <w:t>сопутствующих услуг</w:t>
      </w:r>
      <w:bookmarkEnd w:id="39"/>
      <w:bookmarkEnd w:id="40"/>
    </w:p>
    <w:tbl>
      <w:tblPr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2"/>
        <w:gridCol w:w="2268"/>
        <w:gridCol w:w="2551"/>
        <w:gridCol w:w="1843"/>
      </w:tblGrid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42" w:name="__RefHeading___Toc17184_3680773314"/>
      <w:bookmarkStart w:id="43" w:name="_Toc51339698"/>
      <w:bookmarkStart w:id="44" w:name="_Toc75446581"/>
      <w:bookmarkStart w:id="45" w:name="_Toc46743511"/>
      <w:bookmarkEnd w:id="42"/>
      <w:r>
        <w:rPr>
          <w:rFonts w:ascii="Liberation Serif" w:hAnsi="Liberation Serif"/>
        </w:rPr>
        <w:t xml:space="preserve">Требования к </w:t>
      </w:r>
      <w:bookmarkEnd w:id="45"/>
      <w:r>
        <w:rPr>
          <w:rFonts w:ascii="Liberation Serif" w:hAnsi="Liberation Serif"/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46" w:name="__RefHeading___Toc17186_3680773314"/>
      <w:bookmarkEnd w:id="46"/>
      <w:r>
        <w:rPr>
          <w:rFonts w:ascii="Liberation Serif" w:hAnsi="Liberation Serif"/>
          <w:sz w:val="24"/>
          <w:szCs w:val="24"/>
        </w:rPr>
        <w:t xml:space="preserve"> </w:t>
      </w:r>
      <w:bookmarkStart w:id="47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качеству продукции</w:t>
      </w:r>
      <w:bookmarkEnd w:id="47"/>
      <w:r>
        <w:rPr>
          <w:rFonts w:ascii="Liberation Serif" w:hAnsi="Liberation Serif"/>
          <w:sz w:val="24"/>
          <w:szCs w:val="24"/>
        </w:rPr>
        <w:t xml:space="preserve"> </w:t>
      </w:r>
      <w:bookmarkEnd w:id="43"/>
    </w:p>
    <w:p>
      <w:pPr>
        <w:pStyle w:val="Normal"/>
        <w:rPr/>
      </w:pPr>
      <w:r>
        <w:rPr>
          <w:rStyle w:val="Style8"/>
          <w:rFonts w:ascii="Liberation Serif" w:hAnsi="Liberation Serif"/>
          <w:b w:val="false"/>
        </w:rPr>
        <w:t xml:space="preserve"> </w:t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Наименование продукции — 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Грузопассажирский автомобиль с КМУ </w:t>
      </w:r>
    </w:p>
    <w:tbl>
      <w:tblPr>
        <w:tblW w:w="15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09"/>
        <w:gridCol w:w="4536"/>
        <w:gridCol w:w="1974"/>
        <w:gridCol w:w="3406"/>
        <w:gridCol w:w="1929"/>
      </w:tblGrid>
      <w:tr>
        <w:trPr>
          <w:trHeight w:val="23" w:hRule="atLeast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48" w:name="_Hlk51251235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Требование заказчика</w:t>
            </w:r>
            <w:bookmarkEnd w:id="48"/>
          </w:p>
        </w:tc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bookmarkStart w:id="49" w:name="_Hlk51253264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  <w:bookmarkEnd w:id="49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году выпуска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Не ранее 202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7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984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новизне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Новая 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Наименование транспортного средства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  <w:t>Указать наименование в соответствии с ПТС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Производитель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  <w:t>Указать производителя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Категория ТС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«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Полная масса ТС, кг. не более: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17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39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Двигатель, мощность л.с. не менее: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изельный,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300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л.с. экологический класс не ниже Евро-4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Механическая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десяти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ступенчатая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Механическая, с прямой и низшей передачами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21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Гидроусилитель руля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6х6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Пневматические, радиальные, камерные, размером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425/85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R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Конструктивное исполнение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Рабочее оборудование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КМУ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должно быть установлено стационарно,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последовательно за кабиной водителя и пассажирским отсеком перед грузовой платформой.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Требования к кабине: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Цельнометаллическая, двухдверная, в северном исполнении, оборудована системой вентиляции и отопления, число мест для сидения -3 включая водителя, сиденья с ремнями безопасности, сиденье водителя регулируемое.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Требования к фургону пассажирскому: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Цельнометаллический, сварной, расположен за кабиной базового автомобиля, утепленный, в северном исполнении; внешняя обшивка фургона – плакированная оцинкованная сталь; внутренняя отделка стен – ламинированная фанера; верхнее покрытие пола – влагостойкая фанера с количеством слоев не менее 10 + транспортный линолеум (рифлёная резина); сиденья автобусные с ремнями безопасности на 6 пассажиров;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Аварийный – вентиляционный люк, переговорное устройство с водителем, бортовой источник питания - от базового автомобиля.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Окно автомобильное раздвижное в левой стенке фургона, размером не менее 500×700 мм.;  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дверь входная распашная одностворчатая с глухим окном справа по ходу движения автомобиля,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н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изкий вход, ступени – рифленый алюминий, дополнительная откидная ступень; 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откидной стол размером не менее 500×700 мм.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Число мест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Не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более 9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, включая место водителя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отопителя кабины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и пассажирского отсека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, работающие от системы охлаждения двигателя,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дополнительны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х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отопител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я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в кабине и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в пассажирском отсеке работающи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е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автономно.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Требования к северному климатическому исполнению: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кабины и фургона пассажирского по всему контуру, выполняется теплоизоляционным материалом;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Подогрев топлива - осуществляется за счет тепла, отводимого охлаждающей жидкостью от компрессора ДВС; 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Замена пластиковых трубок тормозной системы и системы питания на медные;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комплекса подогрева топливопроводов (подача/обратка) -  ленточный подогрев топливных трубок;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Предпусковой подогреватель двигателя;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электрического обогрева АКБ;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моторного отсека</w:t>
            </w:r>
          </w:p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Температурный режим эксплуатации КМУ и  транспортного средства (от -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°С до +40°С)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Северное климатическое исполнение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оборудования автогидроподъемника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морозостойких РВД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; 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предпускового электрического подогревателя гидравлического бака;</w:t>
            </w:r>
          </w:p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в гидросистеме морозостойкого гидравлического масла с индексом вязкости при 40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 xml:space="preserve"> С не более 22 мм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/с и температурой застывания не выше  - 50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С.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Требования к грузовой платформе: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Бортовая, с открывающимся бортами, с раскладной ступенькой для спуска и подъёма людей на грузовую платформу. Внутренний размер не менее (мм.) – (4500×2400)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Требования к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КМУ: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1)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тип стрелы — телескопическая;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привод КМУ — гидравлический;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3)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рабочий орган -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росовая крюковая подвеска;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4)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грузовой момент, тм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не менее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— 12,5;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5)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максимальная грузоподъёмность не менее,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 т;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6)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максимальный вылет, не менее,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8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7)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грузоподъемность при максимальном вылете, не менее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1200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кг;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8)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угол вращения,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360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град.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Style w:val="Style16"/>
              </w:rPr>
            </w:pPr>
            <w:r>
              <w:rPr/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с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Требования к приборам безопасности КМУ: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Ограничитель рабочих движений: подъёма груза; опускания груза при достижении крюка  крайнего положения; вылета стрелы; выдвижения секций стрелы; поворота стрелы.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Ограничитель опасного приближения к линии электропередачи.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3)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Ограничитель предельного груза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Устройство блокировки привода выносных опор, при рабочем положении стрелы.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)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Указатели: грузоподъемности крана и вылета стрелы; наклона крана; давления масла в гидросистеме.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Требования к грузовой платформе: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Бортовая, с открывающимся бортами, с раскладной ступенькой для спуска и подъёма людей на грузовую платформу. Внутренний размер не менее (мм.) – (4500×2400)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Температурный режим эксплуатации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 -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0°С до +40°С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contextualSpacing w:val="false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Требования безопасности ТС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bidi w:val="0"/>
              <w:snapToGrid w:val="false"/>
              <w:spacing w:before="0" w:after="0"/>
              <w:ind w:left="0" w:right="0" w:hanging="0"/>
              <w:contextualSpacing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Соответствие требованиям технического регламента Таможенного союза ТР ТС 010/2011 «О безопасности машин и оборудования»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Предоставить сертификат о соответствии требованиям ТР ТС 010/2011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Устройство в</w:t>
            </w: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ызова экстренных оперативных служб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contextualSpacing w:val="false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Устройство ЭВ «ЭРА ГЛОНАСС»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Приборы безопасности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Обязательное наличие, с указанием марки приборов.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5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left"/>
              <w:rPr/>
            </w:pPr>
            <w:r>
              <w:rPr>
                <w:rStyle w:val="Style16"/>
                <w:rFonts w:ascii="Liberation Serif" w:hAnsi="Liberation Serif"/>
                <w:vanish w:val="false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both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Доставка ж/д транспортом, автотранспортом. Не допускается доставка своим ходом.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Республика Саха (Якутия) г. Алдан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обслуживанию 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Гарантия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 менее 24 месяцев. С момента поставки товара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срок гарантии на предлагаемую продукцию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5.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происхождению поставляемой продукции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 соответствии с Постановлением Правительства РФ от 23.12.2024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Все заявки на участие в закупке, содержащие предложение о поставке товара, происходящего из иностранного государства, в отношении которого установлен запрет подлежат отклонению.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 или номер реестровой записи из евразийского реестра промышленных товаров государств - членов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ЗИП согласно комплектации завода-изготовителя;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Противотуманные фары;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Домкрат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шоферского инструмента;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Счетчик моточасов работы установки;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Прожектор на стрелу;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Огнетушитель ОП2 (3) -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Знак аварийной остановки-2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Противооткатные упоры - 2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Аптечка первой помощи автомобильная 1 шт.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Дополнительная 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Транспортное средство в соответствии с требованиями Приказов Минтранса России от 13.02.2013г. № 36 и от 21.08.2013г. № 273 должно быть оборудовано техническим средством контроля, обеспечивающего непрерывную, некорректируемую регистрацию информации о скорости и маршруте движения транспортного средства, о режиме труда и отдыха водителя (тахографом).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Утеплитель передка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Шприц рычажно-плунжерный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Ключ для регулировки подшипников ступиц колес–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головок торцевых ½” (8-32) с воротком, трещоткой и удлинителями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ключей, комбинированных (8-32)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Видеорегистратор — техническое средство, работающее в автоматическом режиме, с поддержкой функций фото-, видеофиксации, для обеспечения контроля за дорожным движением. Конструктивно не ограничивающее  обзора дорожной ситуации при установке регистратора на ветровое стекло с учетом требований ПДД РФ. Имеющее возможность расширения внутренней памяти по средствам установки карты памяти типа MicroSD — 1шт.;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Карта памяти  типа MicroSD объемом не менее 64 Gb — 1 шт.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 применяемых фильтрующих элементов для проведения 1 и 2 ТО ТС (топливные, масляные, воздушные).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Комплект применяемых фильтрующих элементов для проведения 1 и 2 ТО 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крановой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установки.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Необходимое наличие комплекта документов при поставке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1)</w:t>
              <w:tab/>
              <w:t>заверенная поставщиком копия выписки из электронного паспорта транспортного средства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2)</w:t>
              <w:tab/>
              <w:t xml:space="preserve">руководство (инструкция) по эксплуатации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КМУ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3)</w:t>
              <w:tab/>
              <w:t xml:space="preserve">паспорт на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КМУ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для регистрации в органах Ростехнадзора;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4) паспорта и руководства по эксплуатации приборов и устройств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5) каталог сборочных единиц.</w:t>
            </w:r>
          </w:p>
          <w:p>
            <w:pPr>
              <w:pStyle w:val="Normal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6) сервисная книжка.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Next w:val="true"/>
        <w:keepLines/>
        <w:widowControl/>
        <w:numPr>
          <w:ilvl w:val="0"/>
          <w:numId w:val="0"/>
        </w:numPr>
        <w:tabs>
          <w:tab w:val="clear" w:pos="708"/>
          <w:tab w:val="left" w:pos="632" w:leader="none"/>
          <w:tab w:val="left" w:pos="1134" w:leader="none"/>
        </w:tabs>
        <w:bidi w:val="0"/>
        <w:spacing w:lineRule="auto" w:line="240" w:before="0" w:after="0"/>
        <w:ind w:left="567" w:right="0" w:hanging="0"/>
        <w:contextualSpacing/>
        <w:jc w:val="left"/>
        <w:rPr>
          <w:rFonts w:ascii="Liberation Serif" w:hAnsi="Liberation Serif"/>
        </w:rPr>
      </w:pPr>
      <w:bookmarkStart w:id="50" w:name="__RefHeading___Toc17188_3680773314"/>
      <w:bookmarkEnd w:id="50"/>
      <w:r>
        <w:rPr>
          <w:rFonts w:ascii="Liberation Serif" w:hAnsi="Liberation Serif"/>
          <w:sz w:val="22"/>
          <w:szCs w:val="22"/>
          <w:lang w:val="ru-RU"/>
        </w:rPr>
        <w:t xml:space="preserve">3. </w:t>
      </w:r>
      <w:bookmarkStart w:id="51" w:name="_Toc75446583"/>
      <w:bookmarkStart w:id="52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52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51"/>
    </w:p>
    <w:p>
      <w:pPr>
        <w:pStyle w:val="Normal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2"/>
          <w:szCs w:val="22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3.2.</w:t>
      </w:r>
      <w:r>
        <w:rPr>
          <w:rFonts w:ascii="Liberation Serif" w:hAnsi="Liberation Serif"/>
          <w:sz w:val="22"/>
          <w:szCs w:val="22"/>
          <w:lang w:val="ru-RU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Основной шрифт абзаца"/>
    <w:qFormat/>
    <w:rPr/>
  </w:style>
  <w:style w:type="character" w:styleId="Style16">
    <w:name w:val="Знак примечания"/>
    <w:qFormat/>
    <w:rPr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8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9">
    <w:name w:val="Обычный (веб)"/>
    <w:basedOn w:val="Normal"/>
    <w:qFormat/>
    <w:pPr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40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1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Application>AlterOffice/2025.3.1.0$Linux_X86_64 LibreOffice_project/431cd1b79110582f53535c95ed0a2449aadc8bf9</Application>
  <AppVersion>15.0000</AppVersion>
  <Pages>13</Pages>
  <Words>1795</Words>
  <Characters>12226</Characters>
  <CharactersWithSpaces>13726</CharactersWithSpaces>
  <Paragraphs>337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lapukhin_an</cp:lastModifiedBy>
  <cp:lastPrinted>2025-10-21T20:05:46Z</cp:lastPrinted>
  <dcterms:modified xsi:type="dcterms:W3CDTF">2026-08-27T09:42:26Z</dcterms:modified>
  <cp:revision>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