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media/image1.png" ContentType="image/png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tabs>
          <w:tab w:val="left" w:pos="708" w:leader="none"/>
        </w:tabs>
        <w:spacing w:before="0" w:after="0"/>
        <w:ind w:left="0" w:right="142" w:hanging="0"/>
        <w:jc w:val="center"/>
        <w:rPr/>
      </w:pPr>
      <w:r>
        <w:rPr/>
        <w:drawing>
          <wp:inline distT="0" distB="0" distL="0" distR="0">
            <wp:extent cx="1053465" cy="328930"/>
            <wp:effectExtent l="0" t="0" r="0" b="0"/>
            <wp:docPr id="1" name="Рисунок 1" descr="C:\Users\portyanaya_vg\Desktop\ДРСК_РусГидро_30сентября_2019_без полос_горизонталь_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portyanaya_vg\Desktop\ДРСК_РусГидро_30сентября_2019_без полос_горизонталь_png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6581" t="14494" r="0" b="160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  <w:tabs>
          <w:tab w:val="left" w:pos="708" w:leader="none"/>
        </w:tabs>
        <w:spacing w:before="0" w:after="0"/>
        <w:ind w:right="142" w:hanging="0"/>
        <w:jc w:val="center"/>
        <w:rPr>
          <w:rFonts w:ascii="Times New Roman" w:hAnsi="Times New Roman" w:cs="Times New Roman"/>
          <w:b w:val="false"/>
          <w:bCs w:val="false"/>
          <w:color w:val="auto"/>
          <w:sz w:val="26"/>
          <w:szCs w:val="26"/>
        </w:rPr>
      </w:pPr>
      <w:r>
        <w:rPr>
          <w:rFonts w:cs="Times New Roman" w:ascii="Times New Roman" w:hAnsi="Times New Roman"/>
          <w:b w:val="false"/>
          <w:color w:val="auto"/>
          <w:sz w:val="26"/>
          <w:szCs w:val="26"/>
        </w:rPr>
        <w:t>Акционерное Общество</w:t>
      </w:r>
    </w:p>
    <w:p>
      <w:pPr>
        <w:pStyle w:val="Normal"/>
        <w:ind w:right="142" w:hanging="0"/>
        <w:jc w:val="center"/>
        <w:rPr>
          <w:b/>
          <w:sz w:val="28"/>
        </w:rPr>
      </w:pPr>
      <w:r>
        <w:rPr>
          <w:b/>
          <w:sz w:val="28"/>
        </w:rPr>
        <w:t>«Дальневосточная распределительная сетевая компания»</w:t>
      </w:r>
    </w:p>
    <w:p>
      <w:pPr>
        <w:pStyle w:val="Normal"/>
        <w:ind w:left="4678" w:hanging="11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ind w:left="4678" w:hanging="11"/>
        <w:jc w:val="right"/>
        <w:rPr>
          <w:sz w:val="28"/>
          <w:szCs w:val="28"/>
        </w:rPr>
      </w:pPr>
      <w:r>
        <w:rPr>
          <w:b/>
          <w:bCs/>
        </w:rPr>
        <w:t xml:space="preserve"> </w:t>
      </w:r>
      <w:r>
        <w:rPr>
          <w:b/>
          <w:sz w:val="26"/>
          <w:szCs w:val="26"/>
        </w:rPr>
        <w:t>УТВЕРЖДАЮ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Председатель закупочной комиссии 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1 уровня АО «ДРСК»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«16» сентября 2026 год </w:t>
      </w:r>
    </w:p>
    <w:p>
      <w:pPr>
        <w:pStyle w:val="Normal"/>
        <w:jc w:val="both"/>
        <w:rPr>
          <w:color w:val="FF0000"/>
          <w:sz w:val="14"/>
          <w:szCs w:val="26"/>
        </w:rPr>
      </w:pPr>
      <w:r>
        <w:rPr>
          <w:color w:val="FF0000"/>
          <w:sz w:val="14"/>
          <w:szCs w:val="26"/>
        </w:rPr>
      </w:r>
    </w:p>
    <w:p>
      <w:pPr>
        <w:pStyle w:val="ListNumber"/>
        <w:spacing w:lineRule="auto" w:line="240" w:before="0" w:after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</w:rPr>
        <w:t xml:space="preserve">Уведомление о внесении изменений </w:t>
      </w:r>
    </w:p>
    <w:p>
      <w:pPr>
        <w:pStyle w:val="ListNumber"/>
        <w:spacing w:lineRule="auto" w:line="240" w:before="0"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 Извещение о закупке и Документацию о закупке по запросу предложений в электронной форме, участниками которого могут быть только субъекты малого и среднего предпринимательства </w:t>
      </w:r>
      <w:r>
        <w:rPr>
          <w:b/>
          <w:i/>
          <w:iCs/>
          <w:sz w:val="26"/>
          <w:szCs w:val="26"/>
        </w:rPr>
        <w:t>ОКПД2 43.21.10.290. Выполнение работ по оснащению ПС 35 и 110 кВ блок-контейнерами связи на территории обслуживания филиала "Амурские электрические сети"</w:t>
      </w:r>
      <w:r>
        <w:rPr>
          <w:b/>
          <w:sz w:val="26"/>
          <w:szCs w:val="26"/>
        </w:rPr>
        <w:t xml:space="preserve"> лот  17101-ТПИР ОБСЛ-2026-ДРСК-АЭС</w:t>
      </w:r>
    </w:p>
    <w:p>
      <w:pPr>
        <w:pStyle w:val="ListNumber"/>
        <w:spacing w:lineRule="auto" w:line="240" w:before="0"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ListNumber"/>
        <w:spacing w:lineRule="auto" w:line="240" w:before="0" w:after="0"/>
        <w:jc w:val="center"/>
        <w:rPr>
          <w:b/>
          <w:bCs/>
          <w:i/>
          <w:i/>
          <w:sz w:val="10"/>
          <w:szCs w:val="26"/>
        </w:rPr>
      </w:pPr>
      <w:r>
        <w:rPr>
          <w:b/>
          <w:bCs/>
          <w:i/>
          <w:sz w:val="10"/>
          <w:szCs w:val="26"/>
        </w:rPr>
      </w:r>
    </w:p>
    <w:p>
      <w:pPr>
        <w:pStyle w:val="ListNumber"/>
        <w:spacing w:lineRule="auto" w:line="240" w:before="0" w:after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№ </w:t>
      </w:r>
      <w:r>
        <w:rPr>
          <w:b/>
          <w:bCs/>
          <w:sz w:val="26"/>
          <w:szCs w:val="26"/>
        </w:rPr>
        <w:t>Орг-1                                                                              16 сентября 2026</w:t>
      </w:r>
    </w:p>
    <w:p>
      <w:pPr>
        <w:pStyle w:val="Normal"/>
        <w:tabs>
          <w:tab w:val="clear" w:pos="708"/>
          <w:tab w:val="center" w:pos="4677" w:leader="none"/>
          <w:tab w:val="left" w:pos="4956" w:leader="none"/>
          <w:tab w:val="left" w:pos="5664" w:leader="none"/>
          <w:tab w:val="left" w:pos="6372" w:leader="none"/>
          <w:tab w:val="left" w:pos="7080" w:leader="none"/>
        </w:tabs>
        <w:rPr>
          <w:bCs/>
          <w:sz w:val="12"/>
          <w:szCs w:val="26"/>
        </w:rPr>
      </w:pPr>
      <w:r>
        <w:rPr>
          <w:bCs/>
          <w:sz w:val="12"/>
          <w:szCs w:val="26"/>
        </w:rPr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Организатор/Заказчик: АО «Дальневосточная распределительная сетевая компания» (далее АО «ДРСК») (почтовый адрес: 675004, г. Благовещенск, ул. Шевченко 32, тел./факс: 8 (4162) 397-208, e-mail: </w:t>
      </w:r>
      <w:hyperlink r:id="rId3">
        <w:r>
          <w:rPr>
            <w:rStyle w:val="Hyperlink"/>
            <w:sz w:val="26"/>
            <w:szCs w:val="26"/>
          </w:rPr>
          <w:t>okzt5@drsk.ru</w:t>
        </w:r>
      </w:hyperlink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bCs/>
          <w:iCs/>
          <w:sz w:val="26"/>
          <w:szCs w:val="26"/>
        </w:rPr>
      </w:pPr>
      <w:r>
        <w:rPr>
          <w:color w:val="000000"/>
          <w:sz w:val="26"/>
          <w:szCs w:val="26"/>
        </w:rPr>
        <w:t>Способ</w:t>
      </w:r>
      <w:r>
        <w:rPr>
          <w:sz w:val="26"/>
          <w:szCs w:val="26"/>
        </w:rPr>
        <w:t xml:space="preserve"> и предмет закупки: запрос предложений в электронной форме, участниками которого могут быть только субъекты малого и среднего предпринимательства на право заключения договора: </w:t>
      </w:r>
      <w:r>
        <w:rPr>
          <w:b/>
          <w:bCs/>
          <w:i/>
          <w:iCs/>
          <w:sz w:val="26"/>
          <w:szCs w:val="26"/>
        </w:rPr>
        <w:t>ОКПД2 43.21.10.290. Выполнение работ по оснащению ПС 35 и 110 кВ блок-контейнерами связи на территории обслуживания филиала "Амурские электрические сети"</w:t>
      </w:r>
      <w:r>
        <w:rPr>
          <w:b/>
          <w:bCs/>
          <w:i w:val="false"/>
          <w:iCs/>
          <w:sz w:val="26"/>
          <w:szCs w:val="26"/>
        </w:rPr>
        <w:t xml:space="preserve"> </w:t>
      </w:r>
      <w:r>
        <w:rPr>
          <w:b w:val="false"/>
          <w:bCs w:val="false"/>
          <w:i w:val="false"/>
          <w:iCs/>
          <w:sz w:val="26"/>
          <w:szCs w:val="26"/>
        </w:rPr>
        <w:t>лот  17101-ТПИР ОБСЛ-2026-ДРСК-АЭС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Извещение</w:t>
      </w:r>
      <w:r>
        <w:rPr>
          <w:sz w:val="26"/>
          <w:szCs w:val="26"/>
        </w:rPr>
        <w:t xml:space="preserve"> опубликованного на сайте в информационно-телекоммуникационной сети «Интернет» </w:t>
      </w:r>
      <w:hyperlink r:id="rId4">
        <w:r>
          <w:rPr>
            <w:sz w:val="26"/>
            <w:szCs w:val="26"/>
          </w:rPr>
          <w:t>www.zakupki.gov.ru</w:t>
        </w:r>
      </w:hyperlink>
      <w:r>
        <w:rPr>
          <w:sz w:val="26"/>
          <w:szCs w:val="26"/>
        </w:rPr>
        <w:t xml:space="preserve"> (далее - «официальный сайт») </w:t>
      </w:r>
      <w:r>
        <w:rPr>
          <w:color w:val="000000"/>
          <w:sz w:val="26"/>
          <w:szCs w:val="26"/>
        </w:rPr>
        <w:t>№ 32616350606.</w:t>
      </w:r>
    </w:p>
    <w:p>
      <w:pPr>
        <w:pStyle w:val="Normal"/>
        <w:widowControl w:val="false"/>
        <w:ind w:firstLine="360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Внесены следующие изменения в Документацию о закупке</w:t>
      </w:r>
    </w:p>
    <w:tbl>
      <w:tblPr>
        <w:tblW w:w="10347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1134"/>
        <w:gridCol w:w="3402"/>
        <w:gridCol w:w="5811"/>
      </w:tblGrid>
      <w:tr>
        <w:trPr>
          <w:trHeight w:val="20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szCs w:val="26"/>
                <w:lang w:eastAsia="en-US"/>
              </w:rPr>
            </w:pPr>
            <w:r>
              <w:rPr>
                <w:b/>
                <w:szCs w:val="26"/>
                <w:lang w:eastAsia="en-US"/>
              </w:rPr>
              <w:t xml:space="preserve">№ </w:t>
            </w:r>
            <w:r>
              <w:rPr>
                <w:b/>
                <w:szCs w:val="26"/>
                <w:lang w:eastAsia="en-US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szCs w:val="26"/>
                <w:lang w:eastAsia="en-US"/>
              </w:rPr>
            </w:pPr>
            <w:r>
              <w:rPr>
                <w:b/>
                <w:szCs w:val="26"/>
                <w:lang w:eastAsia="en-US"/>
              </w:rPr>
              <w:t>Наименование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szCs w:val="26"/>
                <w:lang w:eastAsia="en-US"/>
              </w:rPr>
            </w:pPr>
            <w:r>
              <w:rPr>
                <w:b/>
                <w:szCs w:val="26"/>
                <w:lang w:eastAsia="en-US"/>
              </w:rPr>
              <w:t>Содержание пункта Извещения</w:t>
            </w:r>
          </w:p>
        </w:tc>
      </w:tr>
      <w:tr>
        <w:trPr>
          <w:trHeight w:val="20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п. 2.17. Документации о закупке: </w:t>
            </w:r>
            <w:r>
              <w:rPr>
                <w:rFonts w:eastAsia="Calibri" w:cs=""/>
                <w:i/>
                <w:iCs/>
                <w:kern w:val="0"/>
                <w:sz w:val="26"/>
                <w:szCs w:val="22"/>
                <w:lang w:val="ru-RU" w:eastAsia="en-US" w:bidi="ar-SA"/>
              </w:rPr>
              <w:t>Дата начала, дата и время окончания срока подачи заявок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  </w:t>
            </w:r>
            <w:r>
              <w:rPr>
                <w:rFonts w:eastAsia="Calibri" w:cs=""/>
                <w:kern w:val="0"/>
                <w:sz w:val="26"/>
                <w:szCs w:val="26"/>
                <w:lang w:val="ru-RU" w:eastAsia="en-US" w:bidi="ar-SA"/>
              </w:rPr>
              <w:t>читать в следующей редакции: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Дата начала подачи заявок: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«04» сентября 2026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Дата и время окончания срока подачи заявок: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«23» сентября 2026 в 15 ч.00 мин. (по местному времени Организатора)</w:t>
            </w:r>
          </w:p>
        </w:tc>
      </w:tr>
      <w:tr>
        <w:trPr>
          <w:trHeight w:val="20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п. 2.18. Документации о закупке: </w:t>
            </w:r>
            <w:r>
              <w:rPr>
                <w:rFonts w:eastAsia="Calibri" w:cs=""/>
                <w:i/>
                <w:iCs/>
                <w:kern w:val="0"/>
                <w:sz w:val="26"/>
                <w:szCs w:val="22"/>
                <w:lang w:val="ru-RU" w:eastAsia="en-US" w:bidi="ar-SA"/>
              </w:rPr>
              <w:t xml:space="preserve"> Срок предоставления Участникам разъяснений Документации о закупке 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6"/>
                <w:szCs w:val="26"/>
                <w:lang w:val="ru-RU" w:eastAsia="en-US" w:bidi="ar-SA"/>
              </w:rPr>
              <w:t>читать в следующей редакции: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Дата и время окончания срока предоставления разъяснений: «23» сентября 2026 в 15 ч. 00 мин. (по местному времени Организатора).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Организатор вправе не предоставлять разъяснение, если запрос от Участника поступил позднее чем за 3 (три) рабочих дня до даты окончания срока подачи заявок, установленной в пункте 1.2.18.</w:t>
            </w:r>
          </w:p>
        </w:tc>
      </w:tr>
      <w:tr>
        <w:trPr>
          <w:trHeight w:val="20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п. 1.2.20 </w:t>
            </w:r>
            <w:r>
              <w:rPr>
                <w:rFonts w:eastAsia="Calibri" w:cs=""/>
                <w:i/>
                <w:iCs/>
                <w:kern w:val="0"/>
                <w:sz w:val="26"/>
                <w:szCs w:val="22"/>
                <w:lang w:val="ru-RU" w:eastAsia="en-US" w:bidi="ar-SA"/>
              </w:rPr>
              <w:t xml:space="preserve">Дата окончания рассмотрения первых частей заявок  </w:t>
            </w:r>
            <w:r>
              <w:rPr>
                <w:rFonts w:eastAsia="Calibri" w:cs=""/>
                <w:kern w:val="0"/>
                <w:sz w:val="26"/>
                <w:szCs w:val="26"/>
                <w:lang w:val="ru-RU" w:eastAsia="en-US" w:bidi="ar-SA"/>
              </w:rPr>
              <w:t>читать в следующей редакции: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«29»  сентября 2026</w:t>
            </w:r>
          </w:p>
        </w:tc>
      </w:tr>
      <w:tr>
        <w:trPr>
          <w:trHeight w:val="20" w:hRule="atLeast"/>
        </w:trPr>
        <w:tc>
          <w:tcPr>
            <w:tcW w:w="103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Соответствующие изменения, указанные в пунктах 1,2, 3 внести в Извещение о закупке, формируемое в ЕИС / на электронной площадке</w:t>
            </w:r>
          </w:p>
        </w:tc>
      </w:tr>
    </w:tbl>
    <w:p>
      <w:pPr>
        <w:pStyle w:val="Normal"/>
        <w:widowControl w:val="false"/>
        <w:jc w:val="both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widowControl w:val="false"/>
        <w:jc w:val="both"/>
        <w:rPr>
          <w:sz w:val="18"/>
          <w:szCs w:val="14"/>
        </w:rPr>
      </w:pPr>
      <w:r>
        <w:rPr>
          <w:b/>
          <w:sz w:val="26"/>
          <w:szCs w:val="26"/>
          <w:u w:val="single"/>
        </w:rPr>
        <w:t>Все остальные условия Документации о закупке остаются без изменения.</w:t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Приложения: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1. Документация о закупке в ред. от 16.09.2026</w:t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  <w:t>Коврижкина Е.Ю.</w:t>
      </w:r>
    </w:p>
    <w:p>
      <w:pPr>
        <w:pStyle w:val="Normal"/>
        <w:rPr/>
      </w:pPr>
      <w:r>
        <w:rPr>
          <w:sz w:val="18"/>
          <w:szCs w:val="14"/>
        </w:rPr>
        <w:t xml:space="preserve"> </w:t>
      </w:r>
      <w:r>
        <w:rPr>
          <w:sz w:val="18"/>
          <w:szCs w:val="14"/>
        </w:rPr>
        <w:t>тел. (416-2) 397-208</w:t>
      </w:r>
    </w:p>
    <w:sectPr>
      <w:type w:val="nextPage"/>
      <w:pgSz w:w="11906" w:h="16838"/>
      <w:pgMar w:left="1701" w:right="850" w:gutter="0" w:header="0" w:top="426" w:footer="0" w:bottom="426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/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/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sz w:val="24"/>
        <w:i w:val="false"/>
        <w:b w:val="false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i w:val="false"/>
        <w:b w:val="false"/>
      </w:rPr>
    </w:lvl>
    <w:lvl w:ilvl="4">
      <w:start w:val="1"/>
      <w:numFmt w:val="decimal"/>
      <w:lvlText w:val="%5."/>
      <w:lvlJc w:val="left"/>
      <w:pPr>
        <w:tabs>
          <w:tab w:val="num" w:pos="993"/>
        </w:tabs>
        <w:ind w:left="993" w:hanging="567"/>
      </w:pPr>
      <w:rPr>
        <w:sz w:val="24"/>
        <w:b w:val="false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0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5782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b471ba"/>
    <w:pPr>
      <w:keepNext w:val="true"/>
      <w:keepLines/>
      <w:pageBreakBefore/>
      <w:numPr>
        <w:ilvl w:val="0"/>
        <w:numId w:val="2"/>
      </w:numPr>
      <w:suppressAutoHyphens w:val="true"/>
      <w:spacing w:before="480" w:after="240"/>
      <w:outlineLvl w:val="0"/>
    </w:pPr>
    <w:rPr>
      <w:rFonts w:ascii="Arial" w:hAnsi="Arial"/>
      <w:b/>
      <w:kern w:val="2"/>
      <w:sz w:val="40"/>
      <w:szCs w:val="20"/>
    </w:rPr>
  </w:style>
  <w:style w:type="paragraph" w:styleId="Heading2">
    <w:name w:val="Heading 2"/>
    <w:basedOn w:val="Normal"/>
    <w:next w:val="Normal"/>
    <w:link w:val="2"/>
    <w:qFormat/>
    <w:rsid w:val="00b471ba"/>
    <w:pPr>
      <w:keepNext w:val="true"/>
      <w:numPr>
        <w:ilvl w:val="1"/>
        <w:numId w:val="2"/>
      </w:numPr>
      <w:suppressAutoHyphens w:val="true"/>
      <w:spacing w:before="360" w:after="120"/>
      <w:outlineLvl w:val="1"/>
    </w:pPr>
    <w:rPr>
      <w:b/>
      <w:sz w:val="32"/>
      <w:szCs w:val="20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bb0a24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6" w:customStyle="1">
    <w:name w:val="Верхний колонтитул Знак"/>
    <w:basedOn w:val="DefaultParagraphFont"/>
    <w:qFormat/>
    <w:rsid w:val="00f60214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rsid w:val="00f60214"/>
    <w:rPr>
      <w:color w:val="0000FF"/>
      <w:u w:val="single"/>
    </w:rPr>
  </w:style>
  <w:style w:type="character" w:styleId="Style7" w:customStyle="1">
    <w:name w:val="комментарий"/>
    <w:qFormat/>
    <w:rsid w:val="00987b39"/>
    <w:rPr>
      <w:b/>
      <w:i/>
      <w:shd w:fill="FFFF99" w:val="clear"/>
    </w:rPr>
  </w:style>
  <w:style w:type="character" w:styleId="1" w:customStyle="1">
    <w:name w:val="Заголовок 1 Знак"/>
    <w:basedOn w:val="DefaultParagraphFont"/>
    <w:qFormat/>
    <w:rsid w:val="00b471ba"/>
    <w:rPr>
      <w:rFonts w:ascii="Arial" w:hAnsi="Arial" w:eastAsia="Times New Roman" w:cs="Times New Roman"/>
      <w:b/>
      <w:kern w:val="2"/>
      <w:sz w:val="40"/>
      <w:szCs w:val="20"/>
      <w:lang w:eastAsia="ru-RU"/>
    </w:rPr>
  </w:style>
  <w:style w:type="character" w:styleId="2" w:customStyle="1">
    <w:name w:val="Заголовок 2 Знак"/>
    <w:basedOn w:val="DefaultParagraphFont"/>
    <w:qFormat/>
    <w:rsid w:val="00b471ba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11" w:customStyle="1">
    <w:name w:val="Пункт Знак1"/>
    <w:link w:val="Style15"/>
    <w:qFormat/>
    <w:rsid w:val="00b471ba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8" w:customStyle="1">
    <w:name w:val="Нижний колонтитул Знак"/>
    <w:basedOn w:val="DefaultParagraphFont"/>
    <w:uiPriority w:val="99"/>
    <w:qFormat/>
    <w:rsid w:val="00967ac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9" w:customStyle="1">
    <w:name w:val="Текст выноски Знак"/>
    <w:basedOn w:val="DefaultParagraphFont"/>
    <w:link w:val="BalloonText"/>
    <w:uiPriority w:val="99"/>
    <w:semiHidden/>
    <w:qFormat/>
    <w:rsid w:val="00967ac6"/>
    <w:rPr>
      <w:rFonts w:ascii="Tahoma" w:hAnsi="Tahoma" w:eastAsia="Times New Roman" w:cs="Tahoma"/>
      <w:sz w:val="16"/>
      <w:szCs w:val="16"/>
      <w:lang w:eastAsia="ru-RU"/>
    </w:rPr>
  </w:style>
  <w:style w:type="character" w:styleId="3" w:customStyle="1">
    <w:name w:val="Заголовок 3 Знак"/>
    <w:basedOn w:val="DefaultParagraphFont"/>
    <w:uiPriority w:val="9"/>
    <w:semiHidden/>
    <w:qFormat/>
    <w:rsid w:val="00bb0a24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4"/>
      <w:szCs w:val="24"/>
      <w:lang w:eastAsia="ru-RU"/>
    </w:rPr>
  </w:style>
  <w:style w:type="character" w:styleId="Style10">
    <w:name w:val="[РГ] Инструкция для организатора"/>
    <w:basedOn w:val="DefaultParagraphFont"/>
    <w:qFormat/>
    <w:rPr>
      <w:i/>
      <w:iCs/>
      <w:shd w:fill="FFFF99" w:val="clear"/>
      <w:lang w:val="ru-RU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Lohit Devanagari"/>
    </w:rPr>
  </w:style>
  <w:style w:type="paragraph" w:styleId="Style13">
    <w:name w:val="Колонтитул"/>
    <w:basedOn w:val="Normal"/>
    <w:qFormat/>
    <w:pPr/>
    <w:rPr/>
  </w:style>
  <w:style w:type="paragraph" w:styleId="Header">
    <w:name w:val="Header"/>
    <w:basedOn w:val="Normal"/>
    <w:link w:val="Style6"/>
    <w:rsid w:val="00f60214"/>
    <w:pPr>
      <w:tabs>
        <w:tab w:val="clear" w:pos="708"/>
        <w:tab w:val="center" w:pos="4153" w:leader="none"/>
        <w:tab w:val="right" w:pos="8306" w:leader="none"/>
      </w:tabs>
    </w:pPr>
    <w:rPr>
      <w:sz w:val="20"/>
      <w:szCs w:val="20"/>
    </w:rPr>
  </w:style>
  <w:style w:type="paragraph" w:styleId="Style14" w:customStyle="1">
    <w:name w:val="Знак"/>
    <w:basedOn w:val="Normal"/>
    <w:qFormat/>
    <w:rsid w:val="00f60214"/>
    <w:pPr>
      <w:tabs>
        <w:tab w:val="clear" w:pos="708"/>
        <w:tab w:val="left" w:pos="360" w:leader="none"/>
      </w:tabs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ListNumber">
    <w:name w:val="List Number"/>
    <w:basedOn w:val="Normal"/>
    <w:qFormat/>
    <w:rsid w:val="00f60214"/>
    <w:pPr>
      <w:spacing w:lineRule="auto" w:line="360" w:before="60" w:after="0"/>
      <w:jc w:val="both"/>
    </w:pPr>
    <w:rPr>
      <w:sz w:val="28"/>
    </w:rPr>
  </w:style>
  <w:style w:type="paragraph" w:styleId="Tabletext" w:customStyle="1">
    <w:name w:val="Table_text"/>
    <w:basedOn w:val="Normal"/>
    <w:qFormat/>
    <w:rsid w:val="00757824"/>
    <w:pPr>
      <w:jc w:val="both"/>
    </w:pPr>
    <w:rPr>
      <w:sz w:val="20"/>
    </w:rPr>
  </w:style>
  <w:style w:type="paragraph" w:styleId="Style15" w:customStyle="1">
    <w:name w:val="Пункт"/>
    <w:basedOn w:val="Normal"/>
    <w:link w:val="11"/>
    <w:qFormat/>
    <w:rsid w:val="00b471ba"/>
    <w:pPr>
      <w:numPr>
        <w:ilvl w:val="2"/>
        <w:numId w:val="2"/>
      </w:numPr>
      <w:spacing w:lineRule="auto" w:line="360"/>
      <w:jc w:val="both"/>
    </w:pPr>
    <w:rPr>
      <w:sz w:val="28"/>
      <w:szCs w:val="20"/>
    </w:rPr>
  </w:style>
  <w:style w:type="paragraph" w:styleId="Style16" w:customStyle="1">
    <w:name w:val="Подпункт"/>
    <w:basedOn w:val="Style15"/>
    <w:qFormat/>
    <w:rsid w:val="00b471ba"/>
    <w:pPr>
      <w:numPr>
        <w:ilvl w:val="3"/>
      </w:numPr>
      <w:tabs>
        <w:tab w:val="clear" w:pos="708"/>
        <w:tab w:val="left" w:pos="360" w:leader="none"/>
        <w:tab w:val="left" w:pos="2880" w:leader="none"/>
      </w:tabs>
      <w:ind w:left="2880" w:hanging="360"/>
    </w:pPr>
    <w:rPr/>
  </w:style>
  <w:style w:type="paragraph" w:styleId="Footer">
    <w:name w:val="Footer"/>
    <w:basedOn w:val="Normal"/>
    <w:link w:val="Style8"/>
    <w:uiPriority w:val="99"/>
    <w:unhideWhenUsed/>
    <w:rsid w:val="00967ac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9"/>
    <w:uiPriority w:val="99"/>
    <w:semiHidden/>
    <w:unhideWhenUsed/>
    <w:qFormat/>
    <w:rsid w:val="00967ac6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3f77"/>
    <w:pPr>
      <w:spacing w:before="0" w:after="0"/>
      <w:ind w:left="720" w:hanging="0"/>
      <w:contextualSpacing/>
    </w:pPr>
    <w:rPr/>
  </w:style>
  <w:style w:type="paragraph" w:styleId="Tableheader" w:customStyle="1">
    <w:name w:val="Table_header"/>
    <w:basedOn w:val="Normal"/>
    <w:qFormat/>
    <w:rsid w:val="008a39c9"/>
    <w:pPr>
      <w:spacing w:before="120" w:after="0"/>
      <w:jc w:val="both"/>
    </w:pPr>
    <w:rPr>
      <w:b/>
      <w:sz w:val="20"/>
    </w:rPr>
  </w:style>
  <w:style w:type="paragraph" w:styleId="Style17">
    <w:name w:val="[РГ] Текст"/>
    <w:basedOn w:val="Normal"/>
    <w:qFormat/>
    <w:pPr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okzt5@drsk.ru" TargetMode="External"/><Relationship Id="rId4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Application>AlterOffice/3.3.1.3$Linux_X86_64 LibreOffice_project/90d829a0d92d6015ad4fa014ce4f460a7fe6c0ba</Application>
  <AppVersion>15.0000</AppVersion>
  <Pages>2</Pages>
  <Words>337</Words>
  <Characters>2218</Characters>
  <CharactersWithSpaces>2615</CharactersWithSpaces>
  <Paragraphs>38</Paragraphs>
  <Company>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2024-01-15T04:26:00Z</dcterms:created>
  <dc:creator>okzt3</dc:creator>
  <dc:description/>
  <dc:language>ru-RU</dc:language>
  <cp:lastModifiedBy>kovrizhkina_ey</cp:lastModifiedBy>
  <cp:lastPrinted>2026-09-16T14:09:11Z</cp:lastPrinted>
  <dcterms:modified xsi:type="dcterms:W3CDTF">2026-09-16T14:11:33Z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